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D73C" w14:textId="75CE4843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Министерство науки и высшего образования Российской Федерации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 xml:space="preserve">Федеральное государственное </w:t>
      </w:r>
      <w:r w:rsidRPr="00836E29">
        <w:rPr>
          <w:rFonts w:ascii="Times New Roman" w:eastAsia="Calibri" w:hAnsi="Times New Roman" w:cs="Times New Roman"/>
          <w:sz w:val="28"/>
          <w:szCs w:val="28"/>
          <w:lang w:bidi="ar-SA"/>
        </w:rPr>
        <w:t>автономное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образовательное учреждение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 xml:space="preserve">высшего образования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 xml:space="preserve">«МОСКОВСКИЙ ГОСУДАРСТВЕННЫЙ ТЕХНИЧЕСКИЙ УНИВЕРСИТЕТ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ИМЕНИ Н.Э. БАУМАНА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(НАЦИОНАЛЬНЫЙ ИССЛЕДОВАТЕЛЬСКИЙ УНИВЕРСИТЕТ)»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(МГТУ им. Н.Э. Баумана)</w:t>
      </w:r>
    </w:p>
    <w:p w14:paraId="685E007F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945F0F5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0B39EBA1" w14:textId="53FF11CB" w:rsidR="00D807C8" w:rsidRPr="00D807C8" w:rsidRDefault="00D807C8" w:rsidP="00D807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УДК </w:t>
      </w:r>
      <w:r w:rsidR="00FA7EC9" w:rsidRPr="00FA7EC9">
        <w:rPr>
          <w:rFonts w:ascii="Times New Roman" w:eastAsia="Calibri" w:hAnsi="Times New Roman" w:cs="Times New Roman"/>
          <w:sz w:val="28"/>
          <w:szCs w:val="28"/>
          <w:lang w:bidi="ar-SA"/>
        </w:rPr>
        <w:t>615.47</w:t>
      </w:r>
      <w:r w:rsidR="00FA7EC9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(</w:t>
      </w:r>
      <w:proofErr w:type="gramStart"/>
      <w:r w:rsidR="00FA7EC9" w:rsidRPr="00FA7EC9">
        <w:rPr>
          <w:rFonts w:ascii="Times New Roman" w:eastAsia="Calibri" w:hAnsi="Times New Roman" w:cs="Times New Roman"/>
          <w:sz w:val="28"/>
          <w:szCs w:val="28"/>
          <w:lang w:bidi="ar-SA"/>
        </w:rPr>
        <w:t>616-71</w:t>
      </w:r>
      <w:proofErr w:type="gramEnd"/>
      <w:r w:rsidR="00FA7EC9">
        <w:rPr>
          <w:rFonts w:ascii="Times New Roman" w:eastAsia="Calibri" w:hAnsi="Times New Roman" w:cs="Times New Roman"/>
          <w:sz w:val="28"/>
          <w:szCs w:val="28"/>
          <w:lang w:bidi="ar-SA"/>
        </w:rPr>
        <w:t>)</w:t>
      </w:r>
    </w:p>
    <w:p w14:paraId="48114672" w14:textId="77777777" w:rsidR="00D807C8" w:rsidRPr="00D807C8" w:rsidRDefault="00D807C8" w:rsidP="00D807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highlight w:val="yellow"/>
          <w:lang w:bidi="ar-SA"/>
        </w:rPr>
        <w:t>Рег. №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</w:t>
      </w:r>
    </w:p>
    <w:p w14:paraId="59C85DC7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6C27760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4746"/>
        <w:gridCol w:w="4824"/>
      </w:tblGrid>
      <w:tr w:rsidR="00D807C8" w:rsidRPr="00D807C8" w14:paraId="7E4FDA86" w14:textId="77777777" w:rsidTr="005E2763">
        <w:tc>
          <w:tcPr>
            <w:tcW w:w="4746" w:type="dxa"/>
          </w:tcPr>
          <w:p w14:paraId="1D6AA725" w14:textId="77777777" w:rsidR="00D807C8" w:rsidRPr="00D807C8" w:rsidRDefault="00D807C8" w:rsidP="00D807C8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4823" w:type="dxa"/>
          </w:tcPr>
          <w:p w14:paraId="1F9B074B" w14:textId="02C7E480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УТВЕРЖДАЮ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Ректор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 xml:space="preserve"> МГТУ им. Н.Э. Баумана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</w:r>
          </w:p>
          <w:p w14:paraId="19737B5A" w14:textId="105E0AD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 xml:space="preserve">________________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М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.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В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. Гордин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  <w:t>«____» ____________ ______ г.</w:t>
            </w:r>
          </w:p>
        </w:tc>
      </w:tr>
    </w:tbl>
    <w:p w14:paraId="587F34AC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3149D34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8DF8AE3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2E00CBD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ОТЧЕТ</w:t>
      </w:r>
    </w:p>
    <w:p w14:paraId="4855AC8A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О НАУЧНО-ИССЛЕДОВАТЕЛЬСКОЙ РАБОТЕ</w:t>
      </w:r>
    </w:p>
    <w:p w14:paraId="19C909F8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0902EC8" w14:textId="3AEF5A19" w:rsidR="00D807C8" w:rsidRPr="00D807C8" w:rsidRDefault="00114B9E" w:rsidP="00F31F8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ИЗГОТОВЛЕНИЕ ЭКСПЕРИМЕНТАЛЬНОГО ОБРАЗЦА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МНОГОФУНКЦИОНАЛЬНОЙ ИНТРАОРАЛЬНОЙ КАМЕРЫ </w:t>
      </w:r>
      <w:r w:rsidR="0035428F">
        <w:rPr>
          <w:rFonts w:ascii="Times New Roman" w:eastAsia="Calibri" w:hAnsi="Times New Roman" w:cs="Times New Roman"/>
          <w:sz w:val="28"/>
          <w:szCs w:val="28"/>
          <w:lang w:bidi="ar-SA"/>
        </w:rPr>
        <w:t>С ВЫПОЛНЕНИЕМ ЭСКИЗНОГО ПРОЕКТА И ПОДГОТОВКОЙ РАСШИРЕННОГО КОМПЛЕКТА КОНСТРУКТОРСКОЙ ДОКУМЕНТАЦИИ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(</w:t>
      </w:r>
      <w:r w:rsidR="00FA7EC9" w:rsidRPr="00FA7EC9">
        <w:rPr>
          <w:rFonts w:ascii="Times New Roman" w:eastAsia="Calibri" w:hAnsi="Times New Roman" w:cs="Times New Roman"/>
          <w:sz w:val="28"/>
          <w:szCs w:val="28"/>
          <w:highlight w:val="yellow"/>
          <w:lang w:bidi="ar-SA"/>
        </w:rPr>
        <w:t>заключительный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)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</w:r>
    </w:p>
    <w:p w14:paraId="465F97A1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48E7AF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Шифр темы: «</w:t>
      </w:r>
      <w:r w:rsidRPr="00D807C8">
        <w:rPr>
          <w:rFonts w:ascii="Times New Roman" w:eastAsia="Calibri" w:hAnsi="Times New Roman" w:cs="Times New Roman"/>
          <w:sz w:val="28"/>
          <w:szCs w:val="28"/>
          <w:highlight w:val="yellow"/>
          <w:lang w:bidi="ar-SA"/>
        </w:rPr>
        <w:t>База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73ED0980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792670A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687C811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4138"/>
        <w:gridCol w:w="3110"/>
        <w:gridCol w:w="2322"/>
      </w:tblGrid>
      <w:tr w:rsidR="00D807C8" w:rsidRPr="00D807C8" w14:paraId="438D99FA" w14:textId="77777777" w:rsidTr="005E2763">
        <w:tc>
          <w:tcPr>
            <w:tcW w:w="4138" w:type="dxa"/>
            <w:vAlign w:val="bottom"/>
          </w:tcPr>
          <w:p w14:paraId="5213216C" w14:textId="7777777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Руководитель НИР,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зав. кафедрой БМТ1,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br/>
              <w:t>канд. техн. наук, доц.</w:t>
            </w:r>
          </w:p>
        </w:tc>
        <w:tc>
          <w:tcPr>
            <w:tcW w:w="3110" w:type="dxa"/>
            <w:tcBorders>
              <w:bottom w:val="single" w:sz="4" w:space="0" w:color="000000"/>
            </w:tcBorders>
            <w:vAlign w:val="bottom"/>
          </w:tcPr>
          <w:p w14:paraId="42F5FFC8" w14:textId="7777777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322" w:type="dxa"/>
            <w:vAlign w:val="bottom"/>
          </w:tcPr>
          <w:p w14:paraId="7262636F" w14:textId="7777777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А.В. Самородов</w:t>
            </w:r>
          </w:p>
        </w:tc>
      </w:tr>
    </w:tbl>
    <w:p w14:paraId="2A58E104" w14:textId="77777777" w:rsidR="00D807C8" w:rsidRPr="00D807C8" w:rsidRDefault="00D807C8" w:rsidP="00D807C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EBD1E16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37FE59" w14:textId="3B9BF69A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Москва 202</w:t>
      </w:r>
      <w:r w:rsidR="00836E29">
        <w:rPr>
          <w:rFonts w:ascii="Times New Roman" w:eastAsia="Calibri" w:hAnsi="Times New Roman" w:cs="Times New Roman"/>
          <w:sz w:val="28"/>
          <w:szCs w:val="28"/>
          <w:lang w:bidi="ar-SA"/>
        </w:rPr>
        <w:t>5</w:t>
      </w:r>
    </w:p>
    <w:p w14:paraId="07255355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 w:type="page"/>
      </w:r>
    </w:p>
    <w:p w14:paraId="3DFAA3CB" w14:textId="77777777" w:rsidR="00D807C8" w:rsidRPr="00D807C8" w:rsidRDefault="00D807C8" w:rsidP="00D807C8">
      <w:pPr>
        <w:suppressAutoHyphens/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eastAsia="ru-RU" w:bidi="ar-SA"/>
        </w:rPr>
      </w:pPr>
      <w:r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СПИСОК ИСПОЛНИТЕЛЕЙ</w:t>
      </w:r>
    </w:p>
    <w:p w14:paraId="536A7A43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eastAsia="ru-RU" w:bidi="ar-SA"/>
        </w:rPr>
      </w:pPr>
    </w:p>
    <w:tbl>
      <w:tblPr>
        <w:tblW w:w="935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02"/>
        <w:gridCol w:w="2384"/>
        <w:gridCol w:w="3268"/>
      </w:tblGrid>
      <w:tr w:rsidR="00D807C8" w:rsidRPr="00D807C8" w14:paraId="5EE6023B" w14:textId="77777777" w:rsidTr="005E2763">
        <w:tc>
          <w:tcPr>
            <w:tcW w:w="3702" w:type="dxa"/>
          </w:tcPr>
          <w:p w14:paraId="36E13C2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Руководитель НИР,</w:t>
            </w:r>
          </w:p>
          <w:p w14:paraId="79CE4A0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зав. каф. БМТ1, канд. техн. наук</w:t>
            </w:r>
          </w:p>
          <w:p w14:paraId="79FB243E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384" w:type="dxa"/>
          </w:tcPr>
          <w:p w14:paraId="32AA4ACC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4A0439B8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1F2717DF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39CB7930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А.В. Самородов</w:t>
            </w:r>
          </w:p>
          <w:p w14:paraId="4DF5029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(введение, заключение)</w:t>
            </w:r>
          </w:p>
          <w:p w14:paraId="4B719175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1DB11FD2" w14:textId="77777777" w:rsidTr="005E2763">
        <w:trPr>
          <w:trHeight w:val="455"/>
        </w:trPr>
        <w:tc>
          <w:tcPr>
            <w:tcW w:w="3702" w:type="dxa"/>
          </w:tcPr>
          <w:p w14:paraId="38F06B46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Отв. исполнитель,</w:t>
            </w:r>
          </w:p>
          <w:p w14:paraId="7A502E1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ст. преп. каф. БМТ1</w:t>
            </w:r>
          </w:p>
        </w:tc>
        <w:tc>
          <w:tcPr>
            <w:tcW w:w="2384" w:type="dxa"/>
          </w:tcPr>
          <w:p w14:paraId="710574D5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7960040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7387ECC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4093F6A5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А.А. Бойко</w:t>
            </w:r>
          </w:p>
          <w:p w14:paraId="0769FC20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(раздел 1, 2)</w:t>
            </w:r>
          </w:p>
          <w:p w14:paraId="07FA057C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4FB5BA17" w14:textId="77777777" w:rsidTr="005E2763">
        <w:trPr>
          <w:trHeight w:val="455"/>
        </w:trPr>
        <w:tc>
          <w:tcPr>
            <w:tcW w:w="3702" w:type="dxa"/>
          </w:tcPr>
          <w:p w14:paraId="2F1E707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Исполнители:</w:t>
            </w:r>
          </w:p>
        </w:tc>
        <w:tc>
          <w:tcPr>
            <w:tcW w:w="2384" w:type="dxa"/>
          </w:tcPr>
          <w:p w14:paraId="3DCE43E7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268" w:type="dxa"/>
          </w:tcPr>
          <w:p w14:paraId="2D0FBC40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78065DF6" w14:textId="77777777" w:rsidTr="005E2763">
        <w:trPr>
          <w:trHeight w:val="700"/>
        </w:trPr>
        <w:tc>
          <w:tcPr>
            <w:tcW w:w="3702" w:type="dxa"/>
          </w:tcPr>
          <w:p w14:paraId="09B0F234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Профессор каф. БМТ1,</w:t>
            </w:r>
          </w:p>
          <w:p w14:paraId="6448734E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д-р техн. наук</w:t>
            </w:r>
          </w:p>
        </w:tc>
        <w:tc>
          <w:tcPr>
            <w:tcW w:w="2384" w:type="dxa"/>
          </w:tcPr>
          <w:p w14:paraId="4A7C5CF0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200648B8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2C20730B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73EA294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Н.П. Муравская</w:t>
            </w:r>
          </w:p>
          <w:p w14:paraId="793FC45E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(введение, раздел 1, заключение)</w:t>
            </w:r>
          </w:p>
          <w:p w14:paraId="1E5D2FFA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2D4AFBE9" w14:textId="77777777" w:rsidTr="005E2763">
        <w:trPr>
          <w:trHeight w:val="700"/>
        </w:trPr>
        <w:tc>
          <w:tcPr>
            <w:tcW w:w="3702" w:type="dxa"/>
          </w:tcPr>
          <w:p w14:paraId="274FA5E6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Профессор каф. БМТ1,</w:t>
            </w:r>
          </w:p>
          <w:p w14:paraId="359C2207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д-р техн. наук</w:t>
            </w:r>
          </w:p>
        </w:tc>
        <w:tc>
          <w:tcPr>
            <w:tcW w:w="2384" w:type="dxa"/>
          </w:tcPr>
          <w:p w14:paraId="41D2263B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36118E69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5A9117F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0B51B6C1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Г.В. Саврасов</w:t>
            </w:r>
          </w:p>
          <w:p w14:paraId="58DCB0E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(введение, раздел 1, 2, заключение)</w:t>
            </w:r>
          </w:p>
          <w:p w14:paraId="257C5163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78E5A0BB" w14:textId="77777777" w:rsidTr="005E2763">
        <w:trPr>
          <w:trHeight w:val="700"/>
        </w:trPr>
        <w:tc>
          <w:tcPr>
            <w:tcW w:w="3702" w:type="dxa"/>
          </w:tcPr>
          <w:p w14:paraId="30AEF548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Доцент каф. БМТ1,</w:t>
            </w:r>
          </w:p>
          <w:p w14:paraId="4304AA9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канд. техн. наук</w:t>
            </w:r>
          </w:p>
        </w:tc>
        <w:tc>
          <w:tcPr>
            <w:tcW w:w="2384" w:type="dxa"/>
          </w:tcPr>
          <w:p w14:paraId="2512329C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462C61E3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2FB42BC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2E00B48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И.А. Аполлонова</w:t>
            </w:r>
          </w:p>
          <w:p w14:paraId="6C1B930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(раздел 1, 2)</w:t>
            </w:r>
          </w:p>
        </w:tc>
      </w:tr>
      <w:tr w:rsidR="00D807C8" w:rsidRPr="00D807C8" w14:paraId="20DC6F96" w14:textId="77777777" w:rsidTr="005E2763">
        <w:trPr>
          <w:trHeight w:val="700"/>
        </w:trPr>
        <w:tc>
          <w:tcPr>
            <w:tcW w:w="3702" w:type="dxa"/>
          </w:tcPr>
          <w:p w14:paraId="1C54108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Доцент каф. БМТ1,</w:t>
            </w:r>
          </w:p>
          <w:p w14:paraId="600C03B5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канд. техн. наук</w:t>
            </w:r>
          </w:p>
        </w:tc>
        <w:tc>
          <w:tcPr>
            <w:tcW w:w="2384" w:type="dxa"/>
          </w:tcPr>
          <w:p w14:paraId="47F714B7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6CE281C6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48998C34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45A489B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Н.В. Беликов</w:t>
            </w:r>
          </w:p>
          <w:p w14:paraId="54444816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(раздел 1, 2)</w:t>
            </w:r>
          </w:p>
          <w:p w14:paraId="5A8E5194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2A2AC14F" w14:textId="77777777" w:rsidTr="005E2763">
        <w:trPr>
          <w:trHeight w:val="700"/>
        </w:trPr>
        <w:tc>
          <w:tcPr>
            <w:tcW w:w="3702" w:type="dxa"/>
          </w:tcPr>
          <w:p w14:paraId="1EF5E492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val="en-US" w:bidi="ar-SA"/>
              </w:rPr>
            </w:pPr>
          </w:p>
          <w:p w14:paraId="5A4E6A8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  <w:t>Нормоконтроль</w:t>
            </w:r>
          </w:p>
        </w:tc>
        <w:tc>
          <w:tcPr>
            <w:tcW w:w="2384" w:type="dxa"/>
          </w:tcPr>
          <w:p w14:paraId="0D59FE23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50773B90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0934DBA8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4BDB756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3D34B5A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А.Н. </w:t>
            </w:r>
            <w:proofErr w:type="spellStart"/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Князик</w:t>
            </w:r>
            <w:proofErr w:type="spellEnd"/>
          </w:p>
        </w:tc>
      </w:tr>
    </w:tbl>
    <w:p w14:paraId="4546B928" w14:textId="77777777" w:rsidR="00D807C8" w:rsidRPr="00D807C8" w:rsidRDefault="00D807C8" w:rsidP="00D807C8">
      <w:pPr>
        <w:suppressAutoHyphens/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</w:p>
    <w:p w14:paraId="453A1BFB" w14:textId="77777777" w:rsidR="00D807C8" w:rsidRPr="00D807C8" w:rsidRDefault="00D807C8" w:rsidP="00D807C8">
      <w:pPr>
        <w:suppressAutoHyphens/>
        <w:spacing w:after="0" w:line="240" w:lineRule="auto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br w:type="page"/>
      </w:r>
    </w:p>
    <w:p w14:paraId="61504DF7" w14:textId="77777777" w:rsidR="00D807C8" w:rsidRPr="00D807C8" w:rsidRDefault="00D807C8" w:rsidP="00D807C8">
      <w:pPr>
        <w:suppressAutoHyphens/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eastAsia="ru-RU" w:bidi="ar-SA"/>
        </w:rPr>
      </w:pPr>
      <w:r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РЕФЕРАТ</w:t>
      </w:r>
    </w:p>
    <w:p w14:paraId="60CBD824" w14:textId="1B6DB626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Отчет </w:t>
      </w:r>
      <w:r w:rsidR="00FA7EC9" w:rsidRPr="00FA7EC9">
        <w:rPr>
          <w:rFonts w:ascii="Times New Roman" w:eastAsia="Cambria" w:hAnsi="Times New Roman" w:cs="Times New Roman"/>
          <w:bCs/>
          <w:noProof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noProof/>
          <w:sz w:val="28"/>
          <w:szCs w:val="28"/>
          <w:lang w:bidi="ar-SA"/>
        </w:rPr>
        <w:t xml:space="preserve"> </w:t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с., 1 кн., </w:t>
      </w:r>
      <w:r w:rsidR="00FA7EC9" w:rsidRPr="00FA7EC9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рис., </w:t>
      </w:r>
      <w:r w:rsidR="00FA7EC9" w:rsidRPr="00FA7EC9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табл., </w:t>
      </w:r>
      <w:r w:rsidR="00FA7EC9" w:rsidRPr="00FA7EC9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источн</w:t>
      </w:r>
      <w:proofErr w:type="spellEnd"/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</w:t>
      </w:r>
    </w:p>
    <w:p w14:paraId="072FCE00" w14:textId="115D499E" w:rsidR="00D807C8" w:rsidRPr="00D807C8" w:rsidRDefault="00FA7EC9" w:rsidP="00D807C8">
      <w:pPr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КЛЮЧЕВЫЕ СЛОВА</w:t>
      </w:r>
    </w:p>
    <w:p w14:paraId="289F5FC0" w14:textId="252DF2C2" w:rsid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Объект исследования</w:t>
      </w:r>
    </w:p>
    <w:p w14:paraId="5A4CF34C" w14:textId="5587071B" w:rsidR="00836E29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Цель работы</w:t>
      </w:r>
    </w:p>
    <w:p w14:paraId="054501A6" w14:textId="586B8ADD" w:rsidR="00836E29" w:rsidRP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реферата</w:t>
      </w:r>
    </w:p>
    <w:p w14:paraId="05291045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1361CE25" w14:textId="53414803" w:rsidR="00D807C8" w:rsidRPr="00D807C8" w:rsidRDefault="00282BED" w:rsidP="00282BED">
      <w:pPr>
        <w:tabs>
          <w:tab w:val="left" w:pos="3000"/>
          <w:tab w:val="center" w:pos="4677"/>
        </w:tabs>
        <w:suppressAutoHyphens/>
        <w:spacing w:after="0" w:line="360" w:lineRule="auto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ab/>
      </w:r>
      <w:r>
        <w:rPr>
          <w:rFonts w:ascii="Times New Roman" w:eastAsia="Cambria" w:hAnsi="Times New Roman" w:cs="Times New Roman"/>
          <w:b/>
          <w:sz w:val="28"/>
          <w:szCs w:val="28"/>
          <w:lang w:bidi="ar-SA"/>
        </w:rPr>
        <w:tab/>
      </w:r>
      <w:r w:rsidR="00D807C8"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t>СОДЕРЖАНИЕ</w:t>
      </w:r>
    </w:p>
    <w:p w14:paraId="2A2E1D93" w14:textId="77777777" w:rsidR="00D807C8" w:rsidRPr="00D807C8" w:rsidRDefault="00D807C8" w:rsidP="00D807C8">
      <w:pPr>
        <w:tabs>
          <w:tab w:val="right" w:pos="9356"/>
        </w:tabs>
        <w:suppressAutoHyphens/>
        <w:spacing w:after="0" w:line="360" w:lineRule="auto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  <w:t>с.</w:t>
      </w:r>
    </w:p>
    <w:p w14:paraId="2A73E6C0" w14:textId="76617298" w:rsidR="00282BED" w:rsidRPr="00282BED" w:rsidRDefault="00D807C8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r w:rsidRPr="00282BED">
        <w:rPr>
          <w:rFonts w:ascii="Times New Roman" w:eastAsia="Cambria" w:hAnsi="Times New Roman" w:cs="Times New Roman"/>
          <w:iCs/>
          <w:sz w:val="28"/>
          <w:szCs w:val="28"/>
          <w:lang w:bidi="ar-SA"/>
        </w:rPr>
        <w:fldChar w:fldCharType="begin"/>
      </w:r>
      <w:r w:rsidRPr="00282BED">
        <w:rPr>
          <w:rFonts w:ascii="Times New Roman" w:eastAsia="Cambria" w:hAnsi="Times New Roman" w:cs="Times New Roman"/>
          <w:iCs/>
          <w:sz w:val="28"/>
          <w:szCs w:val="28"/>
          <w:lang w:bidi="ar-SA"/>
        </w:rPr>
        <w:instrText xml:space="preserve"> TOC \o "1-3" \h \z \u </w:instrText>
      </w:r>
      <w:r w:rsidRPr="00282BED">
        <w:rPr>
          <w:rFonts w:ascii="Times New Roman" w:eastAsia="Cambria" w:hAnsi="Times New Roman" w:cs="Times New Roman"/>
          <w:iCs/>
          <w:sz w:val="28"/>
          <w:szCs w:val="28"/>
          <w:lang w:bidi="ar-SA"/>
        </w:rPr>
        <w:fldChar w:fldCharType="separate"/>
      </w:r>
      <w:hyperlink w:anchor="_Toc213761523" w:history="1">
        <w:r w:rsidR="00282BED"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ВВЕДЕНИЕ</w:t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_Toc213761523 \h </w:instrText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681C95" w14:textId="0697F136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4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 Обзор современного состояния научно-технической проблемы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_Toc213761524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1D48E3" w14:textId="29DCC1E1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5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1.1 Эпидемиология онкологических и предраковых заболеваний слизистой оболочки рта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_Toc213761525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81EE41" w14:textId="1D381B13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6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1.2 Современные методы диагностики и скрининга онкологических и предраковых заболеваний слизистой оболочки рта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_Toc213761526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9DF986" w14:textId="56A798A9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7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1.3 Обоснование выбора направления исследования и возможности создания медицинского изделия и технологии его применения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_Toc213761527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7A4F36" w14:textId="49CBE27D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8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1.4 Теоретическое исследование технических решений для создания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_Toc213761528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3DBA08" w14:textId="2A65C039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9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 Разработка конструкции и программного обеспечения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_Toc213761529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E16C8ED" w14:textId="37851648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0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2.1 Описание функциональной структуры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_Toc213761530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272E66" w14:textId="04E9B5CE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1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2.2 Разработка конструкции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_Toc213761531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92BD419" w14:textId="4492098C" w:rsidR="00282BED" w:rsidRPr="00282BED" w:rsidRDefault="00282BED" w:rsidP="00282BED">
      <w:pPr>
        <w:pStyle w:val="3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2" w:history="1">
        <w:r w:rsidRPr="00282BED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2.2.1 Блок регистрации изображений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_Toc213761532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74A323" w14:textId="0D6747E6" w:rsidR="00282BED" w:rsidRPr="00282BED" w:rsidRDefault="00282BED" w:rsidP="00282BED">
      <w:pPr>
        <w:pStyle w:val="3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3" w:history="1">
        <w:r w:rsidRPr="00282BED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2.2.2 Спектрофотометрический блок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_Toc213761533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A370AC" w14:textId="15F044DB" w:rsidR="00282BED" w:rsidRPr="00282BED" w:rsidRDefault="00282BED" w:rsidP="00282BED">
      <w:pPr>
        <w:pStyle w:val="3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4" w:history="1">
        <w:r w:rsidRPr="00282BED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2.2.3 Электронный блок управления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_Toc213761534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265318" w14:textId="52CCE40E" w:rsidR="00282BED" w:rsidRPr="00282BED" w:rsidRDefault="00282BED" w:rsidP="00282BED">
      <w:pPr>
        <w:pStyle w:val="3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5" w:history="1">
        <w:r w:rsidRPr="00282BED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2.2.4 Электронный блок управления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_Toc213761535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4EAD0A" w14:textId="445C2AC4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6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2.3 Разработка программного обеспечения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_Toc213761536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5132FE" w14:textId="6C8EF1DB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7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3 Определение функциональности макета изделия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_Toc213761537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1E3CB9" w14:textId="73CFA1BB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8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 Оценка экономической эффективности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_Toc213761538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E0C682F" w14:textId="2FFE6CF9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9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4.1 Прогнозная оценка эффективности применения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_Toc213761539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05D140" w14:textId="04404BA4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0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4.2 Выявленные ограничения медицинского изделия и технологии его применения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_Toc213761540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397FF6" w14:textId="2BE8F5A3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1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5 Внедрение многофункциональной интраоральной для диагностики и скрининга онкологических и предраковых заболеваний слизистой оболочки рта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_Toc213761541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EEAFA6" w14:textId="5A30AC18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2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5.1 Классификация вида и потенциального риска медицинского изделия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_Toc213761542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D53E63" w14:textId="677949D9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3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 xml:space="preserve">5.2 Предложения и рекомендации по внедрению многофункциональной интраоральной камеры в </w:t>
        </w:r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  <w:highlight w:val="yellow"/>
          </w:rPr>
          <w:t>клиническую практику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_Toc213761543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C70F97" w14:textId="4DD79CB5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4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ЗАКЛЮЧЕНИЕ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_Toc213761544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ADF378" w14:textId="0B21DC0D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5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_Toc213761545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A46A9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2E4E02" w14:textId="7061ED60" w:rsidR="00D807C8" w:rsidRPr="00D807C8" w:rsidRDefault="00D807C8" w:rsidP="00282BE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82BED">
        <w:rPr>
          <w:rFonts w:ascii="Times New Roman" w:eastAsia="Cambria" w:hAnsi="Times New Roman" w:cs="Times New Roman"/>
          <w:sz w:val="28"/>
          <w:szCs w:val="28"/>
          <w:lang w:bidi="ar-SA"/>
        </w:rPr>
        <w:fldChar w:fldCharType="end"/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1C7378AC" w14:textId="77777777" w:rsidR="00D807C8" w:rsidRPr="00D807C8" w:rsidRDefault="00D807C8" w:rsidP="001454A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ar-SA"/>
        </w:rPr>
      </w:pPr>
      <w:bookmarkStart w:id="0" w:name="__RefHeading___Toc44314_572908240"/>
      <w:bookmarkEnd w:id="0"/>
      <w:r w:rsidRPr="00D807C8">
        <w:rPr>
          <w:rFonts w:ascii="Times New Roman" w:eastAsia="Calibri" w:hAnsi="Times New Roman" w:cs="Times New Roman"/>
          <w:b/>
          <w:bCs/>
          <w:sz w:val="28"/>
          <w:szCs w:val="24"/>
          <w:lang w:bidi="ar-SA"/>
        </w:rPr>
        <w:lastRenderedPageBreak/>
        <w:t>ПЕРЕЧЕНЬ СОКРАЩЕНИЙ И ОБОЗНАЧЕНИЙ</w:t>
      </w:r>
    </w:p>
    <w:p w14:paraId="210D6443" w14:textId="06F583FF" w:rsidR="002D3A99" w:rsidRPr="00D807C8" w:rsidRDefault="00D807C8" w:rsidP="002D3A9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В настоящем отчете применяют</w:t>
      </w:r>
      <w:r w:rsidR="00836E29">
        <w:rPr>
          <w:rFonts w:ascii="Times New Roman" w:eastAsia="Calibri" w:hAnsi="Times New Roman" w:cs="Times New Roman"/>
          <w:sz w:val="28"/>
          <w:szCs w:val="28"/>
          <w:lang w:bidi="ar-SA"/>
        </w:rPr>
        <w:t>ся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следующие сокращения и</w:t>
      </w:r>
      <w:r w:rsidR="001454AE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обозначения:</w:t>
      </w:r>
    </w:p>
    <w:p w14:paraId="10F7A1A9" w14:textId="02903052" w:rsidR="00474BC1" w:rsidRPr="00474BC1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ЗНО – злокачественное новообразование</w:t>
      </w:r>
    </w:p>
    <w:p w14:paraId="07018440" w14:textId="6C481EF1" w:rsidR="00474BC1" w:rsidRPr="00474BC1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ККГ – красная кайма губ</w:t>
      </w:r>
    </w:p>
    <w:p w14:paraId="40B42CE1" w14:textId="6528589D" w:rsidR="001409E6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КПЛ – красный плоский лишай</w:t>
      </w:r>
    </w:p>
    <w:p w14:paraId="3E2A39F1" w14:textId="5B7A6FF5" w:rsidR="001454AE" w:rsidRDefault="001454AE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МИ – медицинское изделие</w:t>
      </w:r>
    </w:p>
    <w:p w14:paraId="4C602973" w14:textId="77777777" w:rsidR="001454AE" w:rsidRDefault="001409E6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МИК – многофункциональная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интраоральная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камера</w:t>
      </w:r>
    </w:p>
    <w:p w14:paraId="603B3309" w14:textId="2022FCB7" w:rsidR="00474BC1" w:rsidRPr="00474BC1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СОР – слизистая оболочка рта</w:t>
      </w:r>
    </w:p>
    <w:p w14:paraId="4CA89BD5" w14:textId="77777777" w:rsidR="00474BC1" w:rsidRPr="00D807C8" w:rsidRDefault="00474BC1" w:rsidP="00D807C8">
      <w:pPr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40BABA7" w14:textId="77777777" w:rsidR="00D807C8" w:rsidRPr="00D807C8" w:rsidRDefault="00D807C8" w:rsidP="00D807C8">
      <w:pPr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EC4EEA6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24042D00" w14:textId="77777777" w:rsidR="00D807C8" w:rsidRPr="00D807C8" w:rsidRDefault="00D807C8" w:rsidP="00D807C8">
      <w:pPr>
        <w:suppressAutoHyphens/>
        <w:spacing w:before="200" w:after="200" w:line="360" w:lineRule="auto"/>
        <w:jc w:val="center"/>
        <w:outlineLvl w:val="0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1" w:name="_Toc404175803"/>
      <w:bookmarkStart w:id="2" w:name="_Toc535605361"/>
      <w:bookmarkStart w:id="3" w:name="_Toc213761523"/>
      <w:r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ВВЕДЕНИЕ</w:t>
      </w:r>
      <w:bookmarkEnd w:id="1"/>
      <w:bookmarkEnd w:id="2"/>
      <w:bookmarkEnd w:id="3"/>
    </w:p>
    <w:p w14:paraId="36998EC1" w14:textId="6058B320" w:rsid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введения</w:t>
      </w:r>
    </w:p>
    <w:p w14:paraId="09D1D0D1" w14:textId="77777777" w:rsidR="00836E29" w:rsidRP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C066060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5BAC09AE" w14:textId="17C4787E" w:rsidR="00D807C8" w:rsidRPr="00D807C8" w:rsidRDefault="00474BC1" w:rsidP="000A78A9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4" w:name="_Toc213761524"/>
      <w:bookmarkStart w:id="5" w:name="_Toc28281312"/>
      <w:bookmarkStart w:id="6" w:name="_Toc121905654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 Обзор современного состояния научно-технической проблемы</w:t>
      </w:r>
      <w:bookmarkEnd w:id="4"/>
    </w:p>
    <w:p w14:paraId="71FC4B00" w14:textId="5466AFF8" w:rsidR="00D807C8" w:rsidRPr="00D807C8" w:rsidRDefault="00474BC1" w:rsidP="000A78A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7" w:name="_Hlk124881475"/>
      <w:bookmarkStart w:id="8" w:name="_Toc213761525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1.1 </w:t>
      </w:r>
      <w:bookmarkEnd w:id="5"/>
      <w:bookmarkEnd w:id="6"/>
      <w:bookmarkEnd w:id="7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Эпидемиология онкологических и предраковых заболеваний слизистой оболочки рта</w:t>
      </w:r>
      <w:bookmarkEnd w:id="8"/>
    </w:p>
    <w:p w14:paraId="1A767E39" w14:textId="74C947E1" w:rsidR="002D3A99" w:rsidRDefault="002D3A99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Злокачественное новообразование полости рта (ЗНО, МКБ-10: С06) является распространенной во всем мире патологией, поражающей слизистую оболочку рта (СОР), включая язык, десна, дно полости рта и внутреннюю поверхность щек, и красную кайму губ (ККГ). Ежегодно в мире регистрируется около 600 тыс. новых случаев заболевания и около 300 тыс. вызванных им преждевременных смертей [1], что делает онкологические заболевания СОР и ККГ серьезной проблемой общественного здравоохранения.  Прирост заболеваемости онкологическими заболеваниями СОР и ККГ в России за период с 2009 по 2019 годы составил 35,6 % [2], а по оценкам Международного агентства по изучению рака, к 2040 году ожидается увеличение глобальной заболеваемости на 50% по сравнению с состоянием на 2018 год [3].  </w:t>
      </w:r>
    </w:p>
    <w:p w14:paraId="5DF72645" w14:textId="60CB059A" w:rsidR="002D3A99" w:rsidRDefault="002D3A99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Среди факторов, вызывающих злокачественные изменения слизистой оболочки рта, отмечают табакокурение и употребление алкоголя [4], вирус папилломы человека [5] и вирус герпеса, хроническую механическую, химическую или физическую травматизацию, вызываемую в том числе зубным протезированием, аллергические заболевания и другие состояния [6]. Особую группу факторов риска представляют предраковые заболевания СОР и ККГ, которые, по данным различных исследований, в 61–85 % случаев подвергаются конверсии в злокачественные заболевания [7, 8, 9, 10], а именно в плоскоклеточный рак, составляющий до 90 % случаев ЗНО полости рта [11]. Предраковые заболевания рассматриваются как промежуточная стадия ЗНО, характеризуются процессом кератинизации эпителия и разделяются на факультативные (низкая частота малигнизации: лейкоплакия, красная волчанка и красный плоский лишай (КПЛ), папилломатоз, хронические язвы и др.) и облигатные (высокая частота малигнизации при отсутствии лечения: </w:t>
      </w: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>болезнь Боуэна, хейлит, ограниченный предраковый гиперкератоз красной каймы губ и др.) [6].</w:t>
      </w:r>
    </w:p>
    <w:p w14:paraId="2AB0D860" w14:textId="237FA83E" w:rsidR="002D3A99" w:rsidRDefault="002D3A99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При диагностике онкологических заболеваний полости рта на поздней стадии пятилетняя выживаемость пациентов составляет 30 %, в то время как диагностика патологии на ранней стадии позволяет повысить выживаемость до 80–90% при получении пациентом подходящего лечения [12]. Несмотря на это, в 2022 году 66 % случаев ЗНО полости рта было выявлено на III и IV стадиях [13], что говорит о низкой </w:t>
      </w:r>
      <w:proofErr w:type="spellStart"/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онконастороженности</w:t>
      </w:r>
      <w:proofErr w:type="spellEnd"/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среди населения и врачей-стоматологов. Ситуация осложняется отсутствием симптомов на ранней стадии предраковых заболеваний и, как следствие, несвоевременное обращение за врачебной помощью, отсутствие профилактики заболеваний СОР и ККГ, а также затрудненная диагностика этих заболеваний, в том числе вызванная недостаточной оснащенностью стоматологических учреждений современным диагностическим оборудованием.</w:t>
      </w:r>
    </w:p>
    <w:p w14:paraId="37167264" w14:textId="46A0FA8D" w:rsidR="002D3A99" w:rsidRDefault="002D3A99" w:rsidP="002D3A9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Снижение заболеваемости ЗНО СОР и ККГ может быть достигнуто путем снижения воздействия факторов риска, что, в свою очередь, может быть достигнуто повышением уровня осведомленности населения, либо путем повышения эффективности диагностики предраковых заболеваний полости рта. Всемирная организация здравоохранения рекомендует раннюю диагностику и скрининг для раннего выявления предраковых заболеваний и ЗНО, что предполагает интеграцию данных процессов в качестве дополнительного шага в рутинные стоматологические осмотры, а также развитие крупномасштабных программ скрининга населения [1].</w:t>
      </w:r>
    </w:p>
    <w:p w14:paraId="2FF0DEF6" w14:textId="780FE17E" w:rsidR="00474BC1" w:rsidRPr="00D807C8" w:rsidRDefault="00474BC1" w:rsidP="000A78A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9" w:name="_Toc213761526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1.2 </w:t>
      </w:r>
      <w:r w:rsidR="000A78A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Современные методы диагностики и скрининга онкологических и предраковых заболеваний слизистой оболочки рта</w:t>
      </w:r>
      <w:bookmarkEnd w:id="9"/>
    </w:p>
    <w:p w14:paraId="1BF72BD3" w14:textId="35741574" w:rsidR="003918B0" w:rsidRDefault="003918B0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Современные стандарты диагностики ЗНО полости рта базируются на комплексном подходе, включающем последовательное применение доказательных методов высокой точности, и утверждены рекомендациями Всемирной организации здравоохранения. Основой диагностики остается </w:t>
      </w:r>
      <w:r w:rsidRP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>тщательный осмотр полости рта с использованием традиционных инструментов – шпателя и зеркал. Особое внимание уделяется визуальной оценке изменений СОР, определению границ и консистенции образований, оценке подвижности опухолей относительно подлежащих тканей [14].</w:t>
      </w:r>
    </w:p>
    <w:p w14:paraId="4670538E" w14:textId="6AB67B10" w:rsidR="003918B0" w:rsidRDefault="003918B0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Золотым стандартом верификации ЗНО является инцизионная биопсия патологических тканей с последующим гистологическим исследованием [15]. Методика окрашивания тканей гематоксилином и эозином и их последующего микроскопического исследования была разработана в середине XIX века, уже тогда позволяя визуализировать клеточные структуры и выявлять в них злокачественные изменения [16]. Гистологическое исследование с использованием данной окраски остается самым достоверным методом диагностики онкологических заболеваний и на сегодняшний день, но характеризуется такими недостатками, как инвазивность (что приводит к болезненным ощущениям и является стрессовым фактором для пациента; может приводить к инфицированию места проведения вмешательства), временные и финансовые затраты на каждое исследование, а также зависимость результатов диагностики от субъективного взгляда врача.</w:t>
      </w:r>
    </w:p>
    <w:p w14:paraId="7EBF990E" w14:textId="47523422" w:rsidR="003918B0" w:rsidRPr="003918B0" w:rsidRDefault="003918B0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3918B0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(выше описаны клинические стандарты, надо дописать про научные исследования других потенциальных методов)</w:t>
      </w:r>
    </w:p>
    <w:p w14:paraId="42BC9F4C" w14:textId="1CD8E9A8" w:rsidR="00DE2117" w:rsidRPr="00D807C8" w:rsidRDefault="00DE2117" w:rsidP="00DE2117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2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Обоснование выбора направления исследования и возможности создания медицинского изделия и технологии его применения</w:t>
      </w:r>
    </w:p>
    <w:p w14:paraId="1C16A2B4" w14:textId="04B7FEA8" w:rsidR="00F631CF" w:rsidRPr="00DE2117" w:rsidRDefault="00DE2117" w:rsidP="00F631CF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0" w:name="_Toc213761528"/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2.1</w:t>
      </w:r>
      <w:r w:rsidR="00F631CF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bookmarkEnd w:id="10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Спектроскопия диффузного отражения</w:t>
      </w:r>
      <w:r w:rsidR="008E1CC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как метод ранней диагностики онкологических заболеваний</w:t>
      </w:r>
    </w:p>
    <w:p w14:paraId="3CDFBB32" w14:textId="3E5654BC" w:rsidR="00DE2117" w:rsidRDefault="0035428F" w:rsidP="00DE2117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</w:t>
      </w:r>
      <w:r w:rsidR="00F31F84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="00DE2117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(принцип метода</w:t>
      </w:r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обзор применения </w:t>
      </w:r>
      <w:proofErr w:type="spellStart"/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дрс</w:t>
      </w:r>
      <w:proofErr w:type="spellEnd"/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для аналогичных задач</w:t>
      </w:r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типа рака кишки и </w:t>
      </w:r>
      <w:proofErr w:type="spellStart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тд</w:t>
      </w:r>
      <w:proofErr w:type="spellEnd"/>
      <w:r w:rsidR="00F31F84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) </w:t>
      </w:r>
    </w:p>
    <w:p w14:paraId="782CCE26" w14:textId="177E69C6" w:rsidR="00DE2117" w:rsidRPr="00DE2117" w:rsidRDefault="00DE2117" w:rsidP="00DE2117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2.</w:t>
      </w:r>
      <w:r w:rsidR="00E51CC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 w:rsidR="008E1CC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Перспективы технологий искусственного интеллекта для диагностики и скрининга онкологических и предраковых заболеваний слизистой оболочки рта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 </w:t>
      </w:r>
    </w:p>
    <w:p w14:paraId="72D27333" w14:textId="0B487483" w:rsidR="00DE2117" w:rsidRDefault="00DE2117" w:rsidP="008E1CC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 (</w:t>
      </w:r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обзор исследований, где есть классификация методами машинного обучения различных спектроскопий + </w:t>
      </w:r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конкретно </w:t>
      </w:r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наш задел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) </w:t>
      </w:r>
    </w:p>
    <w:p w14:paraId="553E6531" w14:textId="60AB2180" w:rsidR="008E1CC5" w:rsidRPr="008E1CC5" w:rsidRDefault="008E1CC5" w:rsidP="008E1CC5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3 Теоретическое исследование технических решений для создания многофункциональной интраоральной камеры</w:t>
      </w:r>
    </w:p>
    <w:p w14:paraId="665A8BFB" w14:textId="255C4AB7" w:rsidR="00DE2117" w:rsidRPr="00D807C8" w:rsidRDefault="008E1CC5" w:rsidP="00DE2117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3</w:t>
      </w:r>
      <w:r w:rsidR="00DE2117"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.1</w:t>
      </w:r>
      <w:r w:rsid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Сравнительный анализ приборов для визуализации слизистой оболочки рта</w:t>
      </w:r>
    </w:p>
    <w:p w14:paraId="3AB90D07" w14:textId="008C5194" w:rsidR="00DE2117" w:rsidRDefault="00DE2117" w:rsidP="00DE2117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 (</w:t>
      </w:r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текстовое описание плюс таблица сравнения </w:t>
      </w:r>
      <w:proofErr w:type="spellStart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интраоральных</w:t>
      </w:r>
      <w:proofErr w:type="spellEnd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камер и можно </w:t>
      </w:r>
      <w:proofErr w:type="gramStart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тот кусок</w:t>
      </w:r>
      <w:proofErr w:type="gramEnd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который я писала с конструктивными особенностями на примере </w:t>
      </w:r>
      <w:r w:rsidR="00E51CC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конкретной камеры. Можно вынести как эргономические </w:t>
      </w:r>
      <w:proofErr w:type="gramStart"/>
      <w:r w:rsidR="00E51CC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особенности )</w:t>
      </w:r>
      <w:proofErr w:type="gram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) </w:t>
      </w:r>
    </w:p>
    <w:p w14:paraId="715CA910" w14:textId="459FAA27" w:rsidR="008E1CC5" w:rsidRPr="00D807C8" w:rsidRDefault="008E1CC5" w:rsidP="008E1CC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3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 w:rsidR="00E51CC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Что-то еще?</w:t>
      </w:r>
    </w:p>
    <w:p w14:paraId="0ACEB870" w14:textId="4183C2A0" w:rsidR="008E1CC5" w:rsidRDefault="00E51CCC" w:rsidP="008E1CC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Вот тут нужна помощь, какие еще теоретические исследования технических решений? Явно что-то про спектроскопию</w:t>
      </w:r>
      <w:r w:rsidR="0058508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раз в предыдущем про визуализацию. Но мы теоретически особо ничего не исследовали. </w:t>
      </w:r>
    </w:p>
    <w:p w14:paraId="5CD602BD" w14:textId="09EE4EC4" w:rsidR="00E51CCC" w:rsidRPr="008E1CC5" w:rsidRDefault="00E51CCC" w:rsidP="00E51CCC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3 Обоснование возможности создания многофункциональной камеры и технологии ее применения</w:t>
      </w:r>
    </w:p>
    <w:p w14:paraId="05F014CC" w14:textId="154F2803" w:rsidR="00DE2117" w:rsidRDefault="00E51CCC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Сюда тогда предлагаю выносить функциональную схему (в стиле схемы БТС) и ее описание, целевые функции и </w:t>
      </w: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тд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раз мы не можем всю конструкционную часть в одну главу вынести. Можно сценарий применения описать. </w:t>
      </w:r>
    </w:p>
    <w:p w14:paraId="53A73E71" w14:textId="20588E5C" w:rsidR="00574E85" w:rsidRPr="008E1CC5" w:rsidRDefault="00574E85" w:rsidP="00574E85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3 Блок освещения</w:t>
      </w:r>
    </w:p>
    <w:p w14:paraId="4D472A26" w14:textId="3951BBA0" w:rsidR="00574E85" w:rsidRDefault="00574E85" w:rsidP="00574E8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Тут как будто бы без подразделов просто про светодиодное кольцо, обеспечивающее качественную визуализацию тканей и про подбор осветителя. </w:t>
      </w:r>
    </w:p>
    <w:p w14:paraId="7EC48174" w14:textId="77777777" w:rsidR="00574E85" w:rsidRPr="00DE2117" w:rsidRDefault="00574E85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7C318C44" w14:textId="49988C80" w:rsidR="00E51CCC" w:rsidRPr="008E1CC5" w:rsidRDefault="00574E85" w:rsidP="00E51CCC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4</w:t>
      </w:r>
      <w:r w:rsidR="00E51CC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Блок регистрации изображений</w:t>
      </w:r>
    </w:p>
    <w:p w14:paraId="794EDE4B" w14:textId="5F4D0E6E" w:rsidR="00E51CCC" w:rsidRPr="00D807C8" w:rsidRDefault="00574E85" w:rsidP="00E51CCC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4</w:t>
      </w:r>
      <w:r w:rsidR="00E51CCC"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1</w:t>
      </w:r>
      <w:r w:rsidR="00E51CC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Компоненты</w:t>
      </w:r>
      <w:r w:rsidR="00E51CC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блока регистрации изображений</w:t>
      </w:r>
    </w:p>
    <w:p w14:paraId="61B2ED30" w14:textId="77777777" w:rsidR="00E51CCC" w:rsidRDefault="00E51CCC" w:rsidP="00E51CCC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Вот тут нужна помощь, какие еще теоретические исследования технических решений? Явно что-то про спектроскопию. Может сюда вынести эксперимент по углу? Но это не совсем «теоретическое» исследование. </w:t>
      </w:r>
    </w:p>
    <w:p w14:paraId="2BE4B6C8" w14:textId="590CE998" w:rsidR="00E51CCC" w:rsidRPr="00D807C8" w:rsidRDefault="00574E85" w:rsidP="00E51CCC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4</w:t>
      </w:r>
      <w:r w:rsidR="00E51CCC"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 w:rsidR="00E51CC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 Разработка блока регистрации изображений</w:t>
      </w:r>
    </w:p>
    <w:p w14:paraId="0044D6CD" w14:textId="4B4F2C9C" w:rsidR="00E51CCC" w:rsidRDefault="00E51CCC" w:rsidP="00E51CCC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Сюда предлагаю описать эксперимент с нагревом камеры и тем самым обосновать необходимость радиатора</w:t>
      </w:r>
      <w:r w:rsidR="00574E8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Т.е. графики температуры + </w:t>
      </w:r>
      <w:proofErr w:type="gramStart"/>
      <w:r w:rsidR="00574E8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показать</w:t>
      </w:r>
      <w:proofErr w:type="gramEnd"/>
      <w:r w:rsidR="00574E8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что без него нагрев вызвал помехи на изображении. Но тогда </w:t>
      </w:r>
      <w:proofErr w:type="spellStart"/>
      <w:r w:rsidR="00574E8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мб</w:t>
      </w:r>
      <w:proofErr w:type="spellEnd"/>
      <w:r w:rsidR="00574E8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как-то по-другому назвать пункт</w:t>
      </w:r>
    </w:p>
    <w:p w14:paraId="26CD4535" w14:textId="77777777" w:rsidR="00E51CCC" w:rsidRDefault="00E51CCC" w:rsidP="00E51CCC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5B3CCE29" w14:textId="7CBF75AB" w:rsidR="00574E85" w:rsidRPr="008E1CC5" w:rsidRDefault="00574E85" w:rsidP="00574E85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5 Спектрофотометрический блок</w:t>
      </w:r>
    </w:p>
    <w:p w14:paraId="46BDD628" w14:textId="4BEE2F61" w:rsidR="00574E85" w:rsidRPr="00D807C8" w:rsidRDefault="00574E85" w:rsidP="00574E8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5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1 Компоненты спектрофотометрического блока</w:t>
      </w:r>
    </w:p>
    <w:p w14:paraId="7BCD9F82" w14:textId="2AE9C5E4" w:rsidR="00574E85" w:rsidRDefault="00574E85" w:rsidP="00574E8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Выбор спектрометра </w:t>
      </w:r>
    </w:p>
    <w:p w14:paraId="1A6D3C69" w14:textId="0E05BC72" w:rsidR="00574E85" w:rsidRPr="00D807C8" w:rsidRDefault="00574E85" w:rsidP="00574E8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5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 Разработка спектрофотометрического блока</w:t>
      </w:r>
    </w:p>
    <w:p w14:paraId="6BB3371F" w14:textId="50558E0B" w:rsidR="00574E85" w:rsidRDefault="00574E85" w:rsidP="00574E8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Эксперимент с углом освещения, что обосновывает необходимость разработки нашего крутого зонда</w:t>
      </w:r>
    </w:p>
    <w:p w14:paraId="771E1705" w14:textId="6697F6FC" w:rsidR="00574E85" w:rsidRPr="00D807C8" w:rsidRDefault="00574E85" w:rsidP="00574E8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5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3 Разработка зонда</w:t>
      </w:r>
    </w:p>
    <w:p w14:paraId="58661C24" w14:textId="2130570E" w:rsidR="00574E85" w:rsidRDefault="00574E85" w:rsidP="00574E8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Разработка зонда</w:t>
      </w:r>
      <w:r w:rsidR="0058508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как мы оптоволокна делали, в трубку засовывали и </w:t>
      </w:r>
      <w:proofErr w:type="spellStart"/>
      <w:r w:rsidR="0058508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тд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proofErr w:type="gram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Пункт наверное</w:t>
      </w:r>
      <w:proofErr w:type="gram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переназвать. </w:t>
      </w:r>
    </w:p>
    <w:p w14:paraId="09F0D4BD" w14:textId="77777777" w:rsidR="00574E85" w:rsidRDefault="00574E85" w:rsidP="00574E8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97056CF" w14:textId="77777777" w:rsidR="00E51CCC" w:rsidRDefault="00E51CCC" w:rsidP="00E51CCC">
      <w:pP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</w:p>
    <w:p w14:paraId="3025D62B" w14:textId="3695F83A" w:rsidR="00E51CCC" w:rsidRPr="00E51CCC" w:rsidRDefault="00E51CCC" w:rsidP="00E51CCC">
      <w:pPr>
        <w:tabs>
          <w:tab w:val="left" w:pos="3907"/>
        </w:tabs>
        <w:rPr>
          <w:rFonts w:ascii="Times New Roman" w:eastAsia="Cambria" w:hAnsi="Times New Roman" w:cs="Times New Roman"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sz w:val="28"/>
          <w:szCs w:val="28"/>
          <w:lang w:bidi="ar-SA"/>
        </w:rPr>
        <w:tab/>
      </w:r>
    </w:p>
    <w:p w14:paraId="608F64A0" w14:textId="6E3B55C2" w:rsidR="00574E85" w:rsidRPr="008E1CC5" w:rsidRDefault="00574E85" w:rsidP="00574E85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6 Электронный блок управления</w:t>
      </w:r>
    </w:p>
    <w:p w14:paraId="78144449" w14:textId="58EE5A78" w:rsidR="00574E85" w:rsidRPr="00D807C8" w:rsidRDefault="00585089" w:rsidP="00574E8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6</w:t>
      </w:r>
      <w:r w:rsidR="00574E85"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 w:rsidR="00574E8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1 Компоненты электронного блока управления</w:t>
      </w:r>
    </w:p>
    <w:p w14:paraId="3C8C8F85" w14:textId="682CC256" w:rsidR="00574E85" w:rsidRDefault="00574E85" w:rsidP="00574E8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Ардуино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нано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взяли из-за размеров, описание, картинка подключения компонентов</w:t>
      </w:r>
      <w:r w:rsidR="0058508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или схема соединений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</w:t>
      </w:r>
      <w:r w:rsidR="0058508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Можно еще электрическую принципиальную и под ней текст что к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онденсаторы-резисторы потребовались для корректного подключения компонентов во избежание взрыва. Для того, чтобы человек мог управлять, добавили кнопки. </w:t>
      </w:r>
    </w:p>
    <w:p w14:paraId="776AA37A" w14:textId="7A3C3241" w:rsidR="00574E85" w:rsidRPr="00D807C8" w:rsidRDefault="00585089" w:rsidP="00574E8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6</w:t>
      </w:r>
      <w:r w:rsidR="00574E85"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 w:rsidR="00574E8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 Разработка электронного блока</w:t>
      </w:r>
    </w:p>
    <w:p w14:paraId="510E6812" w14:textId="5E124E80" w:rsidR="00574E85" w:rsidRDefault="00574E85" w:rsidP="00574E8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Какие функции заложены конкретно в </w:t>
      </w: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ардуино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(опрос состояния кнопок, подача напряжения на компоненты</w:t>
      </w:r>
      <w:r w:rsidR="0058508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код для </w:t>
      </w:r>
      <w:proofErr w:type="spellStart"/>
      <w:r w:rsidR="0058508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ардуино</w:t>
      </w:r>
      <w:proofErr w:type="spellEnd"/>
      <w:r w:rsidR="0058508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приведен в приложении таком-то и все такое).  Хотя тут можно тоже в один пункт все писать, без разделения на 6.1 и 6.2, а то все переплетено</w:t>
      </w:r>
    </w:p>
    <w:p w14:paraId="7BFE9877" w14:textId="0550BDD5" w:rsidR="00585089" w:rsidRPr="008E1CC5" w:rsidRDefault="00585089" w:rsidP="00585089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1" w:name="_Toc213761537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7 Разработка программного обеспечения</w:t>
      </w:r>
    </w:p>
    <w:p w14:paraId="712BF933" w14:textId="61ECE69A" w:rsidR="00585089" w:rsidRPr="00D807C8" w:rsidRDefault="00585089" w:rsidP="0058508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7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1 Алгоритм работы программного обеспечения </w:t>
      </w:r>
    </w:p>
    <w:p w14:paraId="3F040FFD" w14:textId="7D2E6363" w:rsidR="00585089" w:rsidRDefault="00585089" w:rsidP="0058508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Описание основных функций программы и как они взаимодействуют</w:t>
      </w:r>
    </w:p>
    <w:p w14:paraId="19E63D7F" w14:textId="3B2BA5FA" w:rsidR="00585089" w:rsidRPr="00D807C8" w:rsidRDefault="00585089" w:rsidP="0058508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7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 Сценарий взаимодействия с программным обеспечением</w:t>
      </w:r>
    </w:p>
    <w:p w14:paraId="30D1E9C9" w14:textId="72119399" w:rsidR="00585089" w:rsidRDefault="00585089" w:rsidP="0058508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При помощи картинок интерфейса показать сценарий взаимодействия пользователя с программой.</w:t>
      </w:r>
    </w:p>
    <w:p w14:paraId="602855C9" w14:textId="71508284" w:rsidR="002E3ECA" w:rsidRPr="00D807C8" w:rsidRDefault="00585089" w:rsidP="002E3ECA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8</w:t>
      </w:r>
      <w:r w:rsidR="002E3ECA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bookmarkEnd w:id="11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Модель многофункциональной интраоральной камеры на уровне чертежа</w:t>
      </w:r>
    </w:p>
    <w:p w14:paraId="18DD1512" w14:textId="2C0C51D9" w:rsidR="002E3ECA" w:rsidRDefault="00585089" w:rsidP="002E3ECA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Разработка концепции корпуса, чертеж МИК, изготовление МИК </w:t>
      </w:r>
      <w:r w:rsidR="008E7E7D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(корпус напечатали на 3д принтере, компоненты соединили так-то и </w:t>
      </w:r>
      <w:proofErr w:type="spellStart"/>
      <w:r w:rsidR="008E7E7D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тд</w:t>
      </w:r>
      <w:proofErr w:type="spellEnd"/>
      <w:r w:rsidR="008E7E7D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)</w:t>
      </w:r>
    </w:p>
    <w:p w14:paraId="386D5719" w14:textId="4E42EE61" w:rsidR="00585089" w:rsidRPr="00D807C8" w:rsidRDefault="008E7E7D" w:rsidP="00585089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9</w:t>
      </w:r>
      <w:r w:rsidR="0058508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Определение функциональности макета изделия</w:t>
      </w:r>
    </w:p>
    <w:p w14:paraId="55B33040" w14:textId="77777777" w:rsidR="00585089" w:rsidRDefault="00585089" w:rsidP="00585089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 (результаты испытаний согласно ПМИ)</w:t>
      </w:r>
    </w:p>
    <w:p w14:paraId="1F335D8A" w14:textId="6FD166FB" w:rsidR="008E7E7D" w:rsidRPr="00D807C8" w:rsidRDefault="008E7E7D" w:rsidP="008E7E7D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10 Классификация вида и потенциального риска медицинского изделия</w:t>
      </w:r>
    </w:p>
    <w:p w14:paraId="10984BF4" w14:textId="77777777" w:rsidR="008E7E7D" w:rsidRDefault="008E7E7D" w:rsidP="008E7E7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 отчета (здесь будет </w:t>
      </w:r>
      <w:r w:rsidRPr="000740B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определени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е</w:t>
      </w:r>
      <w:r w:rsidRPr="000740B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номенклатурного кода вида МИ, класс потенциального риска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)</w:t>
      </w:r>
    </w:p>
    <w:p w14:paraId="6E58688E" w14:textId="77777777" w:rsidR="005930F0" w:rsidRPr="00D807C8" w:rsidRDefault="005930F0" w:rsidP="005930F0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0CD65015" w14:textId="29ABEBE6" w:rsidR="005930F0" w:rsidRPr="00D807C8" w:rsidRDefault="008E7E7D" w:rsidP="005930F0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2" w:name="_Toc213761538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11</w:t>
      </w:r>
      <w:r w:rsidR="005930F0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Прогнозная оценка </w:t>
      </w:r>
      <w:r w:rsidR="005930F0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экономической эффективности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применения </w:t>
      </w:r>
      <w:r w:rsidR="005930F0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многофункциональной интраоральной камеры</w:t>
      </w:r>
      <w:bookmarkEnd w:id="12"/>
    </w:p>
    <w:p w14:paraId="5F9EB89B" w14:textId="17F112FD" w:rsidR="00474BC1" w:rsidRDefault="008E7E7D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Настя в процессе, подразделы впишет</w:t>
      </w:r>
    </w:p>
    <w:p w14:paraId="13765419" w14:textId="77E745BA" w:rsidR="008E7E7D" w:rsidRPr="00D807C8" w:rsidRDefault="008E7E7D" w:rsidP="008E7E7D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12 Оценка ожидаемой социально-экономической эффективности применения многофункциональной интраоральной камеры</w:t>
      </w:r>
    </w:p>
    <w:p w14:paraId="3D8507DE" w14:textId="77777777" w:rsidR="008E7E7D" w:rsidRDefault="008E7E7D" w:rsidP="008E7E7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Настя в процессе, подразделы впишет</w:t>
      </w:r>
    </w:p>
    <w:p w14:paraId="56606837" w14:textId="65EEC155" w:rsidR="008E7E7D" w:rsidRPr="00D807C8" w:rsidRDefault="008E7E7D" w:rsidP="008E7E7D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13 Выявленные ограничения медицинского изделия и технологии его применения</w:t>
      </w:r>
    </w:p>
    <w:p w14:paraId="4B8AE42A" w14:textId="77777777" w:rsidR="008E7E7D" w:rsidRDefault="008E7E7D" w:rsidP="008E7E7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Настя в процессе, подразделы впишет</w:t>
      </w:r>
    </w:p>
    <w:p w14:paraId="1699A8BC" w14:textId="77777777" w:rsidR="008E7E7D" w:rsidRDefault="008E7E7D" w:rsidP="008E7E7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8DB9EE8" w14:textId="77777777" w:rsidR="008E7E7D" w:rsidRDefault="008E7E7D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16748815" w14:textId="6A55645A" w:rsidR="008E7E7D" w:rsidRPr="00D807C8" w:rsidRDefault="008E7E7D" w:rsidP="008E7E7D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14 Предложения и рекомендации по внедрению разработанных модулей для целей медицинской диагностики</w:t>
      </w:r>
    </w:p>
    <w:p w14:paraId="2D64FE17" w14:textId="67C24D17" w:rsidR="008E7E7D" w:rsidRDefault="008E7E7D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Рекомендуем продолжать собирать базу данных на изготовленном на данном этапе изделии</w:t>
      </w:r>
    </w:p>
    <w:p w14:paraId="68DDFE88" w14:textId="1339AF4D" w:rsidR="008E7E7D" w:rsidRDefault="008E7E7D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Предлагаем внедрить конечное изделие в рутинные стоматологические осмотры в специализированные учреждения</w:t>
      </w:r>
    </w:p>
    <w:p w14:paraId="5146A0F6" w14:textId="77777777" w:rsidR="00F90766" w:rsidRDefault="00F90766">
      <w:pPr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13" w:name="_Toc125650192"/>
      <w:r>
        <w:rPr>
          <w:rFonts w:ascii="Times New Roman" w:eastAsia="Cambria" w:hAnsi="Times New Roman" w:cs="Times New Roman"/>
          <w:b/>
          <w:sz w:val="28"/>
          <w:szCs w:val="28"/>
          <w:lang w:bidi="ar-SA"/>
        </w:rPr>
        <w:br w:type="page"/>
      </w:r>
    </w:p>
    <w:p w14:paraId="034397C2" w14:textId="75CCEA54" w:rsidR="00F90766" w:rsidRPr="00F90766" w:rsidRDefault="00F90766" w:rsidP="00F90766">
      <w:pPr>
        <w:suppressAutoHyphens/>
        <w:spacing w:before="200" w:after="200" w:line="360" w:lineRule="auto"/>
        <w:jc w:val="center"/>
        <w:outlineLvl w:val="0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14" w:name="_Toc213761544"/>
      <w:r w:rsidRPr="00F90766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ЗАКЛЮЧЕНИЕ</w:t>
      </w:r>
      <w:bookmarkEnd w:id="13"/>
      <w:bookmarkEnd w:id="14"/>
    </w:p>
    <w:p w14:paraId="6C511975" w14:textId="040B5594" w:rsidR="00F90766" w:rsidRPr="00F90766" w:rsidRDefault="00F90766" w:rsidP="00F90766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F9076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 результате выполнения</w:t>
      </w:r>
      <w:r w:rsidR="002D3A99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научно-исследовательской работы…</w:t>
      </w:r>
      <w:r w:rsidRPr="00F9076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</w:p>
    <w:p w14:paraId="33D921B3" w14:textId="2A17EA3C" w:rsidR="00F90766" w:rsidRDefault="00F90766">
      <w:pPr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18C81981" w14:textId="77777777" w:rsidR="00836E29" w:rsidRPr="00836E29" w:rsidRDefault="00836E29" w:rsidP="00836E29">
      <w:pPr>
        <w:suppressAutoHyphens/>
        <w:spacing w:before="200" w:after="200" w:line="360" w:lineRule="auto"/>
        <w:jc w:val="center"/>
        <w:outlineLvl w:val="0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15" w:name="_Toc125650193"/>
      <w:bookmarkStart w:id="16" w:name="_Toc213761545"/>
      <w:r w:rsidRPr="00836E29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СПИСОК ИСПОЛЬЗОВАННЫХ ИСТОЧНИКОВ</w:t>
      </w:r>
      <w:bookmarkEnd w:id="15"/>
      <w:bookmarkEnd w:id="16"/>
    </w:p>
    <w:p w14:paraId="4F872668" w14:textId="77B05440" w:rsidR="00836E29" w:rsidRPr="00521D93" w:rsidRDefault="002D3A99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1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Pierfelice</w:t>
      </w:r>
      <w:proofErr w:type="spellEnd"/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T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V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.,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D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’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Amico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E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.,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Cinquini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C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et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al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The Diagnostic Potential of Non-Invasive Tools for Oral Cancer and Precancer: A Systematic Review // Diagnostics. – 2024. –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14. – № 18. –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2033.</w:t>
      </w:r>
    </w:p>
    <w:p w14:paraId="1D954119" w14:textId="385D5594" w:rsidR="00470900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2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Злокачественные новообразования в России в 2019 году (заболеваемость и смертность) // Под ред. А.Д.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Каприна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В.В. Старинского, А.О.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Шахзадовой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 М.: МНИИОИ им. П.А. Герцена–филиал ФГБУ «НМИЦ радиологии» Минздрава России. – 2020. – 252 с.</w:t>
      </w:r>
    </w:p>
    <w:p w14:paraId="1FC4B1A7" w14:textId="573680A7" w:rsidR="00470900" w:rsidRPr="00521D93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3 Wild C. P.,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Weiderpass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 E., Stewart B. W. World Cancer Report: Cancer Research for Cancer Prevention // International Agency for Research on Cancer. – 2020.</w:t>
      </w:r>
    </w:p>
    <w:p w14:paraId="504D0BCA" w14:textId="7053B653" w:rsidR="00470900" w:rsidRPr="00521D93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4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La Vecchia C., Tavani A., Franceschi S. et. </w:t>
      </w:r>
      <w:proofErr w:type="gramStart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al</w:t>
      </w:r>
      <w:proofErr w:type="gramEnd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Epidemiology and prevention of oral cancer // Oral Oncology. – 1997.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33. – № 5.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302–312.</w:t>
      </w:r>
    </w:p>
    <w:p w14:paraId="01EAD800" w14:textId="06271723" w:rsidR="00470900" w:rsidRPr="00521D93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5 Lechner M., Liu J., Masterson L. et al. HPV-associated oropharyngeal cancer: epidemiology, molecular biology and clinical management // Nat Rev Clin Oncol. – 2022.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19.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306–327.</w:t>
      </w:r>
    </w:p>
    <w:p w14:paraId="13EE50EE" w14:textId="24AF60AD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6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Янушевич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О.О. Онкоскрининг и раннее выявление предраковых заболеваний и рака слизистой оболочки рта. Учебное пособие // О.О.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Янушевич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И.В. Золотницкий, М.Я. Абрамова [и др.]. – М.: МГМСУ, 2022. – С. 100.</w:t>
      </w:r>
    </w:p>
    <w:p w14:paraId="202CECD1" w14:textId="771C80D8" w:rsid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7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  <w:t xml:space="preserve">Камилов, Х. П. Раннее выявление предраковых образований полости рта / Х. П. Камилов, А. А. Кадырбаева, Э. А.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Гайбулаев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// Инновационная стратегия развития фундаментальных и прикладных научных исследований: опыт прошлого – взгляд в будущее: сб. науч. ст. по итогам Международной науч.-практ.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конф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 – Санкт-Петербург: Редакционно-издательский Центр «Культ-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Информ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Пресс», 2016. – С. 36–37.</w:t>
      </w:r>
    </w:p>
    <w:p w14:paraId="32ADA53F" w14:textId="1B87E0EC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8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Амхадова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М. А.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Онконастороженность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в практике врача-стоматолога / М. А.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Амхадова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М. И.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Сойхер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Е. Ю. Чуянова // Медицинский алфавит. – 2016. – Т. 9. – № 272. – С. 6–9.</w:t>
      </w:r>
    </w:p>
    <w:p w14:paraId="4AA92B51" w14:textId="46CC7A5A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>9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Шухорова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Ю.А., Ткач Т.М.,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Буракашев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С.А. [и др.]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Онконастороженность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в практике врача-стоматолога на амбулаторном приеме // Институт стоматологии. – 2020. – Т. 3. – № 88. – С. 20–22.</w:t>
      </w:r>
    </w:p>
    <w:p w14:paraId="56EF9C90" w14:textId="2D7EA683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10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Межевикина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Г. С., Глухова Е.А. Современные методы диагностики предраковых и раковых изменений слизистой оболочки рта // Наука молодых. – 2018. – Т. 6. – № 4. – С. 600–606.</w:t>
      </w:r>
    </w:p>
    <w:p w14:paraId="41562DDC" w14:textId="6EC6C4EE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11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Madera M., Franco J., Sola I. et al. Screening and diagnosis of oral cancer: a critical quality appraisal of clinical guidelines // Clinical Oral Investigations. – 2019.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23. – № 5.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2212–2226.</w:t>
      </w:r>
    </w:p>
    <w:p w14:paraId="222A19D4" w14:textId="5A7DDA64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12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Tiziani S., Lopes V., Günther U. Early-stage diagnosis of oral cancer using 1H NMR-based metabolomics // Neoplasia. – 2009. – T. 11. – № 3.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269.</w:t>
      </w:r>
    </w:p>
    <w:p w14:paraId="442DA9BD" w14:textId="293018F4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13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Каприн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А.Д. Состояние онкологической помощи населению России в 2022 году. под редакцией А.Д.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Каприна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В.В. Старинского, А.О.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Шахзадовой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 – М.: МНИОИ им. П.А. Герцена − филиал ФГБУ «НМИЦ радиологии» Минздрава России, - 2022. - С. 5–60.</w:t>
      </w:r>
    </w:p>
    <w:p w14:paraId="26D59BB1" w14:textId="353A0E53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14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British Columbia Oral Cancer Prevention Program, BC Cancer Agency; College of Dental Surgeons of British Columbia. Guideline for the early detection of oral cancer in British Columbia 2008 // J. Can. Dent. Assoc. – 2008.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74. – № 3.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245.</w:t>
      </w:r>
    </w:p>
    <w:p w14:paraId="6BC29B95" w14:textId="0F445D26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15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Rethman M.P., Carpenter W., Cohen E.E. et al. Evidence-Based Clinical Recommendations Regarding Screening for Oral Squamous Cell Carcinomas // J. Am. Dent. Assoc. – 2010.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141. – № 5.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509–520.</w:t>
      </w:r>
    </w:p>
    <w:p w14:paraId="23D78B82" w14:textId="1687A3DC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16 Wagener D. J. T. The history of oncology. – Bohn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Stafleu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 van Loghum. –2009. – 302 c. </w:t>
      </w:r>
    </w:p>
    <w:p w14:paraId="21960FF1" w14:textId="77777777" w:rsidR="00B02EC6" w:rsidRPr="00470900" w:rsidRDefault="00B02EC6"/>
    <w:sectPr w:rsidR="00B02EC6" w:rsidRPr="00470900" w:rsidSect="00FA7EC9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4478D" w14:textId="77777777" w:rsidR="002E099F" w:rsidRDefault="002E099F" w:rsidP="00FA7EC9">
      <w:pPr>
        <w:spacing w:after="0" w:line="240" w:lineRule="auto"/>
      </w:pPr>
      <w:r>
        <w:separator/>
      </w:r>
    </w:p>
  </w:endnote>
  <w:endnote w:type="continuationSeparator" w:id="0">
    <w:p w14:paraId="61391C1D" w14:textId="77777777" w:rsidR="002E099F" w:rsidRDefault="002E099F" w:rsidP="00FA7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653254"/>
      <w:docPartObj>
        <w:docPartGallery w:val="Page Numbers (Bottom of Page)"/>
        <w:docPartUnique/>
      </w:docPartObj>
    </w:sdtPr>
    <w:sdtContent>
      <w:p w14:paraId="284C5A47" w14:textId="15F6BEAB" w:rsidR="00FA7EC9" w:rsidRDefault="00FA7EC9">
        <w:pPr>
          <w:pStyle w:val="ae"/>
          <w:jc w:val="center"/>
        </w:pPr>
        <w:r w:rsidRPr="00FA7E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A7E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A7E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A7EC9">
          <w:rPr>
            <w:rFonts w:ascii="Times New Roman" w:hAnsi="Times New Roman" w:cs="Times New Roman"/>
            <w:sz w:val="28"/>
            <w:szCs w:val="28"/>
          </w:rPr>
          <w:t>2</w:t>
        </w:r>
        <w:r w:rsidRPr="00FA7E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52A3A30" w14:textId="77777777" w:rsidR="00FA7EC9" w:rsidRDefault="00FA7EC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EAC50" w14:textId="77777777" w:rsidR="002E099F" w:rsidRDefault="002E099F" w:rsidP="00FA7EC9">
      <w:pPr>
        <w:spacing w:after="0" w:line="240" w:lineRule="auto"/>
      </w:pPr>
      <w:r>
        <w:separator/>
      </w:r>
    </w:p>
  </w:footnote>
  <w:footnote w:type="continuationSeparator" w:id="0">
    <w:p w14:paraId="5A31AA88" w14:textId="77777777" w:rsidR="002E099F" w:rsidRDefault="002E099F" w:rsidP="00FA7E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7A"/>
    <w:rsid w:val="000740B5"/>
    <w:rsid w:val="000A05FB"/>
    <w:rsid w:val="000A66A5"/>
    <w:rsid w:val="000A78A9"/>
    <w:rsid w:val="000C356E"/>
    <w:rsid w:val="00114B9E"/>
    <w:rsid w:val="001409E6"/>
    <w:rsid w:val="001454AE"/>
    <w:rsid w:val="001C3A69"/>
    <w:rsid w:val="00232153"/>
    <w:rsid w:val="00282BED"/>
    <w:rsid w:val="0029269E"/>
    <w:rsid w:val="002D39B8"/>
    <w:rsid w:val="002D3A99"/>
    <w:rsid w:val="002E099F"/>
    <w:rsid w:val="002E3ECA"/>
    <w:rsid w:val="00331A98"/>
    <w:rsid w:val="0035428F"/>
    <w:rsid w:val="00354F94"/>
    <w:rsid w:val="003918B0"/>
    <w:rsid w:val="003A72E0"/>
    <w:rsid w:val="004273EF"/>
    <w:rsid w:val="00470900"/>
    <w:rsid w:val="00474BC1"/>
    <w:rsid w:val="00521D93"/>
    <w:rsid w:val="00574E85"/>
    <w:rsid w:val="00585089"/>
    <w:rsid w:val="005930F0"/>
    <w:rsid w:val="005C5246"/>
    <w:rsid w:val="0067364C"/>
    <w:rsid w:val="00795171"/>
    <w:rsid w:val="00836E29"/>
    <w:rsid w:val="008E1CC5"/>
    <w:rsid w:val="008E7E7D"/>
    <w:rsid w:val="009A46A9"/>
    <w:rsid w:val="009B0179"/>
    <w:rsid w:val="00A05161"/>
    <w:rsid w:val="00AA1A43"/>
    <w:rsid w:val="00B02EC6"/>
    <w:rsid w:val="00C03B6C"/>
    <w:rsid w:val="00D807C8"/>
    <w:rsid w:val="00DE2117"/>
    <w:rsid w:val="00E51CCC"/>
    <w:rsid w:val="00EE137A"/>
    <w:rsid w:val="00F31F84"/>
    <w:rsid w:val="00F32C35"/>
    <w:rsid w:val="00F631CF"/>
    <w:rsid w:val="00F90766"/>
    <w:rsid w:val="00FA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359CF"/>
  <w15:chartTrackingRefBased/>
  <w15:docId w15:val="{85E3FFBB-4049-4A36-B86A-E4F7FA57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E7D"/>
    <w:rPr>
      <w:rFonts w:cs="Kokila"/>
    </w:rPr>
  </w:style>
  <w:style w:type="paragraph" w:styleId="1">
    <w:name w:val="heading 1"/>
    <w:aliases w:val="H1"/>
    <w:basedOn w:val="a"/>
    <w:next w:val="a"/>
    <w:link w:val="10"/>
    <w:qFormat/>
    <w:rsid w:val="00EE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aliases w:val="H2"/>
    <w:basedOn w:val="a"/>
    <w:next w:val="a"/>
    <w:link w:val="20"/>
    <w:unhideWhenUsed/>
    <w:qFormat/>
    <w:rsid w:val="00EE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aliases w:val="H3,&quot;Сапфир&quot;,Заг 3"/>
    <w:basedOn w:val="a"/>
    <w:next w:val="a"/>
    <w:link w:val="30"/>
    <w:unhideWhenUsed/>
    <w:qFormat/>
    <w:rsid w:val="00EE1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nhideWhenUsed/>
    <w:qFormat/>
    <w:rsid w:val="00EE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"/>
    <w:basedOn w:val="a0"/>
    <w:link w:val="1"/>
    <w:uiPriority w:val="9"/>
    <w:rsid w:val="00EE137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aliases w:val="H2 Знак"/>
    <w:basedOn w:val="a0"/>
    <w:link w:val="2"/>
    <w:uiPriority w:val="9"/>
    <w:semiHidden/>
    <w:rsid w:val="00EE137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aliases w:val="H3 Знак,&quot;Сапфир&quot; Знак,Заг 3 Знак"/>
    <w:basedOn w:val="a0"/>
    <w:link w:val="3"/>
    <w:rsid w:val="00EE137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EE13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3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3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EE13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EE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EE13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EE137A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37A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37A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EE13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37A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137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A7EC9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d">
    <w:name w:val="Верхний колонтитул Знак"/>
    <w:basedOn w:val="a0"/>
    <w:link w:val="ac"/>
    <w:uiPriority w:val="99"/>
    <w:rsid w:val="00FA7EC9"/>
    <w:rPr>
      <w:rFonts w:cs="Mangal"/>
    </w:rPr>
  </w:style>
  <w:style w:type="paragraph" w:styleId="ae">
    <w:name w:val="footer"/>
    <w:basedOn w:val="a"/>
    <w:link w:val="af"/>
    <w:uiPriority w:val="99"/>
    <w:unhideWhenUsed/>
    <w:rsid w:val="00FA7EC9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">
    <w:name w:val="Нижний колонтитул Знак"/>
    <w:basedOn w:val="a0"/>
    <w:link w:val="ae"/>
    <w:uiPriority w:val="99"/>
    <w:rsid w:val="00FA7EC9"/>
    <w:rPr>
      <w:rFonts w:cs="Mangal"/>
    </w:rPr>
  </w:style>
  <w:style w:type="paragraph" w:styleId="11">
    <w:name w:val="toc 1"/>
    <w:basedOn w:val="a"/>
    <w:next w:val="a"/>
    <w:autoRedefine/>
    <w:uiPriority w:val="39"/>
    <w:unhideWhenUsed/>
    <w:rsid w:val="0035428F"/>
    <w:pPr>
      <w:tabs>
        <w:tab w:val="right" w:leader="dot" w:pos="9345"/>
      </w:tabs>
      <w:spacing w:before="120" w:after="0" w:line="360" w:lineRule="auto"/>
    </w:pPr>
    <w:rPr>
      <w:rFonts w:cs="Mangal"/>
    </w:rPr>
  </w:style>
  <w:style w:type="paragraph" w:styleId="23">
    <w:name w:val="toc 2"/>
    <w:basedOn w:val="a"/>
    <w:next w:val="a"/>
    <w:autoRedefine/>
    <w:uiPriority w:val="39"/>
    <w:unhideWhenUsed/>
    <w:rsid w:val="00FA7EC9"/>
    <w:pPr>
      <w:spacing w:after="100"/>
      <w:ind w:left="220"/>
    </w:pPr>
    <w:rPr>
      <w:rFonts w:cs="Mangal"/>
    </w:rPr>
  </w:style>
  <w:style w:type="character" w:styleId="af0">
    <w:name w:val="Hyperlink"/>
    <w:basedOn w:val="a0"/>
    <w:uiPriority w:val="99"/>
    <w:unhideWhenUsed/>
    <w:rsid w:val="00FA7EC9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E3ECA"/>
    <w:pPr>
      <w:spacing w:after="100"/>
      <w:ind w:left="44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28</Pages>
  <Words>2698</Words>
  <Characters>15381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Соколова</dc:creator>
  <cp:keywords/>
  <dc:description/>
  <cp:lastModifiedBy>Диана Соколова</cp:lastModifiedBy>
  <cp:revision>12</cp:revision>
  <dcterms:created xsi:type="dcterms:W3CDTF">2025-11-09T15:37:00Z</dcterms:created>
  <dcterms:modified xsi:type="dcterms:W3CDTF">2025-11-16T22:43:00Z</dcterms:modified>
</cp:coreProperties>
</file>