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WOS Security &amp; Trust Model (v1.0)</w:t>
      </w:r>
    </w:p>
    <w:p>
      <w:r>
        <w:t>AOS Document 5 of 6</w:t>
        <w:br/>
      </w:r>
    </w:p>
    <w:p>
      <w:r>
        <w:br/>
        <w:t>1. Purpose</w:t>
        <w:br/>
        <w:t>This document defines the security and trust model of the WhyHi Operating System (WOS).</w:t>
        <w:br/>
        <w:t>Its purpose is to ensure that WOS:</w:t>
        <w:br/>
        <w:t>- Operates only within explicitly authorized boundaries</w:t>
        <w:br/>
        <w:t>- Protects sensitive data, credentials, and execution context</w:t>
        <w:br/>
        <w:t>- Prevents unauthorized or unintended actions</w:t>
        <w:br/>
        <w:t>- Preserves system integrity under normal operation and failure conditions</w:t>
        <w:br/>
        <w:t>- Maintains an auditable record of security-relevant behavior</w:t>
        <w:br/>
        <w:t>This model prioritizes clarity, visibility, and founder-governed control over rigid or automatic enforcement.</w:t>
        <w:br/>
        <w:br/>
        <w:t>2. Security Philosophy</w:t>
        <w:br/>
        <w:t>WOS security is based on the following principles:</w:t>
        <w:br/>
        <w:t>1. Explicit trust, not implicit trust</w:t>
        <w:br/>
        <w:t>2. Normative enforcement over brittle enforcement</w:t>
        <w:br/>
        <w:t>3. Founder authority supersedes automation</w:t>
        <w:br/>
        <w:t>4. Observability is a security mechanism</w:t>
        <w:br/>
        <w:t>5. Fail safely, not silently</w:t>
        <w:br/>
        <w:br/>
        <w:t>3. Trust Boundaries</w:t>
        <w:br/>
        <w:t>3.1 Boundary Definition</w:t>
        <w:br/>
        <w:t>WOS operates across multiple trust boundaries including internal execution logic, agent logic,</w:t>
        <w:br/>
        <w:t>external tools and services, and persistent storage systems.</w:t>
        <w:br/>
        <w:t>Crossing a trust boundary must be intentional, attributable, and recorded.</w:t>
        <w:br/>
        <w:br/>
        <w:t>3.2 Agent Isolation</w:t>
        <w:br/>
        <w:t>Agents operate as isolated execution entities and may not assume access to others’ state or credentials.</w:t>
        <w:br/>
        <w:t>Violations must be recorded.</w:t>
        <w:br/>
        <w:br/>
        <w:t>4. Authority and Authorization</w:t>
        <w:br/>
        <w:t>Authority may originate from the Founder, delegated roles, authorized Agents, or predefined policy.</w:t>
        <w:br/>
        <w:t>All grants must be identifiable, attributable, and revocable.</w:t>
        <w:br/>
        <w:br/>
        <w:t>5. Credential and Secret Handling</w:t>
        <w:br/>
        <w:t>Credentials must not be embedded in prompts, artifacts, or logs, must be securely accessed,</w:t>
        <w:br/>
        <w:t>and scoped minimally. Exposure is a violation.</w:t>
        <w:br/>
        <w:br/>
        <w:t>6. Tool Trust and Use</w:t>
        <w:br/>
        <w:t>Tool calls must be attributable, scoped, and logged. Unauthorized calls are violations.</w:t>
        <w:br/>
        <w:br/>
        <w:t>7. Data Protection and Artifact Integrity</w:t>
        <w:br/>
        <w:t>Artifacts must preserve provenance and traceability.</w:t>
        <w:br/>
        <w:br/>
        <w:t>8. Security Events and Violations</w:t>
        <w:br/>
        <w:t>All violations must be logged. Silent handling is disallowed.</w:t>
        <w:br/>
        <w:br/>
        <w:t>9. Guarantees</w:t>
        <w:br/>
        <w:t>Security behavior is observable, attributable, and overrideable by the Founder with traceability.</w:t>
        <w:br/>
        <w:br/>
        <w:t>10. Relationship to Other AOS Documents</w:t>
        <w:br/>
        <w:t>This document operates with the Constitution, Governance, Memory, Task Execution models,</w:t>
        <w:br/>
        <w:t>and Appendix A.</w:t>
        <w:br/>
        <w:br/>
        <w:t>11. Future Considerations</w:t>
        <w:br/>
        <w:t>Out of scope for v1.0.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