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D9B4" w14:textId="39865DBC" w:rsidR="006A37CE" w:rsidRPr="0049711A" w:rsidRDefault="006A37CE" w:rsidP="006A37CE">
      <w:pPr>
        <w:spacing w:after="0"/>
        <w:jc w:val="right"/>
        <w:rPr>
          <w:rFonts w:ascii="UTM Avo" w:hAnsi="UTM Avo"/>
          <w:b/>
          <w:bCs/>
        </w:rPr>
      </w:pPr>
      <w:r w:rsidRPr="0049711A">
        <w:rPr>
          <w:rFonts w:ascii="UTM Avo" w:hAnsi="UTM Avo"/>
          <w:b/>
          <w:bCs/>
        </w:rPr>
        <w:t>Bùi Nguyễn Kim Hải</w:t>
      </w:r>
    </w:p>
    <w:p w14:paraId="4D64A1A6" w14:textId="56C3FFEF" w:rsidR="006A37CE" w:rsidRPr="0049711A" w:rsidRDefault="006A37CE" w:rsidP="006A37CE">
      <w:pPr>
        <w:spacing w:after="0"/>
        <w:jc w:val="right"/>
        <w:rPr>
          <w:rFonts w:ascii="UTM Avo" w:hAnsi="UTM Avo"/>
          <w:b/>
          <w:bCs/>
        </w:rPr>
      </w:pPr>
      <w:r w:rsidRPr="0049711A">
        <w:rPr>
          <w:rFonts w:ascii="UTM Avo" w:hAnsi="UTM Avo"/>
          <w:b/>
          <w:bCs/>
        </w:rPr>
        <w:t>2252037</w:t>
      </w:r>
    </w:p>
    <w:p w14:paraId="112E0A78" w14:textId="5147EE00" w:rsidR="006A37CE" w:rsidRPr="006A37CE" w:rsidRDefault="006A37CE" w:rsidP="006A37CE">
      <w:pPr>
        <w:spacing w:after="0"/>
        <w:jc w:val="right"/>
        <w:rPr>
          <w:rFonts w:ascii="UTM Avo" w:hAnsi="UTM Avo"/>
          <w:b/>
          <w:bCs/>
        </w:rPr>
      </w:pPr>
      <w:r w:rsidRPr="0049711A">
        <w:rPr>
          <w:rFonts w:ascii="UTM Avo" w:hAnsi="UTM Avo"/>
          <w:b/>
          <w:bCs/>
        </w:rPr>
        <w:t>KHTN2022</w:t>
      </w:r>
    </w:p>
    <w:p w14:paraId="58B1C89B" w14:textId="1A98EE04" w:rsidR="00AE02E4" w:rsidRPr="003F7836" w:rsidRDefault="006F6545" w:rsidP="006F6545">
      <w:pPr>
        <w:jc w:val="center"/>
        <w:rPr>
          <w:rFonts w:ascii="UTM Avo" w:hAnsi="UTM Avo"/>
          <w:b/>
          <w:bCs/>
          <w:sz w:val="40"/>
          <w:szCs w:val="40"/>
        </w:rPr>
      </w:pPr>
      <w:r w:rsidRPr="003F7836">
        <w:rPr>
          <w:rFonts w:ascii="UTM Avo" w:hAnsi="UTM Avo"/>
          <w:b/>
          <w:bCs/>
          <w:sz w:val="40"/>
          <w:szCs w:val="40"/>
        </w:rPr>
        <w:t>Sơ đồ lược đồ CSDL trường học</w:t>
      </w:r>
    </w:p>
    <w:p w14:paraId="3B865B47" w14:textId="14148AAB" w:rsidR="006F6545" w:rsidRPr="003E6C4A" w:rsidRDefault="006F6545" w:rsidP="00AE63F5">
      <w:pPr>
        <w:rPr>
          <w:rFonts w:ascii="UTM Avo" w:hAnsi="UTM Avo"/>
          <w:b/>
          <w:bCs/>
          <w:sz w:val="28"/>
          <w:szCs w:val="28"/>
        </w:rPr>
      </w:pPr>
      <w:r w:rsidRPr="003E6C4A">
        <w:rPr>
          <w:rFonts w:ascii="UTM Avo" w:hAnsi="UTM Avo"/>
          <w:b/>
          <w:bCs/>
          <w:sz w:val="28"/>
          <w:szCs w:val="28"/>
        </w:rPr>
        <w:t>Chia bảng, thuộc tính bảng và nội dung của vài bảng đặc biệt:</w:t>
      </w:r>
    </w:p>
    <w:p w14:paraId="0D3BD68F" w14:textId="619D19D5" w:rsidR="006F6545" w:rsidRPr="003E6C4A" w:rsidRDefault="006F6545" w:rsidP="006F6545">
      <w:pPr>
        <w:jc w:val="center"/>
        <w:rPr>
          <w:rFonts w:ascii="UTM Avo" w:hAnsi="UTM Avo"/>
        </w:rPr>
      </w:pPr>
      <w:r w:rsidRPr="003E6C4A">
        <w:rPr>
          <w:rFonts w:ascii="UTM Avo" w:hAnsi="UTM Avo"/>
          <w:noProof/>
        </w:rPr>
        <w:drawing>
          <wp:inline distT="0" distB="0" distL="0" distR="0" wp14:anchorId="62F4F723" wp14:editId="0F8BBB01">
            <wp:extent cx="5943600" cy="298577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6EAB" w14:textId="1FEF3F89" w:rsidR="006F6545" w:rsidRPr="003E6C4A" w:rsidRDefault="006F6545" w:rsidP="00AE63F5">
      <w:pPr>
        <w:rPr>
          <w:rFonts w:ascii="UTM Avo" w:hAnsi="UTM Avo"/>
        </w:rPr>
      </w:pPr>
      <w:r w:rsidRPr="003E6C4A">
        <w:rPr>
          <w:rFonts w:ascii="UTM Avo" w:hAnsi="UTM Avo"/>
          <w:b/>
          <w:bCs/>
        </w:rPr>
        <w:t>Lưu ý</w:t>
      </w:r>
      <w:r w:rsidRPr="003E6C4A">
        <w:rPr>
          <w:rFonts w:ascii="UTM Avo" w:hAnsi="UTM Avo"/>
        </w:rPr>
        <w:t>: NULL ở các bảng SO, PHONG,… được hiểu là giá trị chuỗi rỗng(chuỗi “”), không phải là null.</w:t>
      </w:r>
    </w:p>
    <w:p w14:paraId="14C64C92" w14:textId="77777777" w:rsidR="00744B65" w:rsidRPr="003E6C4A" w:rsidRDefault="00744B65" w:rsidP="006F6545">
      <w:pPr>
        <w:jc w:val="center"/>
        <w:rPr>
          <w:rFonts w:ascii="UTM Avo" w:hAnsi="UTM Avo"/>
        </w:rPr>
      </w:pPr>
    </w:p>
    <w:p w14:paraId="02172DE6" w14:textId="23B7971A" w:rsidR="00744B65" w:rsidRPr="003E6C4A" w:rsidRDefault="00744B65" w:rsidP="00AE63F5">
      <w:pPr>
        <w:rPr>
          <w:rFonts w:ascii="UTM Avo" w:hAnsi="UTM Avo"/>
          <w:b/>
          <w:bCs/>
          <w:sz w:val="28"/>
          <w:szCs w:val="28"/>
        </w:rPr>
      </w:pPr>
      <w:r w:rsidRPr="003E6C4A">
        <w:rPr>
          <w:rFonts w:ascii="UTM Avo" w:hAnsi="UTM Avo"/>
          <w:b/>
          <w:bCs/>
          <w:sz w:val="28"/>
          <w:szCs w:val="28"/>
        </w:rPr>
        <w:t>Quan hệ giữa các bảng</w:t>
      </w:r>
    </w:p>
    <w:p w14:paraId="50E3DE94" w14:textId="1985D6D7" w:rsidR="00744B65" w:rsidRPr="003E6C4A" w:rsidRDefault="00744B65" w:rsidP="00AE63F5">
      <w:pPr>
        <w:rPr>
          <w:rFonts w:ascii="UTM Avo" w:hAnsi="UTM Avo"/>
        </w:rPr>
      </w:pPr>
      <w:r w:rsidRPr="003E6C4A">
        <w:rPr>
          <w:rFonts w:ascii="UTM Avo" w:hAnsi="UTM Avo"/>
        </w:rPr>
        <w:t>- Các bảng trường không có quan hệ với nhau. Mỗi bảng trường có quan hệ với 4 bảng SO, PHONG, LOAI_HINH, LOAI_TRG. Và các bảng trường có ý nghĩa tương đương nhau, ta chỉ xét xem quan hệ của bảng GDTX như sau</w:t>
      </w:r>
      <w:r w:rsidR="00AE63F5" w:rsidRPr="003E6C4A">
        <w:rPr>
          <w:rFonts w:ascii="UTM Avo" w:hAnsi="UTM Avo"/>
        </w:rPr>
        <w:t>.</w:t>
      </w:r>
    </w:p>
    <w:p w14:paraId="4BE76473" w14:textId="037DD9A5" w:rsidR="00744B65" w:rsidRPr="003E6C4A" w:rsidRDefault="00744B65" w:rsidP="006F6545">
      <w:pPr>
        <w:jc w:val="center"/>
        <w:rPr>
          <w:rFonts w:ascii="UTM Avo" w:hAnsi="UTM Avo"/>
        </w:rPr>
      </w:pPr>
      <w:r w:rsidRPr="003E6C4A">
        <w:rPr>
          <w:rFonts w:ascii="UTM Avo" w:hAnsi="UTM Avo"/>
          <w:noProof/>
        </w:rPr>
        <w:drawing>
          <wp:inline distT="0" distB="0" distL="0" distR="0" wp14:anchorId="0E133ADA" wp14:editId="1D867B37">
            <wp:extent cx="5943600" cy="191389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F94" w14:textId="7B5F7E86" w:rsidR="00744B65" w:rsidRPr="003E6C4A" w:rsidRDefault="00744B65" w:rsidP="00AE63F5">
      <w:pPr>
        <w:rPr>
          <w:rFonts w:ascii="UTM Avo" w:hAnsi="UTM Avo"/>
        </w:rPr>
      </w:pPr>
      <w:r w:rsidRPr="003E6C4A">
        <w:rPr>
          <w:rFonts w:ascii="UTM Avo" w:hAnsi="UTM Avo"/>
        </w:rPr>
        <w:t>Các cột so, phg, loai_hinh, loai_trg tham chiếu tới cột ma ở các bảng tương ứng</w:t>
      </w:r>
      <w:r w:rsidR="00AE63F5" w:rsidRPr="003E6C4A">
        <w:rPr>
          <w:rFonts w:ascii="UTM Avo" w:hAnsi="UTM Avo"/>
        </w:rPr>
        <w:t>.</w:t>
      </w:r>
    </w:p>
    <w:sectPr w:rsidR="00744B65" w:rsidRPr="003E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A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5"/>
    <w:rsid w:val="003E6C4A"/>
    <w:rsid w:val="003F7836"/>
    <w:rsid w:val="0049711A"/>
    <w:rsid w:val="006A37CE"/>
    <w:rsid w:val="006F6545"/>
    <w:rsid w:val="00744B65"/>
    <w:rsid w:val="00AE02E4"/>
    <w:rsid w:val="00A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9149"/>
  <w15:chartTrackingRefBased/>
  <w15:docId w15:val="{D6BCED9B-534B-4F85-B0DD-FCDEC0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Nguyễn Kim Hải</dc:creator>
  <cp:keywords/>
  <dc:description/>
  <cp:lastModifiedBy>Bùi Nguyễn Kim Hải</cp:lastModifiedBy>
  <cp:revision>7</cp:revision>
  <dcterms:created xsi:type="dcterms:W3CDTF">2023-04-17T12:29:00Z</dcterms:created>
  <dcterms:modified xsi:type="dcterms:W3CDTF">2023-04-17T12:36:00Z</dcterms:modified>
</cp:coreProperties>
</file>