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前10名机构中，第3名为{institutions|sort:revenue:desc|take:10|nth:3|get:name}，收入为{institutions|sort:revenue:desc|take:10|nth:3|get:revenue|format:number:#,##0}元；前10名末位为{institutions|sort:revenue:desc|take:10|at:-1|get:name}。</w:t>
      </w:r>
    </w:p>
  </w:body>
</w:document>
</file>