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283"/>
        <w:jc w:val="center"/>
        <w:rPr/>
      </w:pPr>
      <w:r>
        <w:rPr/>
        <w:t>协同测距与组合导航近期实验分析报告</w:t>
      </w:r>
    </w:p>
    <w:p>
      <w:pPr>
        <w:pStyle w:val="TextBody"/>
        <w:bidi w:val="0"/>
        <w:spacing w:before="0" w:after="0"/>
        <w:jc w:val="center"/>
        <w:rPr/>
      </w:pPr>
      <w:r>
        <w:rPr/>
        <w:t>基于多源</w:t>
      </w:r>
      <w:r>
        <w:rPr/>
        <w:t>IMU</w:t>
      </w:r>
      <w:r>
        <w:rPr/>
        <w:t>、</w:t>
      </w:r>
      <w:r>
        <w:rPr/>
        <w:t>GNSS</w:t>
      </w:r>
      <w:r>
        <w:rPr/>
        <w:t>与</w:t>
      </w:r>
      <w:r>
        <w:rPr/>
        <w:t>UWB</w:t>
      </w:r>
      <w:r>
        <w:rPr/>
        <w:t>观测的对比验证</w:t>
      </w:r>
    </w:p>
    <w:tbl>
      <w:tblPr>
        <w:tblW w:w="5282" w:type="dxa"/>
        <w:jc w:val="center"/>
        <w:tblInd w:w="0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3961"/>
      </w:tblGrid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报告类型：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毕业论文式阶段实验报告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数据批次：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铜官窑实验、</w:t>
            </w:r>
            <w:r>
              <w:rPr/>
              <w:t>L3</w:t>
            </w:r>
            <w:r>
              <w:rPr/>
              <w:t>惯导与</w:t>
            </w:r>
            <w:r>
              <w:rPr/>
              <w:t>156</w:t>
            </w:r>
            <w:r>
              <w:rPr/>
              <w:t>节点实验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算法平台：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</w:t>
            </w:r>
            <w:r>
              <w:rPr/>
              <w:t>状态误差状态</w:t>
            </w:r>
            <w:r>
              <w:rPr/>
              <w:t>EKF</w:t>
            </w:r>
            <w:r>
              <w:rPr/>
              <w:t>组合导航程序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形成日期：</w:t>
            </w:r>
          </w:p>
        </w:tc>
        <w:tc>
          <w:tcPr>
            <w:tcW w:w="3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7</w:t>
            </w:r>
            <w:r>
              <w:rPr/>
              <w:t>月</w:t>
            </w:r>
            <w:r>
              <w:rPr/>
              <w:t>20</w:t>
            </w:r>
            <w:r>
              <w:rPr/>
              <w:t>日</w:t>
            </w:r>
          </w:p>
        </w:tc>
      </w:tr>
    </w:tbl>
    <w:p>
      <w:pPr>
        <w:pStyle w:val="TextBody"/>
        <w:bidi w:val="0"/>
        <w:jc w:val="center"/>
        <w:rPr>
          <w:sz w:val="28"/>
        </w:rPr>
      </w:pPr>
      <w:r>
        <w:rPr>
          <w:sz w:val="28"/>
        </w:rPr>
        <w:t>实验数据处理与滤波</w:t>
      </w:r>
    </w:p>
    <w:p>
      <w:pPr>
        <w:pStyle w:val="Heading1"/>
        <w:bidi w:val="0"/>
        <w:jc w:val="center"/>
        <w:rPr/>
      </w:pPr>
      <w:r>
        <w:rPr/>
        <w:t>摘要</w:t>
      </w:r>
    </w:p>
    <w:p>
      <w:pPr>
        <w:pStyle w:val="TextBody"/>
        <w:bidi w:val="0"/>
        <w:spacing w:before="0" w:after="283"/>
        <w:jc w:val="both"/>
        <w:rPr/>
      </w:pPr>
      <w:r>
        <w:rPr/>
        <w:t>本文整理了近期多源惯性导航、</w:t>
      </w:r>
      <w:r>
        <w:rPr/>
        <w:t>GNSS</w:t>
      </w:r>
      <w:r>
        <w:rPr/>
        <w:t>组合导航和</w:t>
      </w:r>
      <w:r>
        <w:rPr/>
        <w:t>UWB</w:t>
      </w:r>
      <w:r>
        <w:rPr/>
        <w:t>协同测距实验，筛选出具有明确输入、时间范围和对照关系的结果，并将不可复现实验与发散结果仅作为误差机理分析材料。以</w:t>
      </w:r>
      <w:r>
        <w:rPr/>
        <w:t>L3</w:t>
      </w:r>
      <w:r>
        <w:rPr/>
        <w:t>高精度惯性数据重新解算结果作为同时间段相对参考，在共用</w:t>
      </w:r>
      <w:r>
        <w:rPr/>
        <w:t>GNSS</w:t>
      </w:r>
      <w:r>
        <w:rPr/>
        <w:t>位置观测条件下，</w:t>
      </w:r>
      <w:r>
        <w:rPr/>
        <w:t>L3 MEMS</w:t>
      </w:r>
      <w:r>
        <w:rPr/>
        <w:t>组合导航飞行段</w:t>
      </w:r>
      <w:r>
        <w:rPr/>
        <w:t>Roll</w:t>
      </w:r>
      <w:r>
        <w:rPr/>
        <w:t>、</w:t>
      </w:r>
      <w:r>
        <w:rPr/>
        <w:t>Pitch</w:t>
      </w:r>
      <w:r>
        <w:rPr/>
        <w:t>、</w:t>
      </w:r>
      <w:r>
        <w:rPr/>
        <w:t>Yaw</w:t>
      </w:r>
      <w:r>
        <w:rPr/>
        <w:t>误差</w:t>
      </w:r>
      <w:r>
        <w:rPr/>
        <w:t>RMS</w:t>
      </w:r>
      <w:r>
        <w:rPr/>
        <w:t>分别为</w:t>
      </w:r>
      <w:r>
        <w:rPr/>
        <w:t>0.175°</w:t>
      </w:r>
      <w:r>
        <w:rPr/>
        <w:t>、</w:t>
      </w:r>
      <w:r>
        <w:rPr/>
        <w:t>0.443°</w:t>
      </w:r>
      <w:r>
        <w:rPr/>
        <w:t>和</w:t>
      </w:r>
      <w:r>
        <w:rPr/>
        <w:t>0.545°</w:t>
      </w:r>
      <w:r>
        <w:rPr/>
        <w:t>，水平位置差</w:t>
      </w:r>
      <w:r>
        <w:rPr/>
        <w:t>RMS</w:t>
      </w:r>
      <w:r>
        <w:rPr/>
        <w:t>为</w:t>
      </w:r>
      <w:r>
        <w:rPr/>
        <w:t>0.129 m</w:t>
      </w:r>
      <w:r>
        <w:rPr/>
        <w:t>。在关闭</w:t>
      </w:r>
      <w:r>
        <w:rPr/>
        <w:t>GNSS</w:t>
      </w:r>
      <w:r>
        <w:rPr/>
        <w:t>和</w:t>
      </w:r>
      <w:r>
        <w:rPr/>
        <w:t>UWB</w:t>
      </w:r>
      <w:r>
        <w:rPr/>
        <w:t>后，</w:t>
      </w:r>
      <w:r>
        <w:rPr/>
        <w:t>MEMS</w:t>
      </w:r>
      <w:r>
        <w:rPr/>
        <w:t>纯惯性末端水平误差达到</w:t>
      </w:r>
      <w:r>
        <w:rPr/>
        <w:t>2590.4 m</w:t>
      </w:r>
      <w:r>
        <w:rPr/>
        <w:t>，高精度</w:t>
      </w:r>
      <w:r>
        <w:rPr/>
        <w:t>IMU</w:t>
      </w:r>
      <w:r>
        <w:rPr/>
        <w:t>纯惯性对照为</w:t>
      </w:r>
      <w:r>
        <w:rPr/>
        <w:t>1352.9 m</w:t>
      </w:r>
      <w:r>
        <w:rPr/>
        <w:t>，表明高精度</w:t>
      </w:r>
      <w:r>
        <w:rPr/>
        <w:t>IMU</w:t>
      </w:r>
      <w:r>
        <w:rPr/>
        <w:t>能够显著减缓漂移，但约</w:t>
      </w:r>
      <w:r>
        <w:rPr/>
        <w:t>16</w:t>
      </w:r>
      <w:r>
        <w:rPr/>
        <w:t>分钟无外援推算仍会发散。</w:t>
      </w:r>
    </w:p>
    <w:p>
      <w:pPr>
        <w:pStyle w:val="TextBody"/>
        <w:bidi w:val="0"/>
        <w:spacing w:before="0" w:after="283"/>
        <w:jc w:val="both"/>
        <w:rPr/>
      </w:pPr>
      <w:r>
        <w:rPr/>
        <w:t>UWB</w:t>
      </w:r>
      <w:r>
        <w:rPr/>
        <w:t>独立精度统计显示，</w:t>
      </w:r>
      <w:r>
        <w:rPr/>
        <w:t>156-2</w:t>
      </w:r>
      <w:r>
        <w:rPr/>
        <w:t>和</w:t>
      </w:r>
      <w:r>
        <w:rPr/>
        <w:t>156-3</w:t>
      </w:r>
      <w:r>
        <w:rPr/>
        <w:t>多数测距误差集中在</w:t>
      </w:r>
      <w:r>
        <w:rPr/>
        <w:t>5 m</w:t>
      </w:r>
      <w:r>
        <w:rPr/>
        <w:t>以内，但误差分布具有明显重尾特征。</w:t>
      </w:r>
      <w:r>
        <w:rPr/>
        <w:t>156-3</w:t>
      </w:r>
      <w:r>
        <w:rPr/>
        <w:t>的</w:t>
      </w:r>
      <w:r>
        <w:rPr/>
        <w:t>ID3</w:t>
      </w:r>
      <w:r>
        <w:rPr/>
        <w:t>链路</w:t>
      </w:r>
      <w:r>
        <w:rPr/>
        <w:t>P95</w:t>
      </w:r>
      <w:r>
        <w:rPr/>
        <w:t>绝对误差仅为</w:t>
      </w:r>
      <w:r>
        <w:rPr/>
        <w:t>3.223 m</w:t>
      </w:r>
      <w:r>
        <w:rPr/>
        <w:t>，最大绝对误差却达到</w:t>
      </w:r>
      <w:r>
        <w:rPr/>
        <w:t>140.453 m</w:t>
      </w:r>
      <w:r>
        <w:rPr/>
        <w:t>。启用</w:t>
      </w:r>
      <w:r>
        <w:rPr/>
        <w:t>range</w:t>
      </w:r>
      <w:r>
        <w:rPr/>
        <w:t>更新的导航实验发生严重发散，说明固定阈值只能过滤部分粗差，不能替代节点映射检查、锚点位置校验、等效测距偏置建模、归一化新息检验和更新状态监控。</w:t>
      </w:r>
    </w:p>
    <w:p>
      <w:pPr>
        <w:pStyle w:val="TextBodykeywords"/>
        <w:bidi w:val="0"/>
        <w:rPr/>
      </w:pPr>
      <w:r>
        <w:rPr>
          <w:b/>
        </w:rPr>
        <w:t>关键词：</w:t>
      </w:r>
      <w:r>
        <w:rPr/>
        <w:t>捷联惯性导航；扩展卡尔曼滤波；</w:t>
      </w:r>
      <w:r>
        <w:rPr/>
        <w:t>GNSS/INS</w:t>
      </w:r>
      <w:r>
        <w:rPr/>
        <w:t>组合导航；</w:t>
      </w:r>
      <w:r>
        <w:rPr/>
        <w:t>UWB</w:t>
      </w:r>
      <w:r>
        <w:rPr/>
        <w:t>协同测距；误差状态；鲁棒观测更新</w:t>
      </w:r>
    </w:p>
    <w:p>
      <w:pPr>
        <w:pStyle w:val="Heading1"/>
        <w:bidi w:val="0"/>
        <w:jc w:val="center"/>
        <w:rPr/>
      </w:pPr>
      <w:r>
        <w:rPr/>
        <w:t>目录</w:t>
      </w:r>
    </w:p>
    <w:p>
      <w:pPr>
        <w:pStyle w:val="TextBody"/>
        <w:bidi w:val="0"/>
        <w:spacing w:before="0" w:after="283"/>
        <w:jc w:val="both"/>
        <w:rPr/>
      </w:pPr>
      <w:r>
        <w:rPr/>
        <w:t>1</w:t>
      </w:r>
      <w:r>
        <w:rPr/>
        <w:t>　研究目的与实验筛选原则</w:t>
      </w:r>
    </w:p>
    <w:p>
      <w:pPr>
        <w:pStyle w:val="TextBody"/>
        <w:bidi w:val="0"/>
        <w:spacing w:before="0" w:after="283"/>
        <w:jc w:val="both"/>
        <w:rPr/>
      </w:pPr>
      <w:r>
        <w:rPr/>
        <w:t>2</w:t>
      </w:r>
      <w:r>
        <w:rPr/>
        <w:t>　数据来源与预处理</w:t>
      </w:r>
    </w:p>
    <w:p>
      <w:pPr>
        <w:pStyle w:val="TextBody"/>
        <w:bidi w:val="0"/>
        <w:spacing w:before="0" w:after="283"/>
        <w:jc w:val="both"/>
        <w:rPr/>
      </w:pPr>
      <w:r>
        <w:rPr/>
        <w:t>3</w:t>
      </w:r>
      <w:r>
        <w:rPr/>
        <w:t>　组合导航与测距更新模型</w:t>
      </w:r>
    </w:p>
    <w:p>
      <w:pPr>
        <w:pStyle w:val="TextBody"/>
        <w:bidi w:val="0"/>
        <w:spacing w:before="0" w:after="283"/>
        <w:jc w:val="both"/>
        <w:rPr/>
      </w:pPr>
      <w:r>
        <w:rPr/>
        <w:t>4</w:t>
      </w:r>
      <w:r>
        <w:rPr/>
        <w:t>　评价指标与对齐方法</w:t>
      </w:r>
    </w:p>
    <w:p>
      <w:pPr>
        <w:pStyle w:val="TextBody"/>
        <w:bidi w:val="0"/>
        <w:spacing w:before="0" w:after="283"/>
        <w:jc w:val="both"/>
        <w:rPr/>
      </w:pPr>
      <w:r>
        <w:rPr/>
        <w:t>5</w:t>
      </w:r>
      <w:r>
        <w:rPr/>
        <w:t>　实验结果与分析</w:t>
      </w:r>
    </w:p>
    <w:p>
      <w:pPr>
        <w:pStyle w:val="TextBody"/>
        <w:bidi w:val="0"/>
        <w:spacing w:before="0" w:after="283"/>
        <w:jc w:val="both"/>
        <w:rPr/>
      </w:pPr>
      <w:r>
        <w:rPr/>
        <w:t>6</w:t>
      </w:r>
      <w:r>
        <w:rPr/>
        <w:t>　讨论</w:t>
      </w:r>
    </w:p>
    <w:p>
      <w:pPr>
        <w:pStyle w:val="TextBody"/>
        <w:bidi w:val="0"/>
        <w:spacing w:before="0" w:after="283"/>
        <w:jc w:val="both"/>
        <w:rPr/>
      </w:pPr>
      <w:r>
        <w:rPr/>
        <w:t>7</w:t>
      </w:r>
      <w:r>
        <w:rPr/>
        <w:t>　结论与后续工作</w:t>
      </w:r>
    </w:p>
    <w:p>
      <w:pPr>
        <w:pStyle w:val="TextBody"/>
        <w:bidi w:val="0"/>
        <w:spacing w:before="0" w:after="283"/>
        <w:jc w:val="both"/>
        <w:rPr/>
      </w:pPr>
      <w:r>
        <w:rPr/>
        <w:t>附录　核心文件索引与适用边界</w:t>
      </w:r>
    </w:p>
    <w:p>
      <w:pPr>
        <w:pStyle w:val="Heading1"/>
        <w:bidi w:val="0"/>
        <w:jc w:val="center"/>
        <w:rPr/>
      </w:pPr>
      <w:r>
        <w:rPr/>
        <w:t>1</w:t>
      </w:r>
      <w:r>
        <w:rPr/>
        <w:t>　研究目的与实验筛选原则</w:t>
      </w:r>
    </w:p>
    <w:p>
      <w:pPr>
        <w:pStyle w:val="TextBody"/>
        <w:bidi w:val="0"/>
        <w:spacing w:before="0" w:after="283"/>
        <w:jc w:val="both"/>
        <w:rPr/>
      </w:pPr>
      <w:r>
        <w:rPr/>
        <w:t>近期实验覆盖</w:t>
      </w:r>
      <w:r>
        <w:rPr/>
        <w:t>IMU</w:t>
      </w:r>
      <w:r>
        <w:rPr/>
        <w:t>轴向与单位检查、初始对准、陀螺尺度修正、</w:t>
      </w:r>
      <w:r>
        <w:rPr/>
        <w:t>GNSS/INS</w:t>
      </w:r>
      <w:r>
        <w:rPr/>
        <w:t>组合导航、纯惯性推算、</w:t>
      </w:r>
      <w:r>
        <w:rPr/>
        <w:t>UWB</w:t>
      </w:r>
      <w:r>
        <w:rPr/>
        <w:t>测距精度分析和协同测距滤波。由于早期运行未自动保存每次配置文件、播放命令和代码版本，本文不将所有历史输出等价使用，而按照输入明确、条件可确认、时间区间可对齐和结论边界可说明的原则筛选实验。</w:t>
      </w:r>
    </w:p>
    <w:tbl>
      <w:tblPr>
        <w:tblW w:w="8731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9"/>
        <w:gridCol w:w="2214"/>
        <w:gridCol w:w="2592"/>
        <w:gridCol w:w="1456"/>
      </w:tblGrid>
      <w:tr>
        <w:trPr/>
        <w:tc>
          <w:tcPr>
            <w:tcW w:w="24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输出</w:t>
            </w:r>
            <w:r>
              <w:rPr/>
              <w:t>/</w:t>
            </w:r>
            <w:r>
              <w:rPr/>
              <w:t>数据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主要输入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实验条件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1784029182nav.txt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L3</w:t>
            </w:r>
            <w:r>
              <w:rPr/>
              <w:t>高精度</w:t>
            </w:r>
            <w:r>
              <w:rPr/>
              <w:t>/zh_origin+GNSS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同时间段高精度重跑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相对参考</w:t>
            </w:r>
          </w:p>
        </w:tc>
      </w:tr>
      <w:tr>
        <w:trPr/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1784099587nav.txt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L3 MEMS+GNSS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range</w:t>
            </w:r>
            <w:r>
              <w:rPr/>
              <w:t>关闭，初始</w:t>
            </w:r>
            <w:r>
              <w:rPr/>
              <w:t>Yaw=-135.4°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有效主实验</w:t>
            </w:r>
          </w:p>
        </w:tc>
      </w:tr>
      <w:tr>
        <w:trPr/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1784103279nav.txt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L3 MEMS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GNSS/range</w:t>
            </w:r>
            <w:r>
              <w:rPr/>
              <w:t>关闭，保留初始</w:t>
            </w:r>
            <w:r>
              <w:rPr/>
              <w:t>ZUPT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纯惯性对照</w:t>
            </w:r>
          </w:p>
        </w:tc>
      </w:tr>
      <w:tr>
        <w:trPr/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1784104885nav.txt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L3</w:t>
            </w:r>
            <w:r>
              <w:rPr/>
              <w:t>高精度</w:t>
            </w:r>
            <w:r>
              <w:rPr/>
              <w:t>IMU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与</w:t>
            </w:r>
            <w:r>
              <w:rPr/>
              <w:t>MEMS</w:t>
            </w:r>
            <w:r>
              <w:rPr/>
              <w:t>纯惯性相同条件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纯惯性对照</w:t>
            </w:r>
          </w:p>
        </w:tc>
      </w:tr>
      <w:tr>
        <w:trPr/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1783955325nav.txt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156-3</w:t>
            </w:r>
            <w:r>
              <w:rPr/>
              <w:t>贴片</w:t>
            </w:r>
            <w:r>
              <w:rPr/>
              <w:t>IMU+GNSS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陀螺尺度修正、原速播放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低成本</w:t>
            </w:r>
            <w:r>
              <w:rPr/>
              <w:t>IMU</w:t>
            </w:r>
            <w:r>
              <w:rPr/>
              <w:t>对照</w:t>
            </w:r>
          </w:p>
        </w:tc>
      </w:tr>
      <w:tr>
        <w:trPr/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156-2/156-3 UWB</w:t>
            </w:r>
            <w:r>
              <w:rPr/>
              <w:t>报告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ID2</w:t>
            </w:r>
            <w:r>
              <w:rPr/>
              <w:t>至</w:t>
            </w:r>
            <w:r>
              <w:rPr/>
              <w:t>ID0/ID1/ID3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GNSS/RTK</w:t>
            </w:r>
            <w:r>
              <w:rPr/>
              <w:t>几何距离对比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测距精度</w:t>
            </w:r>
          </w:p>
        </w:tc>
      </w:tr>
      <w:tr>
        <w:trPr/>
        <w:tc>
          <w:tcPr>
            <w:tcW w:w="2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1784102203nav.txt</w:t>
            </w:r>
          </w:p>
        </w:tc>
        <w:tc>
          <w:tcPr>
            <w:tcW w:w="2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L3 MEMS+156-3 range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确认启用</w:t>
            </w:r>
            <w:r>
              <w:rPr/>
              <w:t>range</w:t>
            </w:r>
            <w:r>
              <w:rPr/>
              <w:t>更新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失败机理分析</w:t>
            </w:r>
          </w:p>
        </w:tc>
      </w:tr>
    </w:tbl>
    <w:p>
      <w:pPr>
        <w:pStyle w:val="Heading1"/>
        <w:bidi w:val="0"/>
        <w:jc w:val="center"/>
        <w:rPr/>
      </w:pPr>
      <w:r>
        <w:rPr/>
        <w:t>2</w:t>
      </w:r>
      <w:r>
        <w:rPr/>
        <w:t>　数据来源与预处理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2.1</w:t>
      </w:r>
      <w:r>
        <w:rPr/>
        <w:t>　惯性与</w:t>
      </w:r>
      <w:r>
        <w:rPr/>
        <w:t>GNSS</w:t>
      </w:r>
      <w:r>
        <w:rPr/>
        <w:t>数据</w:t>
      </w:r>
    </w:p>
    <w:p>
      <w:pPr>
        <w:pStyle w:val="TextBody"/>
        <w:bidi w:val="0"/>
        <w:spacing w:before="0" w:after="283"/>
        <w:jc w:val="both"/>
        <w:rPr/>
      </w:pPr>
      <w:r>
        <w:rPr/>
        <w:t>L3</w:t>
      </w:r>
      <w:r>
        <w:rPr/>
        <w:t>原始</w:t>
      </w:r>
      <w:r>
        <w:rPr/>
        <w:t>bag</w:t>
      </w:r>
      <w:r>
        <w:rPr/>
        <w:t>同时包含高精度惯性增量</w:t>
      </w:r>
      <w:r>
        <w:rPr/>
        <w:t>/zh_origin</w:t>
      </w:r>
      <w:r>
        <w:rPr/>
        <w:t>和</w:t>
      </w:r>
      <w:r>
        <w:rPr/>
        <w:t>MEMS</w:t>
      </w:r>
      <w:r>
        <w:rPr/>
        <w:t>速率数据</w:t>
      </w:r>
      <w:r>
        <w:rPr/>
        <w:t>/L3/imu_origin</w:t>
      </w:r>
      <w:r>
        <w:rPr/>
        <w:t>。高精度增量保持原值；</w:t>
      </w:r>
      <w:r>
        <w:rPr/>
        <w:t>MEMS</w:t>
      </w:r>
      <w:r>
        <w:rPr/>
        <w:t>角速度字段经实测确认单位为</w:t>
      </w:r>
      <w:r>
        <w:rPr/>
        <w:t>°/s</w:t>
      </w:r>
      <w:r>
        <w:rPr/>
        <w:t>，转换为</w:t>
      </w:r>
      <w:r>
        <w:rPr/>
        <w:t>rad/s</w:t>
      </w:r>
      <w:r>
        <w:rPr/>
        <w:t>后采用相邻样本梯形积分生成角增量和速度增量：</w:t>
      </w:r>
    </w:p>
    <w:p>
      <w:pPr>
        <w:pStyle w:val="TextBodyequation"/>
        <w:bidi w:val="0"/>
        <w:jc w:val="center"/>
        <w:rPr/>
      </w:pPr>
      <w:r>
        <w:rPr/>
        <w:t>Δθ</w:t>
      </w:r>
      <w:r>
        <w:rPr>
          <w:position w:val="-8"/>
          <w:sz w:val="20"/>
        </w:rPr>
        <w:t>k</w:t>
      </w:r>
      <w:r>
        <w:rPr/>
        <w:t xml:space="preserve"> = ½(ω</w:t>
      </w:r>
      <w:r>
        <w:rPr>
          <w:position w:val="-8"/>
          <w:sz w:val="20"/>
        </w:rPr>
        <w:t>k-1</w:t>
      </w:r>
      <w:r>
        <w:rPr/>
        <w:t xml:space="preserve"> + ω</w:t>
      </w:r>
      <w:r>
        <w:rPr>
          <w:position w:val="-8"/>
          <w:sz w:val="20"/>
        </w:rPr>
        <w:t>k</w:t>
      </w:r>
      <w:r>
        <w:rPr/>
        <w:t>)Δt</w:t>
      </w:r>
      <w:r>
        <w:rPr/>
        <w:t>，　</w:t>
      </w:r>
      <w:r>
        <w:rPr/>
        <w:t>Δv</w:t>
      </w:r>
      <w:r>
        <w:rPr>
          <w:position w:val="-8"/>
          <w:sz w:val="20"/>
        </w:rPr>
        <w:t>k</w:t>
      </w:r>
      <w:r>
        <w:rPr/>
        <w:t xml:space="preserve"> = ½(f</w:t>
      </w:r>
      <w:r>
        <w:rPr>
          <w:position w:val="-8"/>
          <w:sz w:val="20"/>
        </w:rPr>
        <w:t>k-1</w:t>
      </w:r>
      <w:r>
        <w:rPr/>
        <w:t xml:space="preserve"> + f</w:t>
      </w:r>
      <w:r>
        <w:rPr>
          <w:position w:val="-8"/>
          <w:sz w:val="20"/>
        </w:rPr>
        <w:t>k</w:t>
      </w:r>
      <w:r>
        <w:rPr/>
        <w:t>)Δt</w:t>
      </w:r>
      <w:r>
        <w:rPr/>
        <w:t>。　</w:t>
      </w:r>
      <w:r>
        <w:rPr/>
        <w:t>(1)</w:t>
      </w:r>
    </w:p>
    <w:p>
      <w:pPr>
        <w:pStyle w:val="TextBody"/>
        <w:bidi w:val="0"/>
        <w:spacing w:before="0" w:after="283"/>
        <w:jc w:val="both"/>
        <w:rPr/>
      </w:pPr>
      <w:r>
        <w:rPr/>
        <w:t>输出采用固定</w:t>
      </w:r>
      <w:r>
        <w:rPr/>
        <w:t>200 Hz</w:t>
      </w:r>
      <w:r>
        <w:rPr/>
        <w:t>时间网格，源帧号由</w:t>
      </w:r>
      <w:r>
        <w:rPr/>
        <w:t>0</w:t>
      </w:r>
      <w:r>
        <w:rPr/>
        <w:t>～</w:t>
      </w:r>
      <w:r>
        <w:rPr/>
        <w:t>199</w:t>
      </w:r>
      <w:r>
        <w:rPr/>
        <w:t>循环转换为程序兼容的</w:t>
      </w:r>
      <w:r>
        <w:rPr/>
        <w:t>0</w:t>
      </w:r>
      <w:r>
        <w:rPr/>
        <w:t>～</w:t>
      </w:r>
      <w:r>
        <w:rPr/>
        <w:t>255</w:t>
      </w:r>
      <w:r>
        <w:rPr/>
        <w:t>连续帧号。</w:t>
      </w:r>
      <w:r>
        <w:rPr/>
        <w:t>L3 MEMS</w:t>
      </w:r>
      <w:r>
        <w:rPr/>
        <w:t>转换后共</w:t>
      </w:r>
      <w:r>
        <w:rPr/>
        <w:t>313133</w:t>
      </w:r>
      <w:r>
        <w:rPr/>
        <w:t>帧，检测到的输出丢帧数为</w:t>
      </w:r>
      <w:r>
        <w:rPr/>
        <w:t>0</w:t>
      </w:r>
      <w:r>
        <w:rPr/>
        <w:t>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2.2</w:t>
      </w:r>
      <w:r>
        <w:rPr/>
        <w:t>　</w:t>
      </w:r>
      <w:r>
        <w:rPr/>
        <w:t>UWB</w:t>
      </w:r>
      <w:r>
        <w:rPr/>
        <w:t>与移动锚点数据</w:t>
      </w:r>
    </w:p>
    <w:p>
      <w:pPr>
        <w:pStyle w:val="TextBody"/>
        <w:bidi w:val="0"/>
        <w:spacing w:before="0" w:after="283"/>
        <w:jc w:val="both"/>
        <w:rPr/>
      </w:pPr>
      <w:r>
        <w:rPr/>
        <w:t>156</w:t>
      </w:r>
      <w:r>
        <w:rPr/>
        <w:t>节点为</w:t>
      </w:r>
      <w:r>
        <w:rPr/>
        <w:t>UWB ID2</w:t>
      </w:r>
      <w:r>
        <w:rPr/>
        <w:t>，分别与</w:t>
      </w:r>
      <w:r>
        <w:rPr/>
        <w:t>ID0</w:t>
      </w:r>
      <w:r>
        <w:rPr/>
        <w:t>、</w:t>
      </w:r>
      <w:r>
        <w:rPr/>
        <w:t>ID1</w:t>
      </w:r>
      <w:r>
        <w:rPr/>
        <w:t>两架参考飞机及</w:t>
      </w:r>
      <w:r>
        <w:rPr/>
        <w:t>ID3</w:t>
      </w:r>
      <w:r>
        <w:rPr/>
        <w:t>地面节点测距。</w:t>
      </w:r>
      <w:r>
        <w:rPr/>
        <w:t>ID0</w:t>
      </w:r>
      <w:r>
        <w:rPr/>
        <w:t>和</w:t>
      </w:r>
      <w:r>
        <w:rPr/>
        <w:t>ID1</w:t>
      </w:r>
      <w:r>
        <w:rPr/>
        <w:t>的位置由对应节点</w:t>
      </w:r>
      <w:r>
        <w:rPr/>
        <w:t>GNSS</w:t>
      </w:r>
      <w:r>
        <w:rPr/>
        <w:t>轨迹插值得到，</w:t>
      </w:r>
      <w:r>
        <w:rPr/>
        <w:t>ID3</w:t>
      </w:r>
      <w:r>
        <w:rPr/>
        <w:t>使用现场记录的固定坐标。</w:t>
      </w:r>
      <w:r>
        <w:rPr/>
        <w:t>156-3</w:t>
      </w:r>
      <w:r>
        <w:rPr/>
        <w:t>测距通过</w:t>
      </w:r>
      <w:r>
        <w:rPr/>
        <w:t>GNSS UTC</w:t>
      </w:r>
      <w:r>
        <w:rPr/>
        <w:t>映射到</w:t>
      </w:r>
      <w:r>
        <w:rPr/>
        <w:t>L3</w:t>
      </w:r>
      <w:r>
        <w:rPr/>
        <w:t>时间轴，合并包包含</w:t>
      </w:r>
      <w:r>
        <w:rPr/>
        <w:t>313133</w:t>
      </w:r>
      <w:r>
        <w:rPr/>
        <w:t>条</w:t>
      </w:r>
      <w:r>
        <w:rPr/>
        <w:t>IMU</w:t>
      </w:r>
      <w:r>
        <w:rPr/>
        <w:t>、</w:t>
      </w:r>
      <w:r>
        <w:rPr/>
        <w:t>15657</w:t>
      </w:r>
      <w:r>
        <w:rPr/>
        <w:t>条</w:t>
      </w:r>
      <w:r>
        <w:rPr/>
        <w:t>GNSS</w:t>
      </w:r>
      <w:r>
        <w:rPr/>
        <w:t>和</w:t>
      </w:r>
      <w:r>
        <w:rPr/>
        <w:t>7836</w:t>
      </w:r>
      <w:r>
        <w:rPr/>
        <w:t>条</w:t>
      </w:r>
      <w:r>
        <w:rPr/>
        <w:t>range</w:t>
      </w:r>
      <w:r>
        <w:rPr/>
        <w:t>消息。</w:t>
      </w:r>
      <w:r>
        <w:rPr/>
        <w:t>range</w:t>
      </w:r>
      <w:r>
        <w:rPr/>
        <w:t>到最近</w:t>
      </w:r>
      <w:r>
        <w:rPr/>
        <w:t>IMU</w:t>
      </w:r>
      <w:r>
        <w:rPr/>
        <w:t>样本的时间差中位数为</w:t>
      </w:r>
      <w:r>
        <w:rPr/>
        <w:t>1.258 ms</w:t>
      </w:r>
      <w:r>
        <w:rPr/>
        <w:t>，</w:t>
      </w:r>
      <w:r>
        <w:rPr/>
        <w:t>P95</w:t>
      </w:r>
      <w:r>
        <w:rPr/>
        <w:t>为</w:t>
      </w:r>
      <w:r>
        <w:rPr/>
        <w:t>2.389 ms</w:t>
      </w:r>
      <w:r>
        <w:rPr/>
        <w:t>，最大值为</w:t>
      </w:r>
      <w:r>
        <w:rPr/>
        <w:t>5.933 ms</w:t>
      </w:r>
      <w:r>
        <w:rPr/>
        <w:t>。</w:t>
      </w:r>
    </w:p>
    <w:p>
      <w:pPr>
        <w:pStyle w:val="Heading1"/>
        <w:bidi w:val="0"/>
        <w:jc w:val="center"/>
        <w:rPr/>
      </w:pPr>
      <w:r>
        <w:rPr/>
        <w:t>3</w:t>
      </w:r>
      <w:r>
        <w:rPr/>
        <w:t>　组合导航与测距更新模型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3.1</w:t>
      </w:r>
      <w:r>
        <w:rPr/>
        <w:t>　惯性机械编排</w:t>
      </w:r>
    </w:p>
    <w:p>
      <w:pPr>
        <w:pStyle w:val="TextBody"/>
        <w:bidi w:val="0"/>
        <w:spacing w:before="0" w:after="283"/>
        <w:jc w:val="both"/>
        <w:rPr/>
      </w:pPr>
      <w:r>
        <w:rPr/>
        <w:t>在忽略高阶圆锥、划船和地球自转补偿项的简化表达下，姿态、速度和位置递推为：</w:t>
      </w:r>
    </w:p>
    <w:p>
      <w:pPr>
        <w:pStyle w:val="TextBodyequation"/>
        <w:bidi w:val="0"/>
        <w:jc w:val="center"/>
        <w:rPr/>
      </w:pPr>
      <w:r>
        <w:rPr/>
        <w:t>C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b,k+1</w:t>
      </w:r>
      <w:r>
        <w:rPr/>
        <w:t xml:space="preserve"> = C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b,k</w:t>
      </w:r>
      <w:r>
        <w:rPr/>
        <w:t xml:space="preserve"> exp([Δθ</w:t>
      </w:r>
      <w:r>
        <w:rPr>
          <w:position w:val="-8"/>
          <w:sz w:val="20"/>
        </w:rPr>
        <w:t>k</w:t>
      </w:r>
      <w:r>
        <w:rPr/>
        <w:t xml:space="preserve"> − b</w:t>
      </w:r>
      <w:r>
        <w:rPr>
          <w:position w:val="-8"/>
          <w:sz w:val="20"/>
        </w:rPr>
        <w:t>g</w:t>
      </w:r>
      <w:r>
        <w:rPr/>
        <w:t>Δt]</w:t>
      </w:r>
      <w:r>
        <w:rPr>
          <w:position w:val="-8"/>
          <w:sz w:val="20"/>
        </w:rPr>
        <w:t>×</w:t>
      </w:r>
      <w:r>
        <w:rPr/>
        <w:t>)</w:t>
      </w:r>
      <w:r>
        <w:rPr/>
        <w:t>。　</w:t>
      </w:r>
      <w:r>
        <w:rPr/>
        <w:t>(2)</w:t>
      </w:r>
    </w:p>
    <w:p>
      <w:pPr>
        <w:pStyle w:val="TextBodyequation"/>
        <w:bidi w:val="0"/>
        <w:jc w:val="center"/>
        <w:rPr/>
      </w:pPr>
      <w:r>
        <w:rPr/>
        <w:t>v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k+1</w:t>
      </w:r>
      <w:r>
        <w:rPr/>
        <w:t xml:space="preserve"> = v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k</w:t>
      </w:r>
      <w:r>
        <w:rPr/>
        <w:t xml:space="preserve"> + [C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b,k</w:t>
      </w:r>
      <w:r>
        <w:rPr/>
        <w:t>(f</w:t>
      </w:r>
      <w:r>
        <w:rPr>
          <w:position w:val="8"/>
          <w:sz w:val="20"/>
        </w:rPr>
        <w:t>b</w:t>
      </w:r>
      <w:r>
        <w:rPr>
          <w:position w:val="-8"/>
          <w:sz w:val="20"/>
        </w:rPr>
        <w:t>k</w:t>
      </w:r>
      <w:r>
        <w:rPr/>
        <w:t xml:space="preserve"> − b</w:t>
      </w:r>
      <w:r>
        <w:rPr>
          <w:position w:val="-8"/>
          <w:sz w:val="20"/>
        </w:rPr>
        <w:t>a</w:t>
      </w:r>
      <w:r>
        <w:rPr/>
        <w:t>) + g</w:t>
      </w:r>
      <w:r>
        <w:rPr>
          <w:position w:val="8"/>
          <w:sz w:val="20"/>
        </w:rPr>
        <w:t>n</w:t>
      </w:r>
      <w:r>
        <w:rPr/>
        <w:t>]Δt</w:t>
      </w:r>
      <w:r>
        <w:rPr/>
        <w:t>。　</w:t>
      </w:r>
      <w:r>
        <w:rPr/>
        <w:t>(3)</w:t>
      </w:r>
    </w:p>
    <w:p>
      <w:pPr>
        <w:pStyle w:val="TextBodyequation"/>
        <w:bidi w:val="0"/>
        <w:jc w:val="center"/>
        <w:rPr/>
      </w:pPr>
      <w:r>
        <w:rPr/>
        <w:t>p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k+1</w:t>
      </w:r>
      <w:r>
        <w:rPr/>
        <w:t xml:space="preserve"> = p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k</w:t>
      </w:r>
      <w:r>
        <w:rPr/>
        <w:t xml:space="preserve"> + v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k</w:t>
      </w:r>
      <w:r>
        <w:rPr/>
        <w:t>Δt + ½a</w:t>
      </w:r>
      <w:r>
        <w:rPr>
          <w:position w:val="8"/>
          <w:sz w:val="20"/>
        </w:rPr>
        <w:t>n</w:t>
      </w:r>
      <w:r>
        <w:rPr>
          <w:position w:val="-8"/>
          <w:sz w:val="20"/>
        </w:rPr>
        <w:t>k</w:t>
      </w:r>
      <w:r>
        <w:rPr/>
        <w:t>Δt²</w:t>
      </w:r>
      <w:r>
        <w:rPr/>
        <w:t>。　</w:t>
      </w:r>
      <w:r>
        <w:rPr/>
        <w:t>(4)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3.2</w:t>
      </w:r>
      <w:r>
        <w:rPr/>
        <w:t>　</w:t>
      </w:r>
      <w:r>
        <w:rPr/>
        <w:t>15</w:t>
      </w:r>
      <w:r>
        <w:rPr/>
        <w:t>状态误差状态</w:t>
      </w:r>
      <w:r>
        <w:rPr/>
        <w:t>EKF</w:t>
      </w:r>
    </w:p>
    <w:p>
      <w:pPr>
        <w:pStyle w:val="TextBody"/>
        <w:bidi w:val="0"/>
        <w:spacing w:before="0" w:after="283"/>
        <w:jc w:val="both"/>
        <w:rPr/>
      </w:pPr>
      <w:r>
        <w:rPr/>
        <w:t>滤波器采用位置、速度、姿态误差及惯性器件零偏构成的</w:t>
      </w:r>
      <w:r>
        <w:rPr/>
        <w:t>15</w:t>
      </w:r>
      <w:r>
        <w:rPr/>
        <w:t>维误差状态：</w:t>
      </w:r>
    </w:p>
    <w:p>
      <w:pPr>
        <w:pStyle w:val="TextBodyequation"/>
        <w:bidi w:val="0"/>
        <w:jc w:val="center"/>
        <w:rPr/>
      </w:pPr>
      <w:r>
        <w:rPr/>
        <w:t>δx = [δp</w:t>
      </w:r>
      <w:r>
        <w:rPr>
          <w:position w:val="8"/>
          <w:sz w:val="20"/>
        </w:rPr>
        <w:t>T</w:t>
      </w:r>
      <w:r>
        <w:rPr/>
        <w:t>　</w:t>
      </w:r>
      <w:r>
        <w:rPr/>
        <w:t>δv</w:t>
      </w:r>
      <w:r>
        <w:rPr>
          <w:position w:val="8"/>
          <w:sz w:val="20"/>
        </w:rPr>
        <w:t>T</w:t>
      </w:r>
      <w:r>
        <w:rPr/>
        <w:t>　</w:t>
      </w:r>
      <w:r>
        <w:rPr/>
        <w:t>δφ</w:t>
      </w:r>
      <w:r>
        <w:rPr>
          <w:position w:val="8"/>
          <w:sz w:val="20"/>
        </w:rPr>
        <w:t>T</w:t>
      </w:r>
      <w:r>
        <w:rPr/>
        <w:t>　</w:t>
      </w:r>
      <w:r>
        <w:rPr/>
        <w:t>δb</w:t>
      </w:r>
      <w:r>
        <w:rPr>
          <w:position w:val="-8"/>
          <w:sz w:val="20"/>
        </w:rPr>
        <w:t>g</w:t>
      </w:r>
      <w:r>
        <w:rPr>
          <w:position w:val="8"/>
          <w:sz w:val="20"/>
        </w:rPr>
        <w:t>T</w:t>
      </w:r>
      <w:r>
        <w:rPr/>
        <w:t>　</w:t>
      </w:r>
      <w:r>
        <w:rPr/>
        <w:t>δb</w:t>
      </w:r>
      <w:r>
        <w:rPr>
          <w:position w:val="-8"/>
          <w:sz w:val="20"/>
        </w:rPr>
        <w:t>a</w:t>
      </w:r>
      <w:r>
        <w:rPr>
          <w:position w:val="8"/>
          <w:sz w:val="20"/>
        </w:rPr>
        <w:t>T</w:t>
      </w:r>
      <w:r>
        <w:rPr/>
        <w:t>]</w:t>
      </w:r>
      <w:r>
        <w:rPr>
          <w:position w:val="8"/>
          <w:sz w:val="20"/>
        </w:rPr>
        <w:t>T</w:t>
      </w:r>
      <w:r>
        <w:rPr/>
        <w:t>。　</w:t>
      </w:r>
      <w:r>
        <w:rPr/>
        <w:t>(5)</w:t>
      </w:r>
    </w:p>
    <w:p>
      <w:pPr>
        <w:pStyle w:val="TextBodyequation"/>
        <w:bidi w:val="0"/>
        <w:jc w:val="center"/>
        <w:rPr/>
      </w:pPr>
      <w:r>
        <w:rPr/>
        <w:t>δx</w:t>
      </w:r>
      <w:r>
        <w:rPr>
          <w:position w:val="-8"/>
          <w:sz w:val="20"/>
        </w:rPr>
        <w:t>k+1</w:t>
      </w:r>
      <w:r>
        <w:rPr/>
        <w:t xml:space="preserve"> = Φ</w:t>
      </w:r>
      <w:r>
        <w:rPr>
          <w:position w:val="-8"/>
          <w:sz w:val="20"/>
        </w:rPr>
        <w:t>k</w:t>
      </w:r>
      <w:r>
        <w:rPr/>
        <w:t>δx</w:t>
      </w:r>
      <w:r>
        <w:rPr>
          <w:position w:val="-8"/>
          <w:sz w:val="20"/>
        </w:rPr>
        <w:t>k</w:t>
      </w:r>
      <w:r>
        <w:rPr/>
        <w:t xml:space="preserve"> + G</w:t>
      </w:r>
      <w:r>
        <w:rPr>
          <w:position w:val="-8"/>
          <w:sz w:val="20"/>
        </w:rPr>
        <w:t>k</w:t>
      </w:r>
      <w:r>
        <w:rPr/>
        <w:t>w</w:t>
      </w:r>
      <w:r>
        <w:rPr>
          <w:position w:val="-8"/>
          <w:sz w:val="20"/>
        </w:rPr>
        <w:t>k</w:t>
      </w:r>
      <w:r>
        <w:rPr/>
        <w:t>。　</w:t>
      </w:r>
      <w:r>
        <w:rPr/>
        <w:t>(6)</w:t>
      </w:r>
    </w:p>
    <w:p>
      <w:pPr>
        <w:pStyle w:val="TextBodyequation"/>
        <w:bidi w:val="0"/>
        <w:jc w:val="center"/>
        <w:rPr/>
      </w:pPr>
      <w:r>
        <w:rPr/>
        <w:t>P</w:t>
      </w:r>
      <w:r>
        <w:rPr>
          <w:position w:val="8"/>
          <w:sz w:val="20"/>
        </w:rPr>
        <w:t>−</w:t>
      </w:r>
      <w:r>
        <w:rPr>
          <w:position w:val="-8"/>
          <w:sz w:val="20"/>
        </w:rPr>
        <w:t>k+1</w:t>
      </w:r>
      <w:r>
        <w:rPr/>
        <w:t xml:space="preserve"> = Φ</w:t>
      </w:r>
      <w:r>
        <w:rPr>
          <w:position w:val="-8"/>
          <w:sz w:val="20"/>
        </w:rPr>
        <w:t>k</w:t>
      </w:r>
      <w:r>
        <w:rPr/>
        <w:t>P</w:t>
      </w:r>
      <w:r>
        <w:rPr>
          <w:position w:val="8"/>
          <w:sz w:val="20"/>
        </w:rPr>
        <w:t>+</w:t>
      </w:r>
      <w:r>
        <w:rPr>
          <w:position w:val="-8"/>
          <w:sz w:val="20"/>
        </w:rPr>
        <w:t>k</w:t>
      </w:r>
      <w:r>
        <w:rPr/>
        <w:t>Φ</w:t>
      </w:r>
      <w:r>
        <w:rPr>
          <w:position w:val="-8"/>
          <w:sz w:val="20"/>
        </w:rPr>
        <w:t>k</w:t>
      </w:r>
      <w:r>
        <w:rPr>
          <w:position w:val="8"/>
          <w:sz w:val="20"/>
        </w:rPr>
        <w:t>T</w:t>
      </w:r>
      <w:r>
        <w:rPr/>
        <w:t xml:space="preserve"> + Q</w:t>
      </w:r>
      <w:r>
        <w:rPr>
          <w:position w:val="-8"/>
          <w:sz w:val="20"/>
        </w:rPr>
        <w:t>k</w:t>
      </w:r>
      <w:r>
        <w:rPr/>
        <w:t>。　</w:t>
      </w:r>
      <w:r>
        <w:rPr/>
        <w:t>(7)</w:t>
      </w:r>
    </w:p>
    <w:p>
      <w:pPr>
        <w:pStyle w:val="TextBody"/>
        <w:bidi w:val="0"/>
        <w:spacing w:before="0" w:after="283"/>
        <w:jc w:val="both"/>
        <w:rPr/>
      </w:pPr>
      <w:r>
        <w:rPr/>
        <w:t>对任一观测，残差、新息协方差和卡尔曼增益为：</w:t>
      </w:r>
    </w:p>
    <w:p>
      <w:pPr>
        <w:pStyle w:val="TextBodyequation"/>
        <w:bidi w:val="0"/>
        <w:jc w:val="center"/>
        <w:rPr/>
      </w:pPr>
      <w:r>
        <w:rPr/>
        <w:t>r</w:t>
      </w:r>
      <w:r>
        <w:rPr>
          <w:position w:val="-8"/>
          <w:sz w:val="20"/>
        </w:rPr>
        <w:t>k</w:t>
      </w:r>
      <w:r>
        <w:rPr/>
        <w:t xml:space="preserve"> = z</w:t>
      </w:r>
      <w:r>
        <w:rPr>
          <w:position w:val="-8"/>
          <w:sz w:val="20"/>
        </w:rPr>
        <w:t>k</w:t>
      </w:r>
      <w:r>
        <w:rPr/>
        <w:t xml:space="preserve"> − h(x̂</w:t>
      </w:r>
      <w:r>
        <w:rPr>
          <w:position w:val="8"/>
          <w:sz w:val="20"/>
        </w:rPr>
        <w:t>−</w:t>
      </w:r>
      <w:r>
        <w:rPr>
          <w:position w:val="-8"/>
          <w:sz w:val="20"/>
        </w:rPr>
        <w:t>k</w:t>
      </w:r>
      <w:r>
        <w:rPr/>
        <w:t>)</w:t>
      </w:r>
      <w:r>
        <w:rPr/>
        <w:t>。　</w:t>
      </w:r>
      <w:r>
        <w:rPr/>
        <w:t>(8)</w:t>
      </w:r>
    </w:p>
    <w:p>
      <w:pPr>
        <w:pStyle w:val="TextBodyequation"/>
        <w:bidi w:val="0"/>
        <w:jc w:val="center"/>
        <w:rPr/>
      </w:pPr>
      <w:r>
        <w:rPr/>
        <w:t>S</w:t>
      </w:r>
      <w:r>
        <w:rPr>
          <w:position w:val="-8"/>
          <w:sz w:val="20"/>
        </w:rPr>
        <w:t>k</w:t>
      </w:r>
      <w:r>
        <w:rPr/>
        <w:t xml:space="preserve"> = H</w:t>
      </w:r>
      <w:r>
        <w:rPr>
          <w:position w:val="-8"/>
          <w:sz w:val="20"/>
        </w:rPr>
        <w:t>k</w:t>
      </w:r>
      <w:r>
        <w:rPr/>
        <w:t>P</w:t>
      </w:r>
      <w:r>
        <w:rPr>
          <w:position w:val="8"/>
          <w:sz w:val="20"/>
        </w:rPr>
        <w:t>−</w:t>
      </w:r>
      <w:r>
        <w:rPr>
          <w:position w:val="-8"/>
          <w:sz w:val="20"/>
        </w:rPr>
        <w:t>k</w:t>
      </w:r>
      <w:r>
        <w:rPr/>
        <w:t>H</w:t>
      </w:r>
      <w:r>
        <w:rPr>
          <w:position w:val="-8"/>
          <w:sz w:val="20"/>
        </w:rPr>
        <w:t>k</w:t>
      </w:r>
      <w:r>
        <w:rPr>
          <w:position w:val="8"/>
          <w:sz w:val="20"/>
        </w:rPr>
        <w:t>T</w:t>
      </w:r>
      <w:r>
        <w:rPr/>
        <w:t xml:space="preserve"> + R</w:t>
      </w:r>
      <w:r>
        <w:rPr>
          <w:position w:val="-8"/>
          <w:sz w:val="20"/>
        </w:rPr>
        <w:t>k</w:t>
      </w:r>
      <w:r>
        <w:rPr/>
        <w:t>。　</w:t>
      </w:r>
      <w:r>
        <w:rPr/>
        <w:t>(9)</w:t>
      </w:r>
    </w:p>
    <w:p>
      <w:pPr>
        <w:pStyle w:val="TextBodyequation"/>
        <w:bidi w:val="0"/>
        <w:jc w:val="center"/>
        <w:rPr/>
      </w:pPr>
      <w:r>
        <w:rPr/>
        <w:t>K</w:t>
      </w:r>
      <w:r>
        <w:rPr>
          <w:position w:val="-8"/>
          <w:sz w:val="20"/>
        </w:rPr>
        <w:t>k</w:t>
      </w:r>
      <w:r>
        <w:rPr/>
        <w:t xml:space="preserve"> = P</w:t>
      </w:r>
      <w:r>
        <w:rPr>
          <w:position w:val="8"/>
          <w:sz w:val="20"/>
        </w:rPr>
        <w:t>−</w:t>
      </w:r>
      <w:r>
        <w:rPr>
          <w:position w:val="-8"/>
          <w:sz w:val="20"/>
        </w:rPr>
        <w:t>k</w:t>
      </w:r>
      <w:r>
        <w:rPr/>
        <w:t>H</w:t>
      </w:r>
      <w:r>
        <w:rPr>
          <w:position w:val="-8"/>
          <w:sz w:val="20"/>
        </w:rPr>
        <w:t>k</w:t>
      </w:r>
      <w:r>
        <w:rPr>
          <w:position w:val="8"/>
          <w:sz w:val="20"/>
        </w:rPr>
        <w:t>T</w:t>
      </w:r>
      <w:r>
        <w:rPr/>
        <w:t>S</w:t>
      </w:r>
      <w:r>
        <w:rPr>
          <w:position w:val="-8"/>
          <w:sz w:val="20"/>
        </w:rPr>
        <w:t>k</w:t>
      </w:r>
      <w:r>
        <w:rPr>
          <w:position w:val="8"/>
          <w:sz w:val="20"/>
        </w:rPr>
        <w:t>−1</w:t>
      </w:r>
      <w:r>
        <w:rPr/>
        <w:t>，　</w:t>
      </w:r>
      <w:r>
        <w:rPr/>
        <w:t>δx̂</w:t>
      </w:r>
      <w:r>
        <w:rPr>
          <w:position w:val="-8"/>
          <w:sz w:val="20"/>
        </w:rPr>
        <w:t>k</w:t>
      </w:r>
      <w:r>
        <w:rPr/>
        <w:t xml:space="preserve"> = K</w:t>
      </w:r>
      <w:r>
        <w:rPr>
          <w:position w:val="-8"/>
          <w:sz w:val="20"/>
        </w:rPr>
        <w:t>k</w:t>
      </w:r>
      <w:r>
        <w:rPr/>
        <w:t>r</w:t>
      </w:r>
      <w:r>
        <w:rPr>
          <w:position w:val="-8"/>
          <w:sz w:val="20"/>
        </w:rPr>
        <w:t>k</w:t>
      </w:r>
      <w:r>
        <w:rPr/>
        <w:t>。　</w:t>
      </w:r>
      <w:r>
        <w:rPr/>
        <w:t>(10)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3.3</w:t>
      </w:r>
      <w:r>
        <w:rPr/>
        <w:t>　</w:t>
      </w:r>
      <w:r>
        <w:rPr/>
        <w:t>GNSS</w:t>
      </w:r>
      <w:r>
        <w:rPr/>
        <w:t>位置观测</w:t>
      </w:r>
    </w:p>
    <w:p>
      <w:pPr>
        <w:pStyle w:val="TextBody"/>
        <w:bidi w:val="0"/>
        <w:spacing w:before="0" w:after="283"/>
        <w:jc w:val="both"/>
        <w:rPr/>
      </w:pPr>
      <w:r>
        <w:rPr/>
        <w:t>本批次</w:t>
      </w:r>
      <w:r>
        <w:rPr/>
        <w:t>GNSS</w:t>
      </w:r>
      <w:r>
        <w:rPr/>
        <w:t>不包含可靠速度信息，因此只使用位置观测：</w:t>
      </w:r>
    </w:p>
    <w:p>
      <w:pPr>
        <w:pStyle w:val="TextBodyequation"/>
        <w:bidi w:val="0"/>
        <w:jc w:val="center"/>
        <w:rPr/>
      </w:pPr>
      <w:r>
        <w:rPr/>
        <w:t>z</w:t>
      </w:r>
      <w:r>
        <w:rPr>
          <w:position w:val="-8"/>
          <w:sz w:val="20"/>
        </w:rPr>
        <w:t>GNSS</w:t>
      </w:r>
      <w:r>
        <w:rPr/>
        <w:t xml:space="preserve"> = p + v</w:t>
      </w:r>
      <w:r>
        <w:rPr>
          <w:position w:val="-8"/>
          <w:sz w:val="20"/>
        </w:rPr>
        <w:t>p</w:t>
      </w:r>
      <w:r>
        <w:rPr/>
        <w:t>，　</w:t>
      </w:r>
      <w:r>
        <w:rPr/>
        <w:t>r</w:t>
      </w:r>
      <w:r>
        <w:rPr>
          <w:position w:val="-8"/>
          <w:sz w:val="20"/>
        </w:rPr>
        <w:t>GNSS</w:t>
      </w:r>
      <w:r>
        <w:rPr/>
        <w:t xml:space="preserve"> = z</w:t>
      </w:r>
      <w:r>
        <w:rPr>
          <w:position w:val="-8"/>
          <w:sz w:val="20"/>
        </w:rPr>
        <w:t>GNSS</w:t>
      </w:r>
      <w:r>
        <w:rPr/>
        <w:t xml:space="preserve"> − p̂</w:t>
      </w:r>
      <w:r>
        <w:rPr>
          <w:position w:val="8"/>
          <w:sz w:val="20"/>
        </w:rPr>
        <w:t>−</w:t>
      </w:r>
      <w:r>
        <w:rPr/>
        <w:t>。　</w:t>
      </w:r>
      <w:r>
        <w:rPr/>
        <w:t>(11)</w:t>
      </w:r>
    </w:p>
    <w:p>
      <w:pPr>
        <w:pStyle w:val="TextBody"/>
        <w:bidi w:val="0"/>
        <w:spacing w:before="0" w:after="283"/>
        <w:jc w:val="both"/>
        <w:rPr/>
      </w:pPr>
      <w:r>
        <w:rPr/>
        <w:t>缺少速度观测会降低加速度计零偏和部分姿态误差的可观性。静止阶段加速度计主要约束</w:t>
      </w:r>
      <w:r>
        <w:rPr/>
        <w:t>Roll</w:t>
      </w:r>
      <w:r>
        <w:rPr/>
        <w:t>和</w:t>
      </w:r>
      <w:r>
        <w:rPr/>
        <w:t>Pitch</w:t>
      </w:r>
      <w:r>
        <w:rPr/>
        <w:t>，</w:t>
      </w:r>
      <w:r>
        <w:rPr/>
        <w:t>Yaw</w:t>
      </w:r>
      <w:r>
        <w:rPr/>
        <w:t>通常需要磁力计、地球自转、运动激励或外部航向信息辅助。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3.4</w:t>
      </w:r>
      <w:r>
        <w:rPr/>
        <w:t>　</w:t>
      </w:r>
      <w:r>
        <w:rPr/>
        <w:t>UWB</w:t>
      </w:r>
      <w:r>
        <w:rPr/>
        <w:t>测距观测</w:t>
      </w:r>
    </w:p>
    <w:p>
      <w:pPr>
        <w:pStyle w:val="TextBody"/>
        <w:bidi w:val="0"/>
        <w:spacing w:before="0" w:after="283"/>
        <w:jc w:val="both"/>
        <w:rPr/>
      </w:pPr>
      <w:r>
        <w:rPr/>
        <w:t>第</w:t>
      </w:r>
      <w:r>
        <w:rPr/>
        <w:t>i</w:t>
      </w:r>
      <w:r>
        <w:rPr/>
        <w:t>个锚点位置为</w:t>
      </w:r>
      <w:r>
        <w:rPr/>
        <w:t>p</w:t>
      </w:r>
      <w:r>
        <w:rPr>
          <w:position w:val="-8"/>
          <w:sz w:val="19"/>
        </w:rPr>
        <w:t>i</w:t>
      </w:r>
      <w:r>
        <w:rPr/>
        <w:t>，</w:t>
      </w:r>
      <w:r>
        <w:rPr/>
        <w:t>UWB</w:t>
      </w:r>
      <w:r>
        <w:rPr/>
        <w:t>测距模型为：</w:t>
      </w:r>
    </w:p>
    <w:p>
      <w:pPr>
        <w:pStyle w:val="TextBodyequation"/>
        <w:bidi w:val="0"/>
        <w:jc w:val="center"/>
        <w:rPr/>
      </w:pPr>
      <w:r>
        <w:rPr/>
        <w:t>z</w:t>
      </w:r>
      <w:r>
        <w:rPr>
          <w:position w:val="-8"/>
          <w:sz w:val="20"/>
        </w:rPr>
        <w:t>i</w:t>
      </w:r>
      <w:r>
        <w:rPr/>
        <w:t xml:space="preserve"> = ρ</w:t>
      </w:r>
      <w:r>
        <w:rPr>
          <w:position w:val="-8"/>
          <w:sz w:val="20"/>
        </w:rPr>
        <w:t>i</w:t>
      </w:r>
      <w:r>
        <w:rPr/>
        <w:t xml:space="preserve"> + b</w:t>
      </w:r>
      <w:r>
        <w:rPr>
          <w:position w:val="-8"/>
          <w:sz w:val="20"/>
        </w:rPr>
        <w:t>r,i</w:t>
      </w:r>
      <w:r>
        <w:rPr/>
        <w:t xml:space="preserve"> + v</w:t>
      </w:r>
      <w:r>
        <w:rPr>
          <w:position w:val="-8"/>
          <w:sz w:val="20"/>
        </w:rPr>
        <w:t>i</w:t>
      </w:r>
      <w:r>
        <w:rPr/>
        <w:t>，　</w:t>
      </w:r>
      <w:r>
        <w:rPr/>
        <w:t>ρ</w:t>
      </w:r>
      <w:r>
        <w:rPr>
          <w:position w:val="-8"/>
          <w:sz w:val="20"/>
        </w:rPr>
        <w:t>i</w:t>
      </w:r>
      <w:r>
        <w:rPr/>
        <w:t xml:space="preserve"> = ‖p − p</w:t>
      </w:r>
      <w:r>
        <w:rPr>
          <w:position w:val="-8"/>
          <w:sz w:val="20"/>
        </w:rPr>
        <w:t>i</w:t>
      </w:r>
      <w:r>
        <w:rPr/>
        <w:t>‖</w:t>
      </w:r>
      <w:r>
        <w:rPr/>
        <w:t>。　</w:t>
      </w:r>
      <w:r>
        <w:rPr/>
        <w:t>(12)</w:t>
      </w:r>
    </w:p>
    <w:p>
      <w:pPr>
        <w:pStyle w:val="TextBody"/>
        <w:bidi w:val="0"/>
        <w:spacing w:before="0" w:after="283"/>
        <w:jc w:val="both"/>
        <w:rPr/>
      </w:pPr>
      <w:r>
        <w:rPr/>
        <w:t>其中</w:t>
      </w:r>
      <w:r>
        <w:rPr/>
        <w:t>b</w:t>
      </w:r>
      <w:r>
        <w:rPr>
          <w:position w:val="-8"/>
          <w:sz w:val="19"/>
        </w:rPr>
        <w:t>r,i</w:t>
      </w:r>
      <w:r>
        <w:rPr/>
        <w:t>表示节点相关的等效测距偏置。现有程序未显式估计该偏置，单测距更新使用的残差符号为：</w:t>
      </w:r>
    </w:p>
    <w:p>
      <w:pPr>
        <w:pStyle w:val="TextBodyequation"/>
        <w:bidi w:val="0"/>
        <w:jc w:val="center"/>
        <w:rPr/>
      </w:pPr>
      <w:r>
        <w:rPr/>
        <w:t>Z</w:t>
      </w:r>
      <w:r>
        <w:rPr>
          <w:position w:val="-8"/>
          <w:sz w:val="20"/>
        </w:rPr>
        <w:t>i</w:t>
      </w:r>
      <w:r>
        <w:rPr/>
        <w:t xml:space="preserve"> = ρ̂</w:t>
      </w:r>
      <w:r>
        <w:rPr>
          <w:position w:val="-8"/>
          <w:sz w:val="20"/>
        </w:rPr>
        <w:t>i</w:t>
      </w:r>
      <w:r>
        <w:rPr/>
        <w:t xml:space="preserve"> − z</w:t>
      </w:r>
      <w:r>
        <w:rPr>
          <w:position w:val="-8"/>
          <w:sz w:val="20"/>
        </w:rPr>
        <w:t>i</w:t>
      </w:r>
      <w:r>
        <w:rPr/>
        <w:t>。　</w:t>
      </w:r>
      <w:r>
        <w:rPr/>
        <w:t>(13)</w:t>
      </w:r>
    </w:p>
    <w:p>
      <w:pPr>
        <w:pStyle w:val="TextBody"/>
        <w:bidi w:val="0"/>
        <w:spacing w:before="0" w:after="283"/>
        <w:jc w:val="both"/>
        <w:rPr/>
      </w:pPr>
      <w:r>
        <w:rPr/>
        <w:t>在局部导航坐标近似下，测距观测矩阵的位置部分为：</w:t>
      </w:r>
    </w:p>
    <w:p>
      <w:pPr>
        <w:pStyle w:val="TextBodyequation"/>
        <w:bidi w:val="0"/>
        <w:jc w:val="center"/>
        <w:rPr/>
      </w:pPr>
      <w:r>
        <w:rPr/>
        <w:t>H</w:t>
      </w:r>
      <w:r>
        <w:rPr>
          <w:position w:val="-8"/>
          <w:sz w:val="20"/>
        </w:rPr>
        <w:t>i</w:t>
      </w:r>
      <w:r>
        <w:rPr>
          <w:position w:val="8"/>
          <w:sz w:val="20"/>
        </w:rPr>
        <w:t>p</w:t>
      </w:r>
      <w:r>
        <w:rPr/>
        <w:t xml:space="preserve"> = [ (φ−φ</w:t>
      </w:r>
      <w:r>
        <w:rPr>
          <w:position w:val="-8"/>
          <w:sz w:val="20"/>
        </w:rPr>
        <w:t>i</w:t>
      </w:r>
      <w:r>
        <w:rPr/>
        <w:t>)(R</w:t>
      </w:r>
      <w:r>
        <w:rPr>
          <w:position w:val="-8"/>
          <w:sz w:val="20"/>
        </w:rPr>
        <w:t>M</w:t>
      </w:r>
      <w:r>
        <w:rPr/>
        <w:t>+h)²/ρ̂</w:t>
      </w:r>
      <w:r>
        <w:rPr>
          <w:position w:val="-8"/>
          <w:sz w:val="20"/>
        </w:rPr>
        <w:t>i</w:t>
      </w:r>
      <w:r>
        <w:rPr/>
        <w:t xml:space="preserve">， </w:t>
      </w:r>
      <w:r>
        <w:rPr/>
        <w:t>(λ−λ</w:t>
      </w:r>
      <w:r>
        <w:rPr>
          <w:position w:val="-8"/>
          <w:sz w:val="20"/>
        </w:rPr>
        <w:t>i</w:t>
      </w:r>
      <w:r>
        <w:rPr/>
        <w:t>)((R</w:t>
      </w:r>
      <w:r>
        <w:rPr>
          <w:position w:val="-8"/>
          <w:sz w:val="20"/>
        </w:rPr>
        <w:t>N</w:t>
      </w:r>
      <w:r>
        <w:rPr/>
        <w:t>+h)cosφ)²/ρ̂</w:t>
      </w:r>
      <w:r>
        <w:rPr>
          <w:position w:val="-8"/>
          <w:sz w:val="20"/>
        </w:rPr>
        <w:t>i</w:t>
      </w:r>
      <w:r>
        <w:rPr/>
        <w:t xml:space="preserve">， </w:t>
      </w:r>
      <w:r>
        <w:rPr/>
        <w:t>(h−h</w:t>
      </w:r>
      <w:r>
        <w:rPr>
          <w:position w:val="-8"/>
          <w:sz w:val="20"/>
        </w:rPr>
        <w:t>i</w:t>
      </w:r>
      <w:r>
        <w:rPr/>
        <w:t>)/ρ̂</w:t>
      </w:r>
      <w:r>
        <w:rPr>
          <w:position w:val="-8"/>
          <w:sz w:val="20"/>
        </w:rPr>
        <w:t>i</w:t>
      </w:r>
      <w:r>
        <w:rPr/>
        <w:t xml:space="preserve"> ]</w:t>
      </w:r>
      <w:r>
        <w:rPr/>
        <w:t>。　</w:t>
      </w:r>
      <w:r>
        <w:rPr/>
        <w:t>(14)</w:t>
      </w:r>
    </w:p>
    <w:p>
      <w:pPr>
        <w:pStyle w:val="TextBody"/>
        <w:bidi w:val="0"/>
        <w:spacing w:before="0" w:after="283"/>
        <w:jc w:val="both"/>
        <w:rPr/>
      </w:pPr>
      <w:r>
        <w:rPr/>
        <w:t>现有代码在式</w:t>
      </w:r>
      <w:r>
        <w:rPr/>
        <w:t>(14)</w:t>
      </w:r>
      <w:r>
        <w:rPr/>
        <w:t>分母位置使用实测距离</w:t>
      </w:r>
      <w:r>
        <w:rPr/>
        <w:t>z</w:t>
      </w:r>
      <w:r>
        <w:rPr>
          <w:position w:val="-8"/>
          <w:sz w:val="19"/>
        </w:rPr>
        <w:t>i</w:t>
      </w:r>
      <w:r>
        <w:rPr/>
        <w:t>，而不是预测距离</w:t>
      </w:r>
      <w:r>
        <w:rPr/>
        <w:t>ρ̂</w:t>
      </w:r>
      <w:r>
        <w:rPr>
          <w:position w:val="-8"/>
          <w:sz w:val="19"/>
        </w:rPr>
        <w:t>i</w:t>
      </w:r>
      <w:r>
        <w:rPr/>
        <w:t>。测量正常时两者接近；出现粗差时，雅可比会按</w:t>
      </w:r>
      <w:r>
        <w:rPr/>
        <w:t>ρ̂</w:t>
      </w:r>
      <w:r>
        <w:rPr>
          <w:position w:val="-8"/>
          <w:sz w:val="19"/>
        </w:rPr>
        <w:t>i</w:t>
      </w:r>
      <w:r>
        <w:rPr/>
        <w:t>/z</w:t>
      </w:r>
      <w:r>
        <w:rPr>
          <w:position w:val="-8"/>
          <w:sz w:val="19"/>
        </w:rPr>
        <w:t>i</w:t>
      </w:r>
      <w:r>
        <w:rPr/>
        <w:t>错误缩放，使观测模型与协方差更新不一致。</w:t>
      </w:r>
    </w:p>
    <w:p>
      <w:pPr>
        <w:pStyle w:val="Heading1"/>
        <w:bidi w:val="0"/>
        <w:jc w:val="center"/>
        <w:rPr/>
      </w:pPr>
      <w:r>
        <w:rPr/>
        <w:t>4</w:t>
      </w:r>
      <w:r>
        <w:rPr/>
        <w:t>　评价指标与对齐方法</w:t>
      </w:r>
    </w:p>
    <w:p>
      <w:pPr>
        <w:pStyle w:val="TextBody"/>
        <w:bidi w:val="0"/>
        <w:spacing w:before="0" w:after="283"/>
        <w:jc w:val="both"/>
        <w:rPr/>
      </w:pPr>
      <w:r>
        <w:rPr/>
        <w:t>姿态误差采用高精度结果插值至待测输出时刻后作差，</w:t>
      </w:r>
      <w:r>
        <w:rPr/>
        <w:t>Yaw</w:t>
      </w:r>
      <w:r>
        <w:rPr/>
        <w:t>误差归一化至</w:t>
      </w:r>
      <w:r>
        <w:rPr/>
        <w:t>[-180°,180°)</w:t>
      </w:r>
      <w:r>
        <w:rPr/>
        <w:t>。第</w:t>
      </w:r>
      <w:r>
        <w:rPr/>
        <w:t>j</w:t>
      </w:r>
      <w:r>
        <w:rPr/>
        <w:t>个样本误差为</w:t>
      </w:r>
      <w:r>
        <w:rPr/>
        <w:t>e</w:t>
      </w:r>
      <w:r>
        <w:rPr>
          <w:position w:val="-8"/>
          <w:sz w:val="19"/>
        </w:rPr>
        <w:t>j</w:t>
      </w:r>
      <w:r>
        <w:rPr/>
        <w:t>，则：</w:t>
      </w:r>
    </w:p>
    <w:p>
      <w:pPr>
        <w:pStyle w:val="TextBodyequation"/>
        <w:bidi w:val="0"/>
        <w:jc w:val="center"/>
        <w:rPr/>
      </w:pPr>
      <w:r>
        <w:rPr/>
        <w:t>RMS(e) = √[(1/N)Σe</w:t>
      </w:r>
      <w:r>
        <w:rPr>
          <w:position w:val="-8"/>
          <w:sz w:val="20"/>
        </w:rPr>
        <w:t>j</w:t>
      </w:r>
      <w:r>
        <w:rPr/>
        <w:t>²]</w:t>
      </w:r>
      <w:r>
        <w:rPr/>
        <w:t>，　</w:t>
      </w:r>
      <w:r>
        <w:rPr/>
        <w:t>MAE(e) = (1/N)Σ|e</w:t>
      </w:r>
      <w:r>
        <w:rPr>
          <w:position w:val="-8"/>
          <w:sz w:val="20"/>
        </w:rPr>
        <w:t>j</w:t>
      </w:r>
      <w:r>
        <w:rPr/>
        <w:t>|</w:t>
      </w:r>
      <w:r>
        <w:rPr/>
        <w:t>。　</w:t>
      </w:r>
      <w:r>
        <w:rPr/>
        <w:t>(15)</w:t>
      </w:r>
    </w:p>
    <w:p>
      <w:pPr>
        <w:pStyle w:val="TextBody"/>
        <w:bidi w:val="0"/>
        <w:spacing w:before="0" w:after="283"/>
        <w:jc w:val="both"/>
        <w:rPr/>
      </w:pPr>
      <w:r>
        <w:rPr/>
        <w:t>经纬高位置差转换为局部北、东、天误差</w:t>
      </w:r>
      <w:r>
        <w:rPr/>
        <w:t>e</w:t>
      </w:r>
      <w:r>
        <w:rPr>
          <w:position w:val="-8"/>
          <w:sz w:val="19"/>
        </w:rPr>
        <w:t>N</w:t>
      </w:r>
      <w:r>
        <w:rPr/>
        <w:t>、</w:t>
      </w:r>
      <w:r>
        <w:rPr/>
        <w:t>e</w:t>
      </w:r>
      <w:r>
        <w:rPr>
          <w:position w:val="-8"/>
          <w:sz w:val="19"/>
        </w:rPr>
        <w:t>E</w:t>
      </w:r>
      <w:r>
        <w:rPr/>
        <w:t>、</w:t>
      </w:r>
      <w:r>
        <w:rPr/>
        <w:t>e</w:t>
      </w:r>
      <w:r>
        <w:rPr>
          <w:position w:val="-8"/>
          <w:sz w:val="19"/>
        </w:rPr>
        <w:t>U</w:t>
      </w:r>
      <w:r>
        <w:rPr/>
        <w:t>，水平误差定义为：</w:t>
      </w:r>
    </w:p>
    <w:p>
      <w:pPr>
        <w:pStyle w:val="TextBodyequation"/>
        <w:bidi w:val="0"/>
        <w:jc w:val="center"/>
        <w:rPr/>
      </w:pPr>
      <w:r>
        <w:rPr/>
        <w:t>e</w:t>
      </w:r>
      <w:r>
        <w:rPr>
          <w:position w:val="-8"/>
          <w:sz w:val="20"/>
        </w:rPr>
        <w:t>H</w:t>
      </w:r>
      <w:r>
        <w:rPr/>
        <w:t xml:space="preserve"> = √(e</w:t>
      </w:r>
      <w:r>
        <w:rPr>
          <w:position w:val="-8"/>
          <w:sz w:val="20"/>
        </w:rPr>
        <w:t>N</w:t>
      </w:r>
      <w:r>
        <w:rPr/>
        <w:t>² + e</w:t>
      </w:r>
      <w:r>
        <w:rPr>
          <w:position w:val="-8"/>
          <w:sz w:val="20"/>
        </w:rPr>
        <w:t>E</w:t>
      </w:r>
      <w:r>
        <w:rPr/>
        <w:t>²)</w:t>
      </w:r>
      <w:r>
        <w:rPr/>
        <w:t>。　</w:t>
      </w:r>
      <w:r>
        <w:rPr/>
        <w:t>(16)</w:t>
      </w:r>
    </w:p>
    <w:p>
      <w:pPr>
        <w:pStyle w:val="TextBody"/>
        <w:bidi w:val="0"/>
        <w:spacing w:before="0" w:after="283"/>
        <w:jc w:val="both"/>
        <w:rPr/>
      </w:pPr>
      <w:r>
        <w:rPr/>
        <w:t>UWB</w:t>
      </w:r>
      <w:r>
        <w:rPr/>
        <w:t>统计采用测距值减</w:t>
      </w:r>
      <w:r>
        <w:rPr/>
        <w:t>GNSS/RTK</w:t>
      </w:r>
      <w:r>
        <w:rPr/>
        <w:t>几何距离，并报告平均误差、</w:t>
      </w:r>
      <w:r>
        <w:rPr/>
        <w:t>MAE</w:t>
      </w:r>
      <w:r>
        <w:rPr/>
        <w:t>、</w:t>
      </w:r>
      <w:r>
        <w:rPr/>
        <w:t>RMSE</w:t>
      </w:r>
      <w:r>
        <w:rPr/>
        <w:t>、</w:t>
      </w:r>
      <w:r>
        <w:rPr/>
        <w:t>P95</w:t>
      </w:r>
      <w:r>
        <w:rPr/>
        <w:t>绝对误差、最大绝对误差及超过</w:t>
      </w:r>
      <w:r>
        <w:rPr/>
        <w:t>10 m</w:t>
      </w:r>
      <w:r>
        <w:rPr/>
        <w:t>的样本数。</w:t>
      </w:r>
      <w:r>
        <w:rPr/>
        <w:t>P95</w:t>
      </w:r>
      <w:r>
        <w:rPr/>
        <w:t>用于描述主体误差，最大值用于识别重尾粗差，二者不可相互替代。</w:t>
      </w:r>
    </w:p>
    <w:p>
      <w:pPr>
        <w:pStyle w:val="Heading1"/>
        <w:bidi w:val="0"/>
        <w:jc w:val="center"/>
        <w:rPr/>
      </w:pPr>
      <w:r>
        <w:rPr/>
        <w:t>5</w:t>
      </w:r>
      <w:r>
        <w:rPr/>
        <w:t>　实验结果与分析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5.1</w:t>
      </w:r>
      <w:r>
        <w:rPr/>
        <w:t>　</w:t>
      </w:r>
      <w:r>
        <w:rPr/>
        <w:t>L3 MEMS</w:t>
      </w:r>
      <w:r>
        <w:rPr/>
        <w:t>与高精度参考的</w:t>
      </w:r>
      <w:r>
        <w:rPr/>
        <w:t>GNSS</w:t>
      </w:r>
      <w:r>
        <w:rPr/>
        <w:t>组合导航对比</w:t>
      </w:r>
    </w:p>
    <w:p>
      <w:pPr>
        <w:pStyle w:val="TextBody"/>
        <w:bidi w:val="0"/>
        <w:spacing w:before="0" w:after="283"/>
        <w:jc w:val="both"/>
        <w:rPr/>
      </w:pPr>
      <w:r>
        <w:rPr/>
        <w:t>1784099587nav.txt</w:t>
      </w:r>
      <w:r>
        <w:rPr/>
        <w:t>与</w:t>
      </w:r>
      <w:r>
        <w:rPr/>
        <w:t>1784029182nav.txt</w:t>
      </w:r>
      <w:r>
        <w:rPr/>
        <w:t>公共区间为</w:t>
      </w:r>
      <w:r>
        <w:rPr/>
        <w:t>1004.535 s</w:t>
      </w:r>
      <w:r>
        <w:rPr/>
        <w:t>。公共区间开始前</w:t>
      </w:r>
      <w:r>
        <w:rPr/>
        <w:t>10 s</w:t>
      </w:r>
      <w:r>
        <w:rPr/>
        <w:t>，</w:t>
      </w:r>
      <w:r>
        <w:rPr/>
        <w:t>MEMS</w:t>
      </w:r>
      <w:r>
        <w:rPr/>
        <w:t>减高精度结果的姿态误差中位数为−</w:t>
      </w:r>
      <w:r>
        <w:rPr/>
        <w:t>0.021°</w:t>
      </w:r>
      <w:r>
        <w:rPr/>
        <w:t>、−</w:t>
      </w:r>
      <w:r>
        <w:rPr/>
        <w:t>0.395°</w:t>
      </w:r>
      <w:r>
        <w:rPr/>
        <w:t>和−</w:t>
      </w:r>
      <w:r>
        <w:rPr/>
        <w:t>0.595°</w:t>
      </w:r>
      <w:r>
        <w:rPr/>
        <w:t>，说明固定初始</w:t>
      </w:r>
      <w:r>
        <w:rPr/>
        <w:t>Yaw</w:t>
      </w:r>
      <w:r>
        <w:rPr/>
        <w:t>后两者初始航向已基本一致。</w:t>
      </w:r>
    </w:p>
    <w:tbl>
      <w:tblPr>
        <w:tblW w:w="5105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811"/>
        <w:gridCol w:w="811"/>
        <w:gridCol w:w="811"/>
        <w:gridCol w:w="1111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指标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Roll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Pitch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Yaw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水平位置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RMS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0.175°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0.443°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0.545°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0.129 m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P95</w:t>
            </w:r>
            <w:r>
              <w:rPr/>
              <w:t>绝对误差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0.255°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0.547°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0.890°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0.231 m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最大绝对误差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1.234°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0.935°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1.446°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0.568 m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飞行段高程误差</w:t>
      </w:r>
      <w:r>
        <w:rPr/>
        <w:t>RMS</w:t>
      </w:r>
      <w:r>
        <w:rPr/>
        <w:t>为</w:t>
      </w:r>
      <w:r>
        <w:rPr/>
        <w:t>0.185 m</w:t>
      </w:r>
      <w:r>
        <w:rPr/>
        <w:t>。该结果说明在共用</w:t>
      </w:r>
      <w:r>
        <w:rPr/>
        <w:t>GNSS</w:t>
      </w:r>
      <w:r>
        <w:rPr/>
        <w:t>位置更新时，</w:t>
      </w:r>
      <w:r>
        <w:rPr/>
        <w:t>L3 MEMS</w:t>
      </w:r>
      <w:r>
        <w:rPr/>
        <w:t>解算与高精度</w:t>
      </w:r>
      <w:r>
        <w:rPr/>
        <w:t>IMU</w:t>
      </w:r>
      <w:r>
        <w:rPr/>
        <w:t>解算具有较高相对一致性，但不能直接解释为相对于独立真值的绝对精度。</w:t>
      </w:r>
    </w:p>
    <w:p>
      <w:pPr>
        <w:pStyle w:val="TextBody"/>
        <w:bidi w:val="0"/>
        <w:spacing w:before="0" w:after="283"/>
        <w:jc w:val="both"/>
        <w:rPr/>
      </w:pPr>
      <w:r>
        <w:rPr/>
        <w:drawing>
          <wp:inline distT="0" distB="0" distL="0" distR="0">
            <wp:extent cx="11886565" cy="731456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6565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图</w:t>
      </w:r>
      <w:r>
        <w:rPr/>
        <w:t>1</w:t>
      </w:r>
      <w:r>
        <w:rPr/>
        <w:t>　</w:t>
      </w:r>
      <w:r>
        <w:rPr/>
        <w:t>L3 MEMS+GNSS</w:t>
      </w:r>
      <w:r>
        <w:rPr/>
        <w:t xml:space="preserve">相对高精度参考的姿态误差 </w:t>
      </w:r>
      <w:r>
        <w:rPr/>
        <w:drawing>
          <wp:inline distT="0" distB="0" distL="0" distR="0">
            <wp:extent cx="7314565" cy="640016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565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图</w:t>
      </w:r>
      <w:r>
        <w:rPr/>
        <w:t>2</w:t>
      </w:r>
      <w:r>
        <w:rPr/>
        <w:t>　</w:t>
      </w:r>
      <w:r>
        <w:rPr/>
        <w:t>L3 MEMS</w:t>
      </w:r>
      <w:r>
        <w:rPr/>
        <w:t xml:space="preserve">与高精度参考的组合导航轨迹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5.2</w:t>
      </w:r>
      <w:r>
        <w:rPr/>
        <w:t>　纯惯性推算对照</w:t>
      </w:r>
    </w:p>
    <w:p>
      <w:pPr>
        <w:pStyle w:val="TextBody"/>
        <w:bidi w:val="0"/>
        <w:spacing w:before="0" w:after="283"/>
        <w:jc w:val="both"/>
        <w:rPr/>
      </w:pPr>
      <w:r>
        <w:rPr/>
        <w:t>为隔离</w:t>
      </w:r>
      <w:r>
        <w:rPr/>
        <w:t>IMU</w:t>
      </w:r>
      <w:r>
        <w:rPr/>
        <w:t>质量影响，</w:t>
      </w:r>
      <w:r>
        <w:rPr/>
        <w:t>1784103279nav.txt</w:t>
      </w:r>
      <w:r>
        <w:rPr/>
        <w:t>和</w:t>
      </w:r>
      <w:r>
        <w:rPr/>
        <w:t>1784104885nav.txt</w:t>
      </w:r>
      <w:r>
        <w:rPr/>
        <w:t>分别使用</w:t>
      </w:r>
      <w:r>
        <w:rPr/>
        <w:t>L3 MEMS</w:t>
      </w:r>
      <w:r>
        <w:rPr/>
        <w:t>和</w:t>
      </w:r>
      <w:r>
        <w:rPr/>
        <w:t>L3</w:t>
      </w:r>
      <w:r>
        <w:rPr/>
        <w:t>高精度</w:t>
      </w:r>
      <w:r>
        <w:rPr/>
        <w:t>IMU</w:t>
      </w:r>
      <w:r>
        <w:rPr/>
        <w:t>，关闭</w:t>
      </w:r>
      <w:r>
        <w:rPr/>
        <w:t>GNSS</w:t>
      </w:r>
      <w:r>
        <w:rPr/>
        <w:t>与</w:t>
      </w:r>
      <w:r>
        <w:rPr/>
        <w:t>range</w:t>
      </w:r>
      <w:r>
        <w:rPr/>
        <w:t>，并采用相同初始</w:t>
      </w:r>
      <w:r>
        <w:rPr/>
        <w:t>Yaw</w:t>
      </w:r>
      <w:r>
        <w:rPr/>
        <w:t>和初始</w:t>
      </w:r>
      <w:r>
        <w:rPr/>
        <w:t>ZUPT</w:t>
      </w:r>
      <w:r>
        <w:rPr/>
        <w:t>条件。</w:t>
      </w:r>
    </w:p>
    <w:tbl>
      <w:tblPr>
        <w:tblW w:w="7402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1"/>
        <w:gridCol w:w="886"/>
        <w:gridCol w:w="886"/>
        <w:gridCol w:w="1021"/>
        <w:gridCol w:w="1021"/>
        <w:gridCol w:w="1156"/>
        <w:gridCol w:w="1201"/>
      </w:tblGrid>
      <w:tr>
        <w:trPr/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IMU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60 s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120 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300 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600 s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900 s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末端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L3 MEMS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12.8 m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50.3 m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244.7 m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841.3 m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2152.7 m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2590.4 m</w:t>
            </w:r>
          </w:p>
        </w:tc>
      </w:tr>
      <w:tr>
        <w:trPr/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L3</w:t>
            </w:r>
            <w:r>
              <w:rPr/>
              <w:t>高精度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3.4 m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19.6 m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122.8 m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488.8 m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1178.2 m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1352.9 m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高精度</w:t>
      </w:r>
      <w:r>
        <w:rPr/>
        <w:t>IMU</w:t>
      </w:r>
      <w:r>
        <w:rPr/>
        <w:t>纯惯性飞行段姿态误差</w:t>
      </w:r>
      <w:r>
        <w:rPr/>
        <w:t>RMS</w:t>
      </w:r>
      <w:r>
        <w:rPr/>
        <w:t>为</w:t>
      </w:r>
      <w:r>
        <w:rPr/>
        <w:t>0.065°/0.052°/0.397°</w:t>
      </w:r>
      <w:r>
        <w:rPr/>
        <w:t>，</w:t>
      </w:r>
      <w:r>
        <w:rPr/>
        <w:t>MEMS</w:t>
      </w:r>
      <w:r>
        <w:rPr/>
        <w:t>为</w:t>
      </w:r>
      <w:r>
        <w:rPr/>
        <w:t>0.107°/0.464°/1.152°</w:t>
      </w:r>
      <w:r>
        <w:rPr/>
        <w:t>。高精度</w:t>
      </w:r>
      <w:r>
        <w:rPr/>
        <w:t>IMU</w:t>
      </w:r>
      <w:r>
        <w:rPr/>
        <w:t>将末端水平误差降低约</w:t>
      </w:r>
      <w:r>
        <w:rPr/>
        <w:t>47.8%</w:t>
      </w:r>
      <w:r>
        <w:rPr/>
        <w:t>，但不能消除长期无外援漂移。</w:t>
      </w:r>
    </w:p>
    <w:p>
      <w:pPr>
        <w:pStyle w:val="TextBody"/>
        <w:bidi w:val="0"/>
        <w:spacing w:before="0" w:after="283"/>
        <w:jc w:val="both"/>
        <w:rPr/>
      </w:pPr>
      <w:r>
        <w:rPr/>
        <w:drawing>
          <wp:inline distT="0" distB="0" distL="0" distR="0">
            <wp:extent cx="11886565" cy="731456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6565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图</w:t>
      </w:r>
      <w:r>
        <w:rPr/>
        <w:t>3</w:t>
      </w:r>
      <w:r>
        <w:rPr/>
        <w:t>　</w:t>
      </w:r>
      <w:r>
        <w:rPr/>
        <w:t>L3 MEMS</w:t>
      </w:r>
      <w:r>
        <w:rPr/>
        <w:t xml:space="preserve">纯惯性推算位置误差 </w:t>
      </w:r>
      <w:r>
        <w:rPr/>
        <w:drawing>
          <wp:inline distT="0" distB="0" distL="0" distR="0">
            <wp:extent cx="11886565" cy="731456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6565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图</w:t>
      </w:r>
      <w:r>
        <w:rPr/>
        <w:t>4</w:t>
      </w:r>
      <w:r>
        <w:rPr/>
        <w:t>　</w:t>
      </w:r>
      <w:r>
        <w:rPr/>
        <w:t>L3</w:t>
      </w:r>
      <w:r>
        <w:rPr/>
        <w:t>高精度</w:t>
      </w:r>
      <w:r>
        <w:rPr/>
        <w:t>IMU</w:t>
      </w:r>
      <w:r>
        <w:rPr/>
        <w:t xml:space="preserve">纯惯性推算位置误差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5.3</w:t>
      </w:r>
      <w:r>
        <w:rPr/>
        <w:t>　贴片</w:t>
      </w:r>
      <w:r>
        <w:rPr/>
        <w:t>IMU</w:t>
      </w:r>
      <w:r>
        <w:rPr/>
        <w:t>对照</w:t>
      </w:r>
    </w:p>
    <w:p>
      <w:pPr>
        <w:pStyle w:val="TextBody"/>
        <w:bidi w:val="0"/>
        <w:spacing w:before="0" w:after="283"/>
        <w:jc w:val="both"/>
        <w:rPr/>
      </w:pPr>
      <w:r>
        <w:rPr/>
        <w:t>156-3</w:t>
      </w:r>
      <w:r>
        <w:rPr/>
        <w:t>贴片</w:t>
      </w:r>
      <w:r>
        <w:rPr/>
        <w:t>IMU</w:t>
      </w:r>
      <w:r>
        <w:rPr/>
        <w:t>原始陀螺输出相对</w:t>
      </w:r>
      <w:r>
        <w:rPr/>
        <w:t>L3</w:t>
      </w:r>
      <w:r>
        <w:rPr/>
        <w:t>惯性数据表现出约</w:t>
      </w:r>
      <w:r>
        <w:rPr/>
        <w:t>2</w:t>
      </w:r>
      <w:r>
        <w:rPr/>
        <w:t>倍尺度差。将陀螺增量统一乘</w:t>
      </w:r>
      <w:r>
        <w:rPr/>
        <w:t>0.5</w:t>
      </w:r>
      <w:r>
        <w:rPr/>
        <w:t>并进行零偏参数试验后，代表性结果</w:t>
      </w:r>
      <w:r>
        <w:rPr/>
        <w:t>1783955325nav.txt</w:t>
      </w:r>
      <w:r>
        <w:rPr/>
        <w:t>相对新高精度参考的飞行段</w:t>
      </w:r>
      <w:r>
        <w:rPr/>
        <w:t>Roll</w:t>
      </w:r>
      <w:r>
        <w:rPr/>
        <w:t>、</w:t>
      </w:r>
      <w:r>
        <w:rPr/>
        <w:t>Pitch</w:t>
      </w:r>
      <w:r>
        <w:rPr/>
        <w:t>、</w:t>
      </w:r>
      <w:r>
        <w:rPr/>
        <w:t>Yaw</w:t>
      </w:r>
      <w:r>
        <w:rPr/>
        <w:t>误差</w:t>
      </w:r>
      <w:r>
        <w:rPr/>
        <w:t>RMS</w:t>
      </w:r>
      <w:r>
        <w:rPr/>
        <w:t>分别为</w:t>
      </w:r>
      <w:r>
        <w:rPr/>
        <w:t>1.190°</w:t>
      </w:r>
      <w:r>
        <w:rPr/>
        <w:t>、</w:t>
      </w:r>
      <w:r>
        <w:rPr/>
        <w:t>1.937°</w:t>
      </w:r>
      <w:r>
        <w:rPr/>
        <w:t>和</w:t>
      </w:r>
      <w:r>
        <w:rPr/>
        <w:t>32.810°</w:t>
      </w:r>
      <w:r>
        <w:rPr/>
        <w:t>，水平位置差</w:t>
      </w:r>
      <w:r>
        <w:rPr/>
        <w:t>RMS</w:t>
      </w:r>
      <w:r>
        <w:rPr/>
        <w:t>为</w:t>
      </w:r>
      <w:r>
        <w:rPr/>
        <w:t>3.560 m</w:t>
      </w:r>
      <w:r>
        <w:rPr/>
        <w:t>，高程差</w:t>
      </w:r>
      <w:r>
        <w:rPr/>
        <w:t>RMS</w:t>
      </w:r>
      <w:r>
        <w:rPr/>
        <w:t>为</w:t>
      </w:r>
      <w:r>
        <w:rPr/>
        <w:t>7.774 m</w:t>
      </w:r>
      <w:r>
        <w:rPr/>
        <w:t>。</w:t>
      </w:r>
    </w:p>
    <w:p>
      <w:pPr>
        <w:pStyle w:val="TextBody"/>
        <w:bidi w:val="0"/>
        <w:spacing w:before="0" w:after="283"/>
        <w:jc w:val="both"/>
        <w:rPr/>
      </w:pPr>
      <w:r>
        <w:rPr/>
        <w:drawing>
          <wp:inline distT="0" distB="0" distL="0" distR="0">
            <wp:extent cx="11886565" cy="1005776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6565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图</w:t>
      </w:r>
      <w:r>
        <w:rPr/>
        <w:t>5</w:t>
      </w:r>
      <w:r>
        <w:rPr/>
        <w:t>　</w:t>
      </w:r>
      <w:r>
        <w:rPr/>
        <w:t>L3 MEMS</w:t>
      </w:r>
      <w:r>
        <w:rPr/>
        <w:t>与</w:t>
      </w:r>
      <w:r>
        <w:rPr/>
        <w:t>156-3</w:t>
      </w:r>
      <w:r>
        <w:rPr/>
        <w:t>贴片</w:t>
      </w:r>
      <w:r>
        <w:rPr/>
        <w:t>IMU</w:t>
      </w:r>
      <w:r>
        <w:rPr/>
        <w:t xml:space="preserve">相对高精度参考的姿态误差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5.4</w:t>
      </w:r>
      <w:r>
        <w:rPr/>
        <w:t>　</w:t>
      </w:r>
      <w:r>
        <w:rPr/>
        <w:t>156-2</w:t>
      </w:r>
      <w:r>
        <w:rPr/>
        <w:t>与</w:t>
      </w:r>
      <w:r>
        <w:rPr/>
        <w:t>156-3 UWB</w:t>
      </w:r>
      <w:r>
        <w:rPr/>
        <w:t>测距精度</w:t>
      </w:r>
    </w:p>
    <w:tbl>
      <w:tblPr>
        <w:tblW w:w="8731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9"/>
        <w:gridCol w:w="1016"/>
        <w:gridCol w:w="763"/>
        <w:gridCol w:w="1162"/>
        <w:gridCol w:w="938"/>
        <w:gridCol w:w="1073"/>
        <w:gridCol w:w="1005"/>
        <w:gridCol w:w="1128"/>
        <w:gridCol w:w="957"/>
      </w:tblGrid>
      <w:tr>
        <w:trPr/>
        <w:tc>
          <w:tcPr>
            <w:tcW w:w="6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批次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链路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样本数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平均误差</w:t>
            </w:r>
            <w:r>
              <w:rPr/>
              <w:t>/m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MAE/m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RMSE/m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P95|e|/m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最大</w:t>
            </w:r>
            <w:r>
              <w:rPr/>
              <w:t>|e|/m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|e|&gt;10 m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156-2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ID2→ID0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6342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1.764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1.832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2.246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3.153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51.716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156-2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ID2→ID1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6976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2.751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2.781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3.636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4.140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44.553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23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156-2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ID2→ID3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8144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0.458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0.897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2.510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1.728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80.944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24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156-3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ID2→ID0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6602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1.933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2.159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2.412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4.117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44.770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156-3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ID2→ID1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5028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1.700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1.715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2.888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2.546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42.685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17</w:t>
            </w:r>
          </w:p>
        </w:tc>
      </w:tr>
      <w:tr>
        <w:trPr/>
        <w:tc>
          <w:tcPr>
            <w:tcW w:w="6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156-3</w:t>
            </w:r>
          </w:p>
        </w:tc>
        <w:tc>
          <w:tcPr>
            <w:tcW w:w="1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ID2→ID3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1174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1.476</w:t>
            </w:r>
          </w:p>
        </w:tc>
        <w:tc>
          <w:tcPr>
            <w:tcW w:w="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3.518</w:t>
            </w:r>
          </w:p>
        </w:tc>
        <w:tc>
          <w:tcPr>
            <w:tcW w:w="1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10.659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3.223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140.453</w:t>
            </w:r>
          </w:p>
        </w:tc>
        <w:tc>
          <w:tcPr>
            <w:tcW w:w="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18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主体分布的</w:t>
      </w:r>
      <w:r>
        <w:rPr/>
        <w:t>P95</w:t>
      </w:r>
      <w:r>
        <w:rPr/>
        <w:t>绝对误差均小于</w:t>
      </w:r>
      <w:r>
        <w:rPr/>
        <w:t>4.2 m</w:t>
      </w:r>
      <w:r>
        <w:rPr/>
        <w:t>，但最大值远大于</w:t>
      </w:r>
      <w:r>
        <w:rPr/>
        <w:t>P95</w:t>
      </w:r>
      <w:r>
        <w:rPr/>
        <w:t>，证明测距误差具有明显重尾特征。</w:t>
      </w:r>
      <w:r>
        <w:rPr/>
        <w:t>156-3</w:t>
      </w:r>
      <w:r>
        <w:rPr/>
        <w:t>中一条</w:t>
      </w:r>
      <w:r>
        <w:rPr/>
        <w:t>ID3</w:t>
      </w:r>
      <w:r>
        <w:rPr/>
        <w:t>原始测距为</w:t>
      </w:r>
      <w:r>
        <w:rPr/>
        <w:t>20.753 m</w:t>
      </w:r>
      <w:r>
        <w:rPr/>
        <w:t>，按高精度轨迹与假定的</w:t>
      </w:r>
      <w:r>
        <w:rPr/>
        <w:t>ID3</w:t>
      </w:r>
      <w:r>
        <w:rPr/>
        <w:t>固定坐标计算的几何距离约为</w:t>
      </w:r>
      <w:r>
        <w:rPr/>
        <w:t>167.615 m</w:t>
      </w:r>
      <w:r>
        <w:rPr/>
        <w:t>，相应几何残差约为</w:t>
      </w:r>
      <w:r>
        <w:rPr/>
        <w:t>146.862 m</w:t>
      </w:r>
      <w:r>
        <w:rPr/>
        <w:t>。</w:t>
      </w:r>
      <w:r>
        <w:rPr/>
        <w:t>20.753 m</w:t>
      </w:r>
      <w:r>
        <w:rPr/>
        <w:t>在原始</w:t>
      </w:r>
      <w:r>
        <w:rPr/>
        <w:t>/uwb</w:t>
      </w:r>
      <w:r>
        <w:rPr/>
        <w:t>消息中已经存在，转换脚本只映射时间、节点</w:t>
      </w:r>
      <w:r>
        <w:rPr/>
        <w:t>ID</w:t>
      </w:r>
      <w:r>
        <w:rPr/>
        <w:t>并补充锚点坐标。</w:t>
      </w:r>
    </w:p>
    <w:p>
      <w:pPr>
        <w:pStyle w:val="TextBody"/>
        <w:bidi w:val="0"/>
        <w:spacing w:before="0" w:after="283"/>
        <w:jc w:val="both"/>
        <w:rPr/>
      </w:pPr>
      <w:r>
        <w:rPr/>
        <w:drawing>
          <wp:inline distT="0" distB="0" distL="0" distR="0">
            <wp:extent cx="12800965" cy="1645793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965" cy="164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图</w:t>
      </w:r>
      <w:r>
        <w:rPr/>
        <w:t>6</w:t>
      </w:r>
      <w:r>
        <w:rPr/>
        <w:t>　</w:t>
      </w:r>
      <w:r>
        <w:rPr/>
        <w:t>156-2</w:t>
      </w:r>
      <w:r>
        <w:rPr/>
        <w:t>三条</w:t>
      </w:r>
      <w:r>
        <w:rPr/>
        <w:t>UWB</w:t>
      </w:r>
      <w:r>
        <w:rPr/>
        <w:t>链路与</w:t>
      </w:r>
      <w:r>
        <w:rPr/>
        <w:t>GNSS/RTK</w:t>
      </w:r>
      <w:r>
        <w:rPr/>
        <w:t xml:space="preserve">几何距离对比 </w:t>
      </w:r>
      <w:r>
        <w:rPr/>
        <w:drawing>
          <wp:inline distT="0" distB="0" distL="0" distR="0">
            <wp:extent cx="12800965" cy="1645793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965" cy="164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图</w:t>
      </w:r>
      <w:r>
        <w:rPr/>
        <w:t>7</w:t>
      </w:r>
      <w:r>
        <w:rPr/>
        <w:t>　</w:t>
      </w:r>
      <w:r>
        <w:rPr/>
        <w:t>156-3</w:t>
      </w:r>
      <w:r>
        <w:rPr/>
        <w:t>三条</w:t>
      </w:r>
      <w:r>
        <w:rPr/>
        <w:t>UWB</w:t>
      </w:r>
      <w:r>
        <w:rPr/>
        <w:t>链路与</w:t>
      </w:r>
      <w:r>
        <w:rPr/>
        <w:t>GNSS/RTK</w:t>
      </w:r>
      <w:r>
        <w:rPr/>
        <w:t xml:space="preserve">几何距离对比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5.5</w:t>
      </w:r>
      <w:r>
        <w:rPr/>
        <w:t>　</w:t>
      </w:r>
      <w:r>
        <w:rPr/>
        <w:t>range</w:t>
      </w:r>
      <w:r>
        <w:rPr/>
        <w:t>更新发散案例</w:t>
      </w:r>
    </w:p>
    <w:p>
      <w:pPr>
        <w:pStyle w:val="TextBody"/>
        <w:bidi w:val="0"/>
        <w:spacing w:before="0" w:after="283"/>
        <w:jc w:val="both"/>
        <w:rPr/>
      </w:pPr>
      <w:r>
        <w:rPr/>
        <w:t>用户确认</w:t>
      </w:r>
      <w:r>
        <w:rPr/>
        <w:t>1784102203nav.txt</w:t>
      </w:r>
      <w:r>
        <w:rPr/>
        <w:t>启用了</w:t>
      </w:r>
      <w:r>
        <w:rPr/>
        <w:t>range</w:t>
      </w:r>
      <w:r>
        <w:rPr/>
        <w:t>更新。其初始姿态与有效</w:t>
      </w:r>
      <w:r>
        <w:rPr/>
        <w:t>MEMS+GNSS</w:t>
      </w:r>
      <w:r>
        <w:rPr/>
        <w:t>实验接近，但后续位置逐渐失控：飞行段水平误差中位数为</w:t>
      </w:r>
      <w:r>
        <w:rPr/>
        <w:t>793.3 m</w:t>
      </w:r>
      <w:r>
        <w:rPr/>
        <w:t>，</w:t>
      </w:r>
      <w:r>
        <w:rPr/>
        <w:t>RMS</w:t>
      </w:r>
      <w:r>
        <w:rPr/>
        <w:t>约为</w:t>
      </w:r>
      <w:r>
        <w:rPr/>
        <w:t>28.8 km</w:t>
      </w:r>
      <w:r>
        <w:rPr/>
        <w:t>，最大值约为</w:t>
      </w:r>
      <w:r>
        <w:rPr/>
        <w:t>85.5 km</w:t>
      </w:r>
      <w:r>
        <w:rPr/>
        <w:t>；末端水平速度约为</w:t>
      </w:r>
      <w:r>
        <w:rPr/>
        <w:t>357 m/s</w:t>
      </w:r>
      <w:r>
        <w:rPr/>
        <w:t>，高度约为−</w:t>
      </w:r>
      <w:r>
        <w:rPr/>
        <w:t>2780.7 m</w:t>
      </w:r>
      <w:r>
        <w:rPr/>
        <w:t>。该结果不能作为定位精度结果，只能作为失败案例。</w:t>
      </w:r>
    </w:p>
    <w:p>
      <w:pPr>
        <w:pStyle w:val="TextBody"/>
        <w:bidi w:val="0"/>
        <w:spacing w:before="0" w:after="283"/>
        <w:jc w:val="both"/>
        <w:rPr/>
      </w:pPr>
      <w:r>
        <w:rPr/>
        <w:drawing>
          <wp:inline distT="0" distB="0" distL="0" distR="0">
            <wp:extent cx="11886565" cy="731456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6565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图</w:t>
      </w:r>
      <w:r>
        <w:rPr/>
        <w:t>8</w:t>
      </w:r>
      <w:r>
        <w:rPr/>
        <w:t>　启用</w:t>
      </w:r>
      <w:r>
        <w:rPr/>
        <w:t>range</w:t>
      </w:r>
      <w:r>
        <w:rPr/>
        <w:t xml:space="preserve">更新后的发散位置误差 </w:t>
      </w:r>
    </w:p>
    <w:p>
      <w:pPr>
        <w:pStyle w:val="TextBody"/>
        <w:bidi w:val="0"/>
        <w:spacing w:before="0" w:after="283"/>
        <w:jc w:val="both"/>
        <w:rPr/>
      </w:pPr>
      <w:r>
        <w:rPr/>
        <w:t>当前单测距更新使用固定门限：</w:t>
      </w:r>
    </w:p>
    <w:p>
      <w:pPr>
        <w:pStyle w:val="TextBodyequation"/>
        <w:bidi w:val="0"/>
        <w:jc w:val="center"/>
        <w:rPr/>
      </w:pPr>
      <w:r>
        <w:rPr/>
        <w:t>|ρ̂</w:t>
      </w:r>
      <w:r>
        <w:rPr>
          <w:position w:val="-8"/>
          <w:sz w:val="20"/>
        </w:rPr>
        <w:t>i</w:t>
      </w:r>
      <w:r>
        <w:rPr/>
        <w:t xml:space="preserve"> − z</w:t>
      </w:r>
      <w:r>
        <w:rPr>
          <w:position w:val="-8"/>
          <w:sz w:val="20"/>
        </w:rPr>
        <w:t>i</w:t>
      </w:r>
      <w:r>
        <w:rPr/>
        <w:t>| &gt; T</w:t>
      </w:r>
      <w:r>
        <w:rPr>
          <w:position w:val="-8"/>
          <w:sz w:val="20"/>
        </w:rPr>
        <w:t>r</w:t>
      </w:r>
      <w:r>
        <w:rPr/>
        <w:t>　⇒　拒绝该观测。　</w:t>
      </w:r>
      <w:r>
        <w:rPr/>
        <w:t>(17)</w:t>
      </w:r>
    </w:p>
    <w:p>
      <w:pPr>
        <w:pStyle w:val="TextBody"/>
        <w:bidi w:val="0"/>
        <w:spacing w:before="0" w:after="283"/>
        <w:jc w:val="both"/>
        <w:rPr/>
      </w:pPr>
      <w:r>
        <w:rPr/>
        <w:t>若</w:t>
      </w:r>
      <w:r>
        <w:rPr/>
        <w:t>T</w:t>
      </w:r>
      <w:r>
        <w:rPr>
          <w:position w:val="-8"/>
          <w:sz w:val="19"/>
        </w:rPr>
        <w:t>r</w:t>
      </w:r>
      <w:r>
        <w:rPr/>
        <w:t>=10 m</w:t>
      </w:r>
      <w:r>
        <w:rPr/>
        <w:t>，在状态估计尚准确时可以过滤大粗差。但固定门限不能消除</w:t>
      </w:r>
      <w:r>
        <w:rPr/>
        <w:t>1</w:t>
      </w:r>
      <w:r>
        <w:rPr/>
        <w:t>～</w:t>
      </w:r>
      <w:r>
        <w:rPr/>
        <w:t>5 m</w:t>
      </w:r>
      <w:r>
        <w:rPr/>
        <w:t>的节点偏置；惯性位置漂移超过门限后，正确</w:t>
      </w:r>
      <w:r>
        <w:rPr/>
        <w:t>UWB</w:t>
      </w:r>
      <w:r>
        <w:rPr/>
        <w:t>也可能被永久拒绝。现有主流程还按锚点顺序执行单测距更新，未输出逐节点接受率和归一化新息。</w:t>
      </w:r>
    </w:p>
    <w:p>
      <w:pPr>
        <w:pStyle w:val="Heading1"/>
        <w:bidi w:val="0"/>
        <w:jc w:val="center"/>
        <w:rPr/>
      </w:pPr>
      <w:r>
        <w:rPr/>
        <w:t>6</w:t>
      </w:r>
      <w:r>
        <w:rPr/>
        <w:t>　讨论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6.1</w:t>
      </w:r>
      <w:r>
        <w:rPr/>
        <w:t>　初始航向与运动可观性</w:t>
      </w:r>
    </w:p>
    <w:p>
      <w:pPr>
        <w:pStyle w:val="TextBody"/>
        <w:bidi w:val="0"/>
        <w:spacing w:before="0" w:after="283"/>
        <w:jc w:val="both"/>
        <w:rPr/>
      </w:pPr>
      <w:r>
        <w:rPr/>
        <w:t>静止时比力主要提供重力方向，能够约束</w:t>
      </w:r>
      <w:r>
        <w:rPr/>
        <w:t>Roll</w:t>
      </w:r>
      <w:r>
        <w:rPr/>
        <w:t>和</w:t>
      </w:r>
      <w:r>
        <w:rPr/>
        <w:t>Pitch</w:t>
      </w:r>
      <w:r>
        <w:rPr/>
        <w:t>，但不能直接提供航向。若陀螺精度不足以可靠感知地球自转，</w:t>
      </w:r>
      <w:r>
        <w:rPr/>
        <w:t>Yaw</w:t>
      </w:r>
      <w:r>
        <w:rPr/>
        <w:t>只能依赖磁力计、人工赋值或后续运动激励。早期</w:t>
      </w:r>
      <w:r>
        <w:rPr/>
        <w:t>MEMS</w:t>
      </w:r>
      <w:r>
        <w:rPr/>
        <w:t>实验中，初始</w:t>
      </w:r>
      <w:r>
        <w:rPr/>
        <w:t>Yaw</w:t>
      </w:r>
      <w:r>
        <w:rPr/>
        <w:t>相对高精度结果曾相差约</w:t>
      </w:r>
      <w:r>
        <w:rPr/>
        <w:t>23°</w:t>
      </w:r>
      <w:r>
        <w:rPr/>
        <w:t>，起飞后约</w:t>
      </w:r>
      <w:r>
        <w:rPr/>
        <w:t>8.74 s</w:t>
      </w:r>
      <w:r>
        <w:rPr/>
        <w:t>才持续进入</w:t>
      </w:r>
      <w:r>
        <w:rPr/>
        <w:t>1°</w:t>
      </w:r>
      <w:r>
        <w:rPr/>
        <w:t>以内，说明</w:t>
      </w:r>
      <w:r>
        <w:rPr/>
        <w:t>GNSS</w:t>
      </w:r>
      <w:r>
        <w:rPr/>
        <w:t>位置观测通过速度和位置残差间接增强了</w:t>
      </w:r>
      <w:r>
        <w:rPr/>
        <w:t>Yaw</w:t>
      </w:r>
      <w:r>
        <w:rPr/>
        <w:t>可观性。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6.2</w:t>
      </w:r>
      <w:r>
        <w:rPr/>
        <w:t>　共用</w:t>
      </w:r>
      <w:r>
        <w:rPr/>
        <w:t>GNSS</w:t>
      </w:r>
      <w:r>
        <w:rPr/>
        <w:t>条件下的相对精度限制</w:t>
      </w:r>
    </w:p>
    <w:p>
      <w:pPr>
        <w:pStyle w:val="TextBody"/>
        <w:bidi w:val="0"/>
        <w:spacing w:before="0" w:after="283"/>
        <w:jc w:val="both"/>
        <w:rPr/>
      </w:pPr>
      <w:r>
        <w:rPr/>
        <w:t>MEMS</w:t>
      </w:r>
      <w:r>
        <w:rPr/>
        <w:t>与高精度组合导航共同使用</w:t>
      </w:r>
      <w:r>
        <w:rPr/>
        <w:t>L3 GNSS</w:t>
      </w:r>
      <w:r>
        <w:rPr/>
        <w:t>，因此</w:t>
      </w:r>
      <w:r>
        <w:rPr/>
        <w:t>0.129 m</w:t>
      </w:r>
      <w:r>
        <w:rPr/>
        <w:t>水平</w:t>
      </w:r>
      <w:r>
        <w:rPr/>
        <w:t>RMS</w:t>
      </w:r>
      <w:r>
        <w:rPr/>
        <w:t>主要反映两套惯性解算在相同外援条件下的相对一致性。共同</w:t>
      </w:r>
      <w:r>
        <w:rPr/>
        <w:t>GNSS</w:t>
      </w:r>
      <w:r>
        <w:rPr/>
        <w:t>偏差、杆臂误差和时间延迟可能同时存在于两组结果中而被相消。要获得毕业论文中的绝对定位精度，应引入独立</w:t>
      </w:r>
      <w:r>
        <w:rPr/>
        <w:t>RTK</w:t>
      </w:r>
      <w:r>
        <w:rPr/>
        <w:t>、全站仪或激光轨迹真值，并明确坐标框架、杆臂和时间基准。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6.3</w:t>
      </w:r>
      <w:r>
        <w:rPr/>
        <w:t>　测距误差的偏置与重尾特征</w:t>
      </w:r>
    </w:p>
    <w:p>
      <w:pPr>
        <w:pStyle w:val="TextBody"/>
        <w:bidi w:val="0"/>
        <w:spacing w:before="0" w:after="283"/>
        <w:jc w:val="both"/>
        <w:rPr/>
      </w:pPr>
      <w:r>
        <w:rPr/>
        <w:t>UWB</w:t>
      </w:r>
      <w:r>
        <w:rPr/>
        <w:t>各链路平均误差并不相同，统一零均值高斯噪声模型过于理想。更合理的模型应包含节点相关偏置：</w:t>
      </w:r>
    </w:p>
    <w:p>
      <w:pPr>
        <w:pStyle w:val="TextBodyequation"/>
        <w:bidi w:val="0"/>
        <w:jc w:val="center"/>
        <w:rPr/>
      </w:pPr>
      <w:r>
        <w:rPr/>
        <w:t>z</w:t>
      </w:r>
      <w:r>
        <w:rPr>
          <w:position w:val="-8"/>
          <w:sz w:val="20"/>
        </w:rPr>
        <w:t>i</w:t>
      </w:r>
      <w:r>
        <w:rPr/>
        <w:t xml:space="preserve"> = ρ</w:t>
      </w:r>
      <w:r>
        <w:rPr>
          <w:position w:val="-8"/>
          <w:sz w:val="20"/>
        </w:rPr>
        <w:t>i</w:t>
      </w:r>
      <w:r>
        <w:rPr/>
        <w:t xml:space="preserve"> + b</w:t>
      </w:r>
      <w:r>
        <w:rPr>
          <w:position w:val="-8"/>
          <w:sz w:val="20"/>
        </w:rPr>
        <w:t>r,i</w:t>
      </w:r>
      <w:r>
        <w:rPr/>
        <w:t xml:space="preserve"> + v</w:t>
      </w:r>
      <w:r>
        <w:rPr>
          <w:position w:val="-8"/>
          <w:sz w:val="20"/>
        </w:rPr>
        <w:t>i</w:t>
      </w:r>
      <w:r>
        <w:rPr/>
        <w:t>，　</w:t>
      </w:r>
      <w:r>
        <w:rPr/>
        <w:t>b</w:t>
      </w:r>
      <w:r>
        <w:rPr>
          <w:position w:val="-8"/>
          <w:sz w:val="20"/>
        </w:rPr>
        <w:t>r,i,k+1</w:t>
      </w:r>
      <w:r>
        <w:rPr/>
        <w:t xml:space="preserve"> = b</w:t>
      </w:r>
      <w:r>
        <w:rPr>
          <w:position w:val="-8"/>
          <w:sz w:val="20"/>
        </w:rPr>
        <w:t>r,i,k</w:t>
      </w:r>
      <w:r>
        <w:rPr/>
        <w:t xml:space="preserve"> + w</w:t>
      </w:r>
      <w:r>
        <w:rPr>
          <w:position w:val="-8"/>
          <w:sz w:val="20"/>
        </w:rPr>
        <w:t>b,i,k</w:t>
      </w:r>
      <w:r>
        <w:rPr/>
        <w:t>。　</w:t>
      </w:r>
      <w:r>
        <w:rPr/>
        <w:t>(18)</w:t>
      </w:r>
    </w:p>
    <w:p>
      <w:pPr>
        <w:pStyle w:val="TextBody"/>
        <w:bidi w:val="0"/>
        <w:spacing w:before="0" w:after="283"/>
        <w:jc w:val="both"/>
        <w:rPr/>
      </w:pPr>
      <w:r>
        <w:rPr/>
        <w:t>对于重尾观测，可计算归一化新息平方：</w:t>
      </w:r>
    </w:p>
    <w:p>
      <w:pPr>
        <w:pStyle w:val="TextBodyequation"/>
        <w:bidi w:val="0"/>
        <w:jc w:val="center"/>
        <w:rPr/>
      </w:pPr>
      <w:r>
        <w:rPr/>
        <w:t>NIS</w:t>
      </w:r>
      <w:r>
        <w:rPr>
          <w:position w:val="-8"/>
          <w:sz w:val="20"/>
        </w:rPr>
        <w:t>i</w:t>
      </w:r>
      <w:r>
        <w:rPr/>
        <w:t xml:space="preserve"> = r</w:t>
      </w:r>
      <w:r>
        <w:rPr>
          <w:position w:val="-8"/>
          <w:sz w:val="20"/>
        </w:rPr>
        <w:t>i</w:t>
      </w:r>
      <w:r>
        <w:rPr>
          <w:position w:val="8"/>
          <w:sz w:val="20"/>
        </w:rPr>
        <w:t>T</w:t>
      </w:r>
      <w:r>
        <w:rPr/>
        <w:t>S</w:t>
      </w:r>
      <w:r>
        <w:rPr>
          <w:position w:val="-8"/>
          <w:sz w:val="20"/>
        </w:rPr>
        <w:t>i</w:t>
      </w:r>
      <w:r>
        <w:rPr>
          <w:position w:val="8"/>
          <w:sz w:val="20"/>
        </w:rPr>
        <w:t>−1</w:t>
      </w:r>
      <w:r>
        <w:rPr/>
        <w:t>r</w:t>
      </w:r>
      <w:r>
        <w:rPr>
          <w:position w:val="-8"/>
          <w:sz w:val="20"/>
        </w:rPr>
        <w:t>i</w:t>
      </w:r>
      <w:r>
        <w:rPr/>
        <w:t>。　</w:t>
      </w:r>
      <w:r>
        <w:rPr/>
        <w:t>(19)</w:t>
      </w:r>
    </w:p>
    <w:p>
      <w:pPr>
        <w:pStyle w:val="TextBody"/>
        <w:bidi w:val="0"/>
        <w:spacing w:before="0" w:after="283"/>
        <w:jc w:val="both"/>
        <w:rPr/>
      </w:pPr>
      <w:r>
        <w:rPr/>
        <w:t>再按卡方门限拒绝或使用</w:t>
      </w:r>
      <w:r>
        <w:rPr/>
        <w:t>Huber</w:t>
      </w:r>
      <w:r>
        <w:rPr/>
        <w:t>权重降低粗差影响。相较固定米制阈值，</w:t>
      </w:r>
      <w:r>
        <w:rPr/>
        <w:t>NIS</w:t>
      </w:r>
      <w:r>
        <w:rPr/>
        <w:t>同时考虑预测协方差、测距噪声和状态不确定度，更适合</w:t>
      </w:r>
      <w:r>
        <w:rPr/>
        <w:t>GNSS</w:t>
      </w:r>
      <w:r>
        <w:rPr/>
        <w:t>中断后的动态场景。</w:t>
      </w:r>
    </w:p>
    <w:p>
      <w:pPr>
        <w:pStyle w:val="Heading1"/>
        <w:bidi w:val="0"/>
        <w:jc w:val="center"/>
        <w:rPr/>
      </w:pPr>
      <w:r>
        <w:rPr/>
        <w:t>7</w:t>
      </w:r>
      <w:r>
        <w:rPr/>
        <w:t>　结论与后续工作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7.1</w:t>
      </w:r>
      <w:r>
        <w:rPr/>
        <w:t>　主要结论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>在共用</w:t>
      </w:r>
      <w:r>
        <w:rPr/>
        <w:t>GNSS</w:t>
      </w:r>
      <w:r>
        <w:rPr/>
        <w:t>位置观测条件下，</w:t>
      </w:r>
      <w:r>
        <w:rPr/>
        <w:t>L3 MEMS</w:t>
      </w:r>
      <w:r>
        <w:rPr/>
        <w:t>与高精度</w:t>
      </w:r>
      <w:r>
        <w:rPr/>
        <w:t>IMU</w:t>
      </w:r>
      <w:r>
        <w:rPr/>
        <w:t>解算具有较高相对一致性，飞行段姿态</w:t>
      </w:r>
      <w:r>
        <w:rPr/>
        <w:t>RMS</w:t>
      </w:r>
      <w:r>
        <w:rPr/>
        <w:t>为</w:t>
      </w:r>
      <w:r>
        <w:rPr/>
        <w:t>0.175°/0.443°/0.545°</w:t>
      </w:r>
      <w:r>
        <w:rPr/>
        <w:t>，水平位置差</w:t>
      </w:r>
      <w:r>
        <w:rPr/>
        <w:t>RMS</w:t>
      </w:r>
      <w:r>
        <w:rPr/>
        <w:t>为</w:t>
      </w:r>
      <w:r>
        <w:rPr/>
        <w:t>0.129 m</w:t>
      </w:r>
      <w:r>
        <w:rPr/>
        <w:t xml:space="preserve">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>纯惯性对照中，高精度</w:t>
      </w:r>
      <w:r>
        <w:rPr/>
        <w:t>IMU</w:t>
      </w:r>
      <w:r>
        <w:rPr/>
        <w:t>末端水平误差为</w:t>
      </w:r>
      <w:r>
        <w:rPr/>
        <w:t>1352.9 m</w:t>
      </w:r>
      <w:r>
        <w:rPr/>
        <w:t>，约为</w:t>
      </w:r>
      <w:r>
        <w:rPr/>
        <w:t>MEMS</w:t>
      </w:r>
      <w:r>
        <w:rPr/>
        <w:t>的</w:t>
      </w:r>
      <w:r>
        <w:rPr/>
        <w:t>52.2%</w:t>
      </w:r>
      <w:r>
        <w:rPr/>
        <w:t xml:space="preserve">，但两者均随时间显著发散。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>156-3</w:t>
      </w:r>
      <w:r>
        <w:rPr/>
        <w:t>贴片</w:t>
      </w:r>
      <w:r>
        <w:rPr/>
        <w:t>IMU</w:t>
      </w:r>
      <w:r>
        <w:rPr/>
        <w:t xml:space="preserve">经过陀螺尺度修正后仍存在明显航向误差，尺度修正不能替代可靠初始航向、零偏建模和统一受控配置。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>156-2</w:t>
      </w:r>
      <w:r>
        <w:rPr/>
        <w:t>和</w:t>
      </w:r>
      <w:r>
        <w:rPr/>
        <w:t>156-3</w:t>
      </w:r>
      <w:r>
        <w:rPr/>
        <w:t>的</w:t>
      </w:r>
      <w:r>
        <w:rPr/>
        <w:t>UWB</w:t>
      </w:r>
      <w:r>
        <w:rPr/>
        <w:t>主体误差通常在</w:t>
      </w:r>
      <w:r>
        <w:rPr/>
        <w:t>5 m</w:t>
      </w:r>
      <w:r>
        <w:rPr/>
        <w:t>以内，但存在</w:t>
      </w:r>
      <w:r>
        <w:rPr/>
        <w:t>40</w:t>
      </w:r>
      <w:r>
        <w:rPr/>
        <w:t>～</w:t>
      </w:r>
      <w:r>
        <w:rPr/>
        <w:t>140 m</w:t>
      </w:r>
      <w:r>
        <w:rPr/>
        <w:t>粗差。只看</w:t>
      </w:r>
      <w:r>
        <w:rPr/>
        <w:t>P95</w:t>
      </w:r>
      <w:r>
        <w:rPr/>
        <w:t>会低估极端值对</w:t>
      </w:r>
      <w:r>
        <w:rPr/>
        <w:t>EKF</w:t>
      </w:r>
      <w:r>
        <w:rPr/>
        <w:t xml:space="preserve">的影响。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7" w:leader="none"/>
        </w:tabs>
        <w:bidi w:val="0"/>
        <w:ind w:start="707" w:hanging="283"/>
        <w:rPr/>
      </w:pPr>
      <w:r>
        <w:rPr/>
        <w:t>当前</w:t>
      </w:r>
      <w:r>
        <w:rPr/>
        <w:t>range</w:t>
      </w:r>
      <w:r>
        <w:rPr/>
        <w:t xml:space="preserve">更新失败不能归因于单一粗差。固定门限可以减弱大误差影响，但不能处理系统偏置、状态漂移后的观测锁死、锚点位置误差和观测矩阵不一致问题。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7.2</w:t>
      </w:r>
      <w:r>
        <w:rPr/>
        <w:t>　建议的下一轮受控实验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>每次运行自动保存输入</w:t>
      </w:r>
      <w:r>
        <w:rPr/>
        <w:t>bag</w:t>
      </w:r>
      <w:r>
        <w:rPr/>
        <w:t>哈希、播放命令、配置文件、</w:t>
      </w:r>
      <w:r>
        <w:rPr/>
        <w:t>Git</w:t>
      </w:r>
      <w:r>
        <w:rPr/>
        <w:t>提交号和</w:t>
      </w:r>
      <w:r>
        <w:rPr/>
        <w:t>range</w:t>
      </w:r>
      <w:r>
        <w:rPr/>
        <w:t xml:space="preserve">逐节点统计。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>以有效</w:t>
      </w:r>
      <w:r>
        <w:rPr/>
        <w:t>MEMS+GNSS</w:t>
      </w:r>
      <w:r>
        <w:rPr/>
        <w:t>结果为基线，依次运行</w:t>
      </w:r>
      <w:r>
        <w:rPr/>
        <w:t>GNSS+range</w:t>
      </w:r>
      <w:r>
        <w:rPr/>
        <w:t>、短时</w:t>
      </w:r>
      <w:r>
        <w:rPr/>
        <w:t>GNSS</w:t>
      </w:r>
      <w:r>
        <w:rPr/>
        <w:t>后</w:t>
      </w:r>
      <w:r>
        <w:rPr/>
        <w:t>range</w:t>
      </w:r>
      <w:r>
        <w:rPr/>
        <w:t>、纯</w:t>
      </w:r>
      <w:r>
        <w:rPr/>
        <w:t>range</w:t>
      </w:r>
      <w:r>
        <w:rPr/>
        <w:t xml:space="preserve">三组单变量实验。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>range</w:t>
      </w:r>
      <w:r>
        <w:rPr/>
        <w:t>初步使用</w:t>
      </w:r>
      <w:r>
        <w:rPr/>
        <w:t>10</w:t>
      </w:r>
      <w:r>
        <w:rPr/>
        <w:t>～</w:t>
      </w:r>
      <w:r>
        <w:rPr/>
        <w:t>15 m</w:t>
      </w:r>
      <w:r>
        <w:rPr/>
        <w:t>硬门限作数据诊断，同时记录预测距离、实测距离、残差、</w:t>
      </w:r>
      <w:r>
        <w:rPr/>
        <w:t>NIS</w:t>
      </w:r>
      <w:r>
        <w:rPr/>
        <w:t>、是否接受及节点</w:t>
      </w:r>
      <w:r>
        <w:rPr/>
        <w:t>ID</w:t>
      </w:r>
      <w:r>
        <w:rPr/>
        <w:t xml:space="preserve">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>核验</w:t>
      </w:r>
      <w:r>
        <w:rPr/>
        <w:t>ID3</w:t>
      </w:r>
      <w:r>
        <w:rPr/>
        <w:t>物理节点映射和</w:t>
      </w:r>
      <w:r>
        <w:rPr/>
        <w:t>155</w:t>
      </w:r>
      <w:r>
        <w:rPr/>
        <w:t xml:space="preserve">基站坐标，检查重复测距是否为旧值重复发布。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 xml:space="preserve">将观测矩阵分母改为预测距离，按同一时刻构造批量测距更新，并对不同节点设置独立噪声与偏置状态。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7" w:leader="none"/>
        </w:tabs>
        <w:bidi w:val="0"/>
        <w:ind w:start="707" w:hanging="283"/>
        <w:rPr/>
      </w:pPr>
      <w:r>
        <w:rPr/>
        <w:t>使用独立</w:t>
      </w:r>
      <w:r>
        <w:rPr/>
        <w:t>RTK</w:t>
      </w:r>
      <w:r>
        <w:rPr/>
        <w:t>真值、统一杆臂和严格</w:t>
      </w:r>
      <w:r>
        <w:rPr/>
        <w:t>UTC</w:t>
      </w:r>
      <w:r>
        <w:rPr/>
        <w:t xml:space="preserve">同步完成最终绝对精度实验。 </w:t>
      </w:r>
    </w:p>
    <w:p>
      <w:pPr>
        <w:pStyle w:val="Heading1"/>
        <w:bidi w:val="0"/>
        <w:jc w:val="center"/>
        <w:rPr/>
      </w:pPr>
      <w:r>
        <w:rPr/>
        <w:t>附录　核心文件索引与适用边界</w:t>
      </w:r>
    </w:p>
    <w:tbl>
      <w:tblPr>
        <w:tblW w:w="6257" w:type="dxa"/>
        <w:jc w:val="start"/>
        <w:tblInd w:w="28" w:type="dxa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26"/>
        <w:gridCol w:w="3631"/>
      </w:tblGrid>
      <w:tr>
        <w:trPr/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类别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文件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高精度参考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rFonts w:ascii="DejaVu Sans Mono;monospace" w:hAnsi="DejaVu Sans Mono;monospace"/>
                <w:sz w:val="19"/>
              </w:rPr>
            </w:pPr>
            <w:r>
              <w:rPr>
                <w:rFonts w:ascii="DejaVu Sans Mono;monospace" w:hAnsi="DejaVu Sans Mono;monospace"/>
                <w:sz w:val="19"/>
              </w:rPr>
              <w:t>nav_outputs/1784029182nav.txt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MEMS+GNSS</w:t>
            </w:r>
            <w:r>
              <w:rPr/>
              <w:t>有效结果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rFonts w:ascii="DejaVu Sans Mono;monospace" w:hAnsi="DejaVu Sans Mono;monospace"/>
                <w:sz w:val="19"/>
              </w:rPr>
            </w:pPr>
            <w:r>
              <w:rPr>
                <w:rFonts w:ascii="DejaVu Sans Mono;monospace" w:hAnsi="DejaVu Sans Mono;monospace"/>
                <w:sz w:val="19"/>
              </w:rPr>
              <w:t>nav_outputs/1784099587nav.txt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MEMS</w:t>
            </w:r>
            <w:r>
              <w:rPr/>
              <w:t>纯惯性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rFonts w:ascii="DejaVu Sans Mono;monospace" w:hAnsi="DejaVu Sans Mono;monospace"/>
                <w:sz w:val="19"/>
              </w:rPr>
            </w:pPr>
            <w:r>
              <w:rPr>
                <w:rFonts w:ascii="DejaVu Sans Mono;monospace" w:hAnsi="DejaVu Sans Mono;monospace"/>
                <w:sz w:val="19"/>
              </w:rPr>
              <w:t>nav_outputs/1784103279nav.txt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高精度纯惯性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rFonts w:ascii="DejaVu Sans Mono;monospace" w:hAnsi="DejaVu Sans Mono;monospace"/>
                <w:sz w:val="19"/>
              </w:rPr>
            </w:pPr>
            <w:r>
              <w:rPr>
                <w:rFonts w:ascii="DejaVu Sans Mono;monospace" w:hAnsi="DejaVu Sans Mono;monospace"/>
                <w:sz w:val="19"/>
              </w:rPr>
              <w:t>nav_outputs/1784104885nav.txt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贴片</w:t>
            </w:r>
            <w:r>
              <w:rPr/>
              <w:t>IMU</w:t>
            </w:r>
            <w:r>
              <w:rPr/>
              <w:t>对照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rFonts w:ascii="DejaVu Sans Mono;monospace" w:hAnsi="DejaVu Sans Mono;monospace"/>
                <w:sz w:val="19"/>
              </w:rPr>
            </w:pPr>
            <w:r>
              <w:rPr>
                <w:rFonts w:ascii="DejaVu Sans Mono;monospace" w:hAnsi="DejaVu Sans Mono;monospace"/>
                <w:sz w:val="19"/>
              </w:rPr>
              <w:t>nav_outputs/1783955325nav.txt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range</w:t>
            </w:r>
            <w:r>
              <w:rPr/>
              <w:t>失败案例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rFonts w:ascii="DejaVu Sans Mono;monospace" w:hAnsi="DejaVu Sans Mono;monospace"/>
                <w:sz w:val="19"/>
              </w:rPr>
            </w:pPr>
            <w:r>
              <w:rPr>
                <w:rFonts w:ascii="DejaVu Sans Mono;monospace" w:hAnsi="DejaVu Sans Mono;monospace"/>
                <w:sz w:val="19"/>
              </w:rPr>
              <w:t>nav_outputs/1784102203nav.txt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运行记录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>
                <w:rFonts w:ascii="DejaVu Sans Mono;monospace" w:hAnsi="DejaVu Sans Mono;monospace"/>
                <w:sz w:val="19"/>
              </w:rPr>
            </w:pPr>
            <w:r>
              <w:rPr>
                <w:rFonts w:ascii="DejaVu Sans Mono;monospace" w:hAnsi="DejaVu Sans Mono;monospace"/>
                <w:sz w:val="19"/>
              </w:rPr>
              <w:t>NAV_EXPERIMENT_RECORD.md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本文为基于当前可见文件形成的阶段实验报告。凡历史配置未单独归档的运行，均未用于严格单变量结论。高精度</w:t>
      </w:r>
      <w:r>
        <w:rPr/>
        <w:t>IMU</w:t>
      </w:r>
      <w:r>
        <w:rPr/>
        <w:t>结果用于同程序、同时间段的相对参考；</w:t>
      </w:r>
      <w:r>
        <w:rPr/>
        <w:t>UWB</w:t>
      </w:r>
      <w:r>
        <w:rPr/>
        <w:t>参考距离依赖</w:t>
      </w:r>
      <w:r>
        <w:rPr/>
        <w:t>GNSS/RTK</w:t>
      </w:r>
      <w:r>
        <w:rPr/>
        <w:t>轨迹和固定锚点坐标。后续毕业论文定稿时，应使用新一轮可复现受控实验替换仍带有共同误差源的相对结果。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outlineLvl w:val="1"/>
        <w:rPr/>
      </w:pPr>
      <w:r>
        <w:rPr/>
        <w:t>参考文献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 xml:space="preserve">P. D. Groves. </w:t>
      </w:r>
      <w:r>
        <w:rPr>
          <w:i/>
        </w:rPr>
        <w:t>Principles of GNSS, Inertial, and Multisensor Integrated Navigation Systems</w:t>
      </w:r>
      <w:r>
        <w:rPr/>
        <w:t xml:space="preserve">. Artech House, 2013.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0"/>
        <w:ind w:start="707" w:hanging="283"/>
        <w:rPr/>
      </w:pPr>
      <w:r>
        <w:rPr/>
        <w:t xml:space="preserve">D. Titterton and J. Weston. </w:t>
      </w:r>
      <w:r>
        <w:rPr>
          <w:i/>
        </w:rPr>
        <w:t>Strapdown Inertial Navigation Technology</w:t>
      </w:r>
      <w:r>
        <w:rPr/>
        <w:t xml:space="preserve">. IET, 2004.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7" w:leader="none"/>
        </w:tabs>
        <w:bidi w:val="0"/>
        <w:spacing w:before="0" w:after="283"/>
        <w:ind w:start="707" w:hanging="283"/>
        <w:rPr/>
      </w:pPr>
      <w:r>
        <w:rPr/>
        <w:t xml:space="preserve">Y. Bar-Shalom, X. R. Li, and T. Kirubarajan. </w:t>
      </w:r>
      <w:r>
        <w:rPr>
          <w:i/>
        </w:rPr>
        <w:t>Estimation with Applications to Tracking and Navigation</w:t>
      </w:r>
      <w:r>
        <w:rPr/>
        <w:t xml:space="preserve">. Wiley, 2001. </w:t>
      </w:r>
    </w:p>
    <w:sectPr>
      <w:type w:val="nextPage"/>
      <w:pgSz w:w="11906" w:h="16838"/>
      <w:pgMar w:left="1701" w:right="1474" w:header="0" w:top="1587" w:footer="0" w:bottom="147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SC">
    <w:altName w:val="SimSun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altName w:val="Times New Roman"/>
    <w:charset w:val="01" w:characterSet="utf-8"/>
    <w:family w:val="auto"/>
    <w:pitch w:val="default"/>
  </w:font>
  <w:font w:name="DejaVu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420"/>
    </w:pPr>
    <w:rPr>
      <w:rFonts w:ascii="Noto Serif CJK SC;SimSun;serif" w:hAnsi="Noto Serif CJK SC;SimSun;serif" w:eastAsia="Noto Serif CJK SC;SimSun;serif" w:cs="Noto Serif CJK SC;SimSun;serif"/>
      <w:color w:val="11111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ageBreakBefore/>
      <w:jc w:val="center"/>
    </w:pPr>
    <w:rPr>
      <w:rFonts w:ascii="Liberation Sans Unicode MS" w:hAnsi="Liberation Sans Unicode MS"/>
      <w:b/>
      <w:bCs/>
      <w:sz w:val="40"/>
      <w:szCs w:val="40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20Symbols">
    <w:name w:val="Numbering_20_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  <w:jc w:val="both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center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extBodykeywords">
    <w:name w:val="Text Body.keywords"/>
    <w:basedOn w:val="TextBody"/>
    <w:qFormat/>
    <w:pPr/>
    <w:rPr/>
  </w:style>
  <w:style w:type="paragraph" w:styleId="TextBodyequation">
    <w:name w:val="Text Body.equation"/>
    <w:basedOn w:val="TextBody"/>
    <w:qFormat/>
    <w:pPr>
      <w:jc w:val="center"/>
    </w:pPr>
    <w:rPr>
      <w:rFonts w:ascii="Cambria Math;Times New Roman;serif" w:hAnsi="Cambria Math;Times New Roman;serif" w:eastAsia="Cambria Math;Times New Roman;serif" w:cs="Cambria Math;Times New Roman;serif"/>
      <w:sz w:val="25"/>
      <w:szCs w:val="2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11</Pages>
  <Words>4089</Words>
  <Characters>6455</Characters>
  <CharactersWithSpaces>6765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2026-07-20T23:40:35Z</dcterms:created>
  <dc:creator/>
  <dc:description/>
  <dc:language>en-US</dc:language>
  <cp:lastModifiedBy/>
  <cp:revision>1</cp:revision>
  <dc:subject/>
  <dc:title>协同测距与组合导航近期实验分析报告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