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D2545"/>
          <w:sz w:val="52"/>
          <w:szCs w:val="52"/>
        </w:rPr>
        <w:t xml:space="preserve">JP HERITAGE E-PORTAL</w:t>
      </w:r>
    </w:p>
    <w:p>
      <w:pPr>
        <w:spacing w:before="0" w:after="80"/>
      </w:pPr>
      <w:r>
        <w:rPr>
          <w:rFonts w:ascii="Arial" w:cs="Arial" w:eastAsia="Arial" w:hAnsi="Arial"/>
          <w:color w:val="B8960C"/>
          <w:sz w:val="28"/>
          <w:szCs w:val="28"/>
        </w:rPr>
        <w:t xml:space="preserve">Design Rebrand — Implementation Plan</w:t>
      </w:r>
    </w:p>
    <w:p>
      <w:pPr>
        <w:pBdr>
          <w:bottom w:val="single" w:color="0D2545" w:sz="6" w:space="8"/>
        </w:pBdr>
        <w:spacing w:before="0" w:after="80"/>
      </w:pPr>
      <w:r>
        <w:rPr>
          <w:rFonts w:ascii="Arial" w:cs="Arial" w:eastAsia="Arial" w:hAnsi="Arial"/>
          <w:color w:val="7B8FA6"/>
          <w:sz w:val="18"/>
          <w:szCs w:val="18"/>
        </w:rPr>
        <w:t xml:space="preserve">Version 1.0  ·  February 2026  ·  Confidential</w:t>
      </w:r>
    </w:p>
    <w:p>
      <w:pPr>
        <w:spacing w:before="12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Executive Summary</w:t>
      </w:r>
    </w:p>
    <w:p>
      <w:pPr>
        <w:spacing w:before="80" w:after="80"/>
      </w:pPr>
      <w:r>
        <w:rPr>
          <w:rFonts w:ascii="Arial" w:cs="Arial" w:eastAsia="Arial" w:hAnsi="Arial"/>
          <w:color w:val="1A2340"/>
          <w:sz w:val="20"/>
          <w:szCs w:val="20"/>
        </w:rPr>
        <w:t xml:space="preserve">This document outlines the high-level implementation plan for transitioning the JP Heritage E-Portal from its current green-dominant design system to a deep navy blue palette, consolidating the brand name to "JP Heritage" throughout, unifying the header treatment across all pages, and resolving the accessibility contrast failure on the Send Transfer button. The plan is structured in 8 sequential phases spanning approximately 10 working days.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A" w:sz="1"/>
              <w:left w:val="single" w:color="F0F4FA" w:sz="1"/>
              <w:bottom w:val="single" w:color="F0F4FA" w:sz="1"/>
              <w:right w:val="single" w:color="F0F4FA" w:sz="1"/>
            </w:tcBorders>
            <w:shd w:fill="F0F4FA" w:val="clear"/>
            <w:tcMar>
              <w:top w:type="dxa" w:w="140"/>
              <w:left w:type="dxa" w:w="200"/>
              <w:bottom w:type="dxa" w:w="140"/>
              <w:right w:type="dxa" w:w="200"/>
            </w:tcMar>
          </w:tcPr>
          <w:p>
            <w:r>
              <w:rPr>
                <w:rFonts w:ascii="Arial" w:cs="Arial" w:eastAsia="Arial" w:hAnsi="Arial"/>
                <w:i/>
                <w:iCs/>
                <w:color w:val="1A2340"/>
                <w:sz w:val="19"/>
                <w:szCs w:val="19"/>
              </w:rPr>
              <w:t xml:space="preserve">Scope: 4 targeted changes — (1) Navy blue color system  (2) Brand name consolidation  (3) Header unification  (4) Button contrast fix</w:t>
            </w:r>
          </w:p>
        </w:tc>
      </w:tr>
    </w:tbl>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Implementation Roadmap Overview</w:t>
      </w:r>
    </w:p>
    <w:p>
      <w:pPr>
        <w:spacing w:before="80" w:after="80"/>
      </w:pPr>
      <w:r>
        <w:rPr>
          <w:rFonts w:ascii="Arial" w:cs="Arial" w:eastAsia="Arial" w:hAnsi="Arial"/>
          <w:color w:val="1A2340"/>
          <w:sz w:val="20"/>
          <w:szCs w:val="20"/>
        </w:rPr>
        <w:t xml:space="preserve">The table below summarizes all phases, their timeline, scope, and category. Phases are ordered by dependency — accessibility fixes first, then the design token foundation, then surface-level visual changes.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100"/>
        <w:gridCol w:w="3960"/>
        <w:gridCol w:w="1400"/>
      </w:tblGrid>
      <w:tr>
        <w:trPr>
          <w:tblHeader/>
        </w:trPr>
        <w:tc>
          <w:tcPr>
            <w:tcW w:type="dxa" w:w="9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Phase</w:t>
            </w:r>
          </w:p>
        </w:tc>
        <w:tc>
          <w:tcPr>
            <w:tcW w:type="dxa" w:w="20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Name</w:t>
            </w:r>
          </w:p>
        </w:tc>
        <w:tc>
          <w:tcPr>
            <w:tcW w:type="dxa" w:w="11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Timeline</w:t>
            </w:r>
          </w:p>
        </w:tc>
        <w:tc>
          <w:tcPr>
            <w:tcW w:type="dxa" w:w="39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Scope</w:t>
            </w:r>
          </w:p>
        </w:tc>
        <w:tc>
          <w:tcPr>
            <w:tcW w:type="dxa" w:w="14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Type</w:t>
            </w:r>
          </w:p>
        </w:tc>
      </w:tr>
      <w:tr>
        <w:tc>
          <w:tcPr>
            <w:tcW w:type="dxa" w:w="9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1</w:t>
            </w:r>
          </w:p>
        </w:tc>
        <w:tc>
          <w:tcPr>
            <w:tcW w:type="dxa" w:w="20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Accessibility Fix</w:t>
            </w:r>
          </w:p>
        </w:tc>
        <w:tc>
          <w:tcPr>
            <w:tcW w:type="dxa" w:w="11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 1</w:t>
            </w:r>
          </w:p>
        </w:tc>
        <w:tc>
          <w:tcPr>
            <w:tcW w:type="dxa" w:w="39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Button contrast, text legibility</w:t>
            </w:r>
          </w:p>
        </w:tc>
        <w:tc>
          <w:tcPr>
            <w:tcW w:type="dxa" w:w="1400"/>
            <w:tcBorders>
              <w:top w:val="single" w:color="C8D6E8" w:sz="1"/>
              <w:left w:val="single" w:color="C8D6E8" w:sz="1"/>
              <w:bottom w:val="single" w:color="C8D6E8" w:sz="1"/>
              <w:right w:val="single" w:color="C8D6E8"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Immediate</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2</w:t>
            </w:r>
          </w:p>
        </w:tc>
        <w:tc>
          <w:tcPr>
            <w:tcW w:type="dxa" w:w="2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Design Tokens</w:t>
            </w:r>
          </w:p>
        </w:tc>
        <w:tc>
          <w:tcPr>
            <w:tcW w:type="dxa" w:w="11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1–2</w:t>
            </w:r>
          </w:p>
        </w:tc>
        <w:tc>
          <w:tcPr>
            <w:tcW w:type="dxa" w:w="39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CSS variables, global color constants</w:t>
            </w:r>
          </w:p>
        </w:tc>
        <w:tc>
          <w:tcPr>
            <w:tcW w:type="dxa" w:w="1400"/>
            <w:tcBorders>
              <w:top w:val="single" w:color="C8D6E8" w:sz="1"/>
              <w:left w:val="single" w:color="C8D6E8" w:sz="1"/>
              <w:bottom w:val="single" w:color="C8D6E8" w:sz="1"/>
              <w:right w:val="single" w:color="C8D6E8" w:sz="1"/>
            </w:tcBorders>
            <w:shd w:fill="B8960C"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Foundation</w:t>
            </w:r>
          </w:p>
        </w:tc>
      </w:tr>
      <w:tr>
        <w:tc>
          <w:tcPr>
            <w:tcW w:type="dxa" w:w="9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3</w:t>
            </w:r>
          </w:p>
        </w:tc>
        <w:tc>
          <w:tcPr>
            <w:tcW w:type="dxa" w:w="20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Brand Rename</w:t>
            </w:r>
          </w:p>
        </w:tc>
        <w:tc>
          <w:tcPr>
            <w:tcW w:type="dxa" w:w="11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2–3</w:t>
            </w:r>
          </w:p>
        </w:tc>
        <w:tc>
          <w:tcPr>
            <w:tcW w:type="dxa" w:w="39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All text, meta, legal copy, logo alt text</w:t>
            </w:r>
          </w:p>
        </w:tc>
        <w:tc>
          <w:tcPr>
            <w:tcW w:type="dxa" w:w="1400"/>
            <w:tcBorders>
              <w:top w:val="single" w:color="C8D6E8" w:sz="1"/>
              <w:left w:val="single" w:color="C8D6E8" w:sz="1"/>
              <w:bottom w:val="single" w:color="C8D6E8" w:sz="1"/>
              <w:right w:val="single" w:color="C8D6E8"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Quick Win</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4</w:t>
            </w:r>
          </w:p>
        </w:tc>
        <w:tc>
          <w:tcPr>
            <w:tcW w:type="dxa" w:w="2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Header Unification</w:t>
            </w:r>
          </w:p>
        </w:tc>
        <w:tc>
          <w:tcPr>
            <w:tcW w:type="dxa" w:w="11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3–4</w:t>
            </w:r>
          </w:p>
        </w:tc>
        <w:tc>
          <w:tcPr>
            <w:tcW w:type="dxa" w:w="39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Navbar, login header, sidebar top section</w:t>
            </w:r>
          </w:p>
        </w:tc>
        <w:tc>
          <w:tcPr>
            <w:tcW w:type="dxa" w:w="1400"/>
            <w:tcBorders>
              <w:top w:val="single" w:color="C8D6E8" w:sz="1"/>
              <w:left w:val="single" w:color="C8D6E8" w:sz="1"/>
              <w:bottom w:val="single" w:color="C8D6E8" w:sz="1"/>
              <w:right w:val="single" w:color="C8D6E8"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Quick Win</w:t>
            </w:r>
          </w:p>
        </w:tc>
      </w:tr>
      <w:tr>
        <w:tc>
          <w:tcPr>
            <w:tcW w:type="dxa" w:w="9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5</w:t>
            </w:r>
          </w:p>
        </w:tc>
        <w:tc>
          <w:tcPr>
            <w:tcW w:type="dxa" w:w="20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Login Page Restyle</w:t>
            </w:r>
          </w:p>
        </w:tc>
        <w:tc>
          <w:tcPr>
            <w:tcW w:type="dxa" w:w="11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4–5</w:t>
            </w:r>
          </w:p>
        </w:tc>
        <w:tc>
          <w:tcPr>
            <w:tcW w:type="dxa" w:w="39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Background, card, button, footer</w:t>
            </w:r>
          </w:p>
        </w:tc>
        <w:tc>
          <w:tcPr>
            <w:tcW w:type="dxa" w:w="1400"/>
            <w:tcBorders>
              <w:top w:val="single" w:color="C8D6E8" w:sz="1"/>
              <w:left w:val="single" w:color="C8D6E8" w:sz="1"/>
              <w:bottom w:val="single" w:color="C8D6E8" w:sz="1"/>
              <w:right w:val="single" w:color="C8D6E8"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Core</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6</w:t>
            </w:r>
          </w:p>
        </w:tc>
        <w:tc>
          <w:tcPr>
            <w:tcW w:type="dxa" w:w="2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Dashboard Restyle</w:t>
            </w:r>
          </w:p>
        </w:tc>
        <w:tc>
          <w:tcPr>
            <w:tcW w:type="dxa" w:w="11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5–7</w:t>
            </w:r>
          </w:p>
        </w:tc>
        <w:tc>
          <w:tcPr>
            <w:tcW w:type="dxa" w:w="39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Sidebar, cards, chart area, stat blocks</w:t>
            </w:r>
          </w:p>
        </w:tc>
        <w:tc>
          <w:tcPr>
            <w:tcW w:type="dxa" w:w="1400"/>
            <w:tcBorders>
              <w:top w:val="single" w:color="C8D6E8" w:sz="1"/>
              <w:left w:val="single" w:color="C8D6E8" w:sz="1"/>
              <w:bottom w:val="single" w:color="C8D6E8" w:sz="1"/>
              <w:right w:val="single" w:color="C8D6E8"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Core</w:t>
            </w:r>
          </w:p>
        </w:tc>
      </w:tr>
      <w:tr>
        <w:tc>
          <w:tcPr>
            <w:tcW w:type="dxa" w:w="9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7</w:t>
            </w:r>
          </w:p>
        </w:tc>
        <w:tc>
          <w:tcPr>
            <w:tcW w:type="dxa" w:w="20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Inner Pages</w:t>
            </w:r>
          </w:p>
        </w:tc>
        <w:tc>
          <w:tcPr>
            <w:tcW w:type="dxa" w:w="11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7–9</w:t>
            </w:r>
          </w:p>
        </w:tc>
        <w:tc>
          <w:tcPr>
            <w:tcW w:type="dxa" w:w="39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Transfer, bills, accounts, settings pages</w:t>
            </w:r>
          </w:p>
        </w:tc>
        <w:tc>
          <w:tcPr>
            <w:tcW w:type="dxa" w:w="1400"/>
            <w:tcBorders>
              <w:top w:val="single" w:color="C8D6E8" w:sz="1"/>
              <w:left w:val="single" w:color="C8D6E8" w:sz="1"/>
              <w:bottom w:val="single" w:color="C8D6E8" w:sz="1"/>
              <w:right w:val="single" w:color="C8D6E8"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Core</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bCs/>
                <w:color w:val="0D2545"/>
                <w:sz w:val="17"/>
                <w:szCs w:val="17"/>
              </w:rPr>
              <w:t xml:space="preserve">Phase 8</w:t>
            </w:r>
          </w:p>
        </w:tc>
        <w:tc>
          <w:tcPr>
            <w:tcW w:type="dxa" w:w="2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QA &amp; Accessibility</w:t>
            </w:r>
          </w:p>
        </w:tc>
        <w:tc>
          <w:tcPr>
            <w:tcW w:type="dxa" w:w="11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Days 9–10</w:t>
            </w:r>
          </w:p>
        </w:tc>
        <w:tc>
          <w:tcPr>
            <w:tcW w:type="dxa" w:w="39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7"/>
                <w:szCs w:val="17"/>
              </w:rPr>
              <w:t xml:space="preserve">WCAG audit, cross-browser, responsive checks</w:t>
            </w:r>
          </w:p>
        </w:tc>
        <w:tc>
          <w:tcPr>
            <w:tcW w:type="dxa" w:w="1400"/>
            <w:tcBorders>
              <w:top w:val="single" w:color="C8D6E8" w:sz="1"/>
              <w:left w:val="single" w:color="C8D6E8" w:sz="1"/>
              <w:bottom w:val="single" w:color="C8D6E8" w:sz="1"/>
              <w:right w:val="single" w:color="C8D6E8" w:sz="1"/>
            </w:tcBorders>
            <w:shd w:fill="1B6B35"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Final</w:t>
            </w:r>
          </w:p>
        </w:tc>
      </w:tr>
    </w:tbl>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Phase 1 — Accessibility Fix: Button Contrast  (Day 1)</w:t>
      </w:r>
    </w:p>
    <w:p>
      <w:pPr>
        <w:spacing w:before="80" w:after="80"/>
      </w:pPr>
      <w:r>
        <w:rPr>
          <w:rFonts w:ascii="Arial" w:cs="Arial" w:eastAsia="Arial" w:hAnsi="Arial"/>
          <w:color w:val="1A2340"/>
          <w:sz w:val="20"/>
          <w:szCs w:val="20"/>
        </w:rPr>
        <w:t xml:space="preserve">This is the single highest-priority change. The Send Transfer button and the Sign In button both suffer from insufficient foreground-to-background contrast, violating WCAG 2.1 AA (minimum 4.5:1 for normal text, 3:1 for large text). This must be resolved before or alongside any other changes.</w:t>
      </w:r>
    </w:p>
    <w:p>
      <w:pPr>
        <w:spacing w:before="160" w:after="0"/>
      </w:pPr>
      <w:r>
        <w:t xml:space="preserve"/>
      </w:r>
    </w:p>
    <w:p>
      <w:pPr>
        <w:spacing w:before="220" w:after="100"/>
      </w:pPr>
      <w:r>
        <w:rPr>
          <w:rFonts w:ascii="Arial" w:cs="Arial" w:eastAsia="Arial" w:hAnsi="Arial"/>
          <w:b/>
          <w:bCs/>
          <w:color w:val="1A3A6B"/>
          <w:sz w:val="22"/>
          <w:szCs w:val="22"/>
        </w:rPr>
        <w:t xml:space="preserve">Problem</w:t>
      </w:r>
    </w:p>
    <w:p>
      <w:pPr>
        <w:spacing w:before="80" w:after="80"/>
      </w:pPr>
      <w:r>
        <w:rPr>
          <w:rFonts w:ascii="Arial" w:cs="Arial" w:eastAsia="Arial" w:hAnsi="Arial"/>
          <w:color w:val="1A2340"/>
          <w:sz w:val="20"/>
          <w:szCs w:val="20"/>
        </w:rPr>
        <w:t xml:space="preserve">Dark olive/charcoal text is being rendered on a dark green button background. The resulting contrast ratio is estimated at approximately 2.1:1 — well below the WCAG AA threshold of 4.5:1. The button label is effectively invisible in certain lighting conditions and for users with visual impairments.</w:t>
      </w:r>
    </w:p>
    <w:p>
      <w:pPr>
        <w:spacing w:before="160" w:after="0"/>
      </w:pPr>
      <w:r>
        <w:t xml:space="preserve"/>
      </w:r>
    </w:p>
    <w:p>
      <w:pPr>
        <w:spacing w:before="220" w:after="100"/>
      </w:pPr>
      <w:r>
        <w:rPr>
          <w:rFonts w:ascii="Arial" w:cs="Arial" w:eastAsia="Arial" w:hAnsi="Arial"/>
          <w:b/>
          <w:bCs/>
          <w:color w:val="1A3A6B"/>
          <w:sz w:val="22"/>
          <w:szCs w:val="22"/>
        </w:rPr>
        <w:t xml:space="preserve">Fix</w:t>
      </w:r>
    </w:p>
    <w:p>
      <w:pPr>
        <w:spacing w:before="80" w:after="80"/>
      </w:pPr>
      <w:r>
        <w:rPr>
          <w:rFonts w:ascii="Arial" w:cs="Arial" w:eastAsia="Arial" w:hAnsi="Arial"/>
          <w:color w:val="1A2340"/>
          <w:sz w:val="20"/>
          <w:szCs w:val="20"/>
        </w:rPr>
        <w:t xml:space="preserve">Change all primary action button text to white (#FFFFFF) and update the button background to JP Heritage Navy (#0D2545). This combination yields a contrast ratio of approximately 15:1, far exceeding WCAG AAA requirements.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0D2545" w:val="clear"/>
            <w:tcMar>
              <w:top w:type="dxa" w:w="120"/>
              <w:left w:type="dxa" w:w="240"/>
              <w:bottom w:type="dxa" w:w="120"/>
              <w:right w:type="dxa" w:w="240"/>
            </w:tcMar>
          </w:tcPr>
          <w:p>
            <w:pPr>
              <w:spacing w:before="20" w:after="20"/>
            </w:pPr>
            <w:r>
              <w:rPr>
                <w:rFonts w:ascii="Courier New" w:cs="Courier New" w:eastAsia="Courier New" w:hAnsi="Courier New"/>
                <w:color w:val="A8C8FF"/>
                <w:sz w:val="17"/>
                <w:szCs w:val="17"/>
              </w:rPr>
              <w:t xml:space="preserve">/* BEFORE — fails WCAG AA */</w:t>
            </w:r>
          </w:p>
          <w:p>
            <w:pPr>
              <w:spacing w:before="20" w:after="20"/>
            </w:pPr>
            <w:r>
              <w:rPr>
                <w:rFonts w:ascii="Courier New" w:cs="Courier New" w:eastAsia="Courier New" w:hAnsi="Courier New"/>
                <w:color w:val="A8C8FF"/>
                <w:sz w:val="17"/>
                <w:szCs w:val="17"/>
              </w:rPr>
              <w:t xml:space="preserve">.btn-primary {</w:t>
            </w:r>
          </w:p>
          <w:p>
            <w:pPr>
              <w:spacing w:before="20" w:after="20"/>
            </w:pPr>
            <w:r>
              <w:rPr>
                <w:rFonts w:ascii="Courier New" w:cs="Courier New" w:eastAsia="Courier New" w:hAnsi="Courier New"/>
                <w:color w:val="A8C8FF"/>
                <w:sz w:val="17"/>
                <w:szCs w:val="17"/>
              </w:rPr>
              <w:t xml:space="preserve">  background-color: #1C4A1C;   /* dark green */</w:t>
            </w:r>
          </w:p>
          <w:p>
            <w:pPr>
              <w:spacing w:before="20" w:after="20"/>
            </w:pPr>
            <w:r>
              <w:rPr>
                <w:rFonts w:ascii="Courier New" w:cs="Courier New" w:eastAsia="Courier New" w:hAnsi="Courier New"/>
                <w:color w:val="A8C8FF"/>
                <w:sz w:val="17"/>
                <w:szCs w:val="17"/>
              </w:rPr>
              <w:t xml:space="preserve">  color: #2D3A2D;              /* dark text — contrast ~2.1:1  ✗ */</w:t>
            </w:r>
          </w:p>
          <w:p>
            <w:pPr>
              <w:spacing w:before="20" w:after="20"/>
            </w:pPr>
            <w:r>
              <w:rPr>
                <w:rFonts w:ascii="Courier New" w:cs="Courier New" w:eastAsia="Courier New" w:hAnsi="Courier New"/>
                <w:color w:val="A8C8FF"/>
                <w:sz w:val="17"/>
                <w:szCs w:val="17"/>
              </w:rPr>
              <w:t xml:space="preserve">}</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AFTER — passes WCAG AAA */</w:t>
            </w:r>
          </w:p>
          <w:p>
            <w:pPr>
              <w:spacing w:before="20" w:after="20"/>
            </w:pPr>
            <w:r>
              <w:rPr>
                <w:rFonts w:ascii="Courier New" w:cs="Courier New" w:eastAsia="Courier New" w:hAnsi="Courier New"/>
                <w:color w:val="A8C8FF"/>
                <w:sz w:val="17"/>
                <w:szCs w:val="17"/>
              </w:rPr>
              <w:t xml:space="preserve">.btn-primary {</w:t>
            </w:r>
          </w:p>
          <w:p>
            <w:pPr>
              <w:spacing w:before="20" w:after="20"/>
            </w:pPr>
            <w:r>
              <w:rPr>
                <w:rFonts w:ascii="Courier New" w:cs="Courier New" w:eastAsia="Courier New" w:hAnsi="Courier New"/>
                <w:color w:val="A8C8FF"/>
                <w:sz w:val="17"/>
                <w:szCs w:val="17"/>
              </w:rPr>
              <w:t xml:space="preserve">  background-color: #0D2545;   /* JP Heritage Navy */</w:t>
            </w:r>
          </w:p>
          <w:p>
            <w:pPr>
              <w:spacing w:before="20" w:after="20"/>
            </w:pPr>
            <w:r>
              <w:rPr>
                <w:rFonts w:ascii="Courier New" w:cs="Courier New" w:eastAsia="Courier New" w:hAnsi="Courier New"/>
                <w:color w:val="A8C8FF"/>
                <w:sz w:val="17"/>
                <w:szCs w:val="17"/>
              </w:rPr>
              <w:t xml:space="preserve">  color: #FFFFFF;              /* white text — contrast ~15:1  ✓ */</w:t>
            </w:r>
          </w:p>
          <w:p>
            <w:pPr>
              <w:spacing w:before="20" w:after="20"/>
            </w:pPr>
            <w:r>
              <w:rPr>
                <w:rFonts w:ascii="Courier New" w:cs="Courier New" w:eastAsia="Courier New" w:hAnsi="Courier New"/>
                <w:color w:val="A8C8FF"/>
                <w:sz w:val="17"/>
                <w:szCs w:val="17"/>
              </w:rPr>
              <w:t xml:space="preserve">}</w:t>
            </w:r>
          </w:p>
        </w:tc>
      </w:tr>
    </w:tbl>
    <w:p>
      <w:pPr>
        <w:spacing w:before="160" w:after="0"/>
      </w:pPr>
      <w:r>
        <w:t xml:space="preserve"/>
      </w:r>
    </w:p>
    <w:p>
      <w:pPr>
        <w:spacing w:before="220" w:after="100"/>
      </w:pPr>
      <w:r>
        <w:rPr>
          <w:rFonts w:ascii="Arial" w:cs="Arial" w:eastAsia="Arial" w:hAnsi="Arial"/>
          <w:b/>
          <w:bCs/>
          <w:color w:val="1A3A6B"/>
          <w:sz w:val="22"/>
          <w:szCs w:val="22"/>
        </w:rPr>
        <w:t xml:space="preserve">Affected Components</w:t>
      </w:r>
    </w:p>
    <w:p>
      <w:pPr>
        <w:pStyle w:val="ListParagraph"/>
        <w:numPr>
          <w:ilvl w:val="0"/>
          <w:numId w:val="2"/>
        </w:numPr>
        <w:spacing w:before="60" w:after="60"/>
      </w:pPr>
      <w:r>
        <w:rPr>
          <w:rFonts w:ascii="Arial" w:cs="Arial" w:eastAsia="Arial" w:hAnsi="Arial"/>
          <w:color w:val="1A2340"/>
          <w:sz w:val="20"/>
          <w:szCs w:val="20"/>
        </w:rPr>
        <w:t xml:space="preserve">Login page — Sign In button</w:t>
      </w:r>
    </w:p>
    <w:p>
      <w:pPr>
        <w:pStyle w:val="ListParagraph"/>
        <w:numPr>
          <w:ilvl w:val="0"/>
          <w:numId w:val="2"/>
        </w:numPr>
        <w:spacing w:before="60" w:after="60"/>
      </w:pPr>
      <w:r>
        <w:rPr>
          <w:rFonts w:ascii="Arial" w:cs="Arial" w:eastAsia="Arial" w:hAnsi="Arial"/>
          <w:color w:val="1A2340"/>
          <w:sz w:val="20"/>
          <w:szCs w:val="20"/>
        </w:rPr>
        <w:t xml:space="preserve">Money Transfer page — Send Transfer button</w:t>
      </w:r>
    </w:p>
    <w:p>
      <w:pPr>
        <w:pStyle w:val="ListParagraph"/>
        <w:numPr>
          <w:ilvl w:val="0"/>
          <w:numId w:val="2"/>
        </w:numPr>
        <w:spacing w:before="60" w:after="60"/>
      </w:pPr>
      <w:r>
        <w:rPr>
          <w:rFonts w:ascii="Arial" w:cs="Arial" w:eastAsia="Arial" w:hAnsi="Arial"/>
          <w:color w:val="1A2340"/>
          <w:sz w:val="20"/>
          <w:szCs w:val="20"/>
        </w:rPr>
        <w:t xml:space="preserve">Any other primary CTA buttons across the portal (audit all pages)</w:t>
      </w:r>
    </w:p>
    <w:p>
      <w:pPr>
        <w:spacing w:before="160" w:after="0"/>
      </w:pPr>
      <w:r>
        <w:t xml:space="preserve"/>
      </w:r>
    </w:p>
    <w:p>
      <w:pPr>
        <w:spacing w:before="220" w:after="100"/>
      </w:pPr>
      <w:r>
        <w:rPr>
          <w:rFonts w:ascii="Arial" w:cs="Arial" w:eastAsia="Arial" w:hAnsi="Arial"/>
          <w:b/>
          <w:bCs/>
          <w:color w:val="1A3A6B"/>
          <w:sz w:val="22"/>
          <w:szCs w:val="22"/>
        </w:rPr>
        <w:t xml:space="preserve">WCAG Contrast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80"/>
        <w:gridCol w:w="2380"/>
        <w:gridCol w:w="2200"/>
      </w:tblGrid>
      <w:tr>
        <w:trPr>
          <w:tblHeader/>
        </w:trPr>
        <w:tc>
          <w:tcPr>
            <w:tcW w:type="dxa" w:w="24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UI Element</w:t>
            </w:r>
          </w:p>
        </w:tc>
        <w:tc>
          <w:tcPr>
            <w:tcW w:type="dxa" w:w="238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Before</w:t>
            </w:r>
          </w:p>
        </w:tc>
        <w:tc>
          <w:tcPr>
            <w:tcW w:type="dxa" w:w="238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After</w:t>
            </w:r>
          </w:p>
        </w:tc>
        <w:tc>
          <w:tcPr>
            <w:tcW w:type="dxa" w:w="2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WCAG AA Ratio</w:t>
            </w:r>
          </w:p>
        </w:tc>
      </w:tr>
      <w:tr>
        <w:tc>
          <w:tcPr>
            <w:tcW w:type="dxa" w:w="24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Sign In button</w:t>
            </w:r>
          </w:p>
        </w:tc>
        <w:tc>
          <w:tcPr>
            <w:tcW w:type="dxa" w:w="238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Dark text / Dark green bg</w:t>
            </w:r>
          </w:p>
        </w:tc>
        <w:tc>
          <w:tcPr>
            <w:tcW w:type="dxa" w:w="238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White text / #0D2545 bg</w:t>
            </w:r>
          </w:p>
        </w:tc>
        <w:tc>
          <w:tcPr>
            <w:tcW w:type="dxa" w:w="2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1B6B35"/>
                <w:sz w:val="17"/>
                <w:szCs w:val="17"/>
              </w:rPr>
              <w:t xml:space="preserve">12.5:1 ✓</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Send Transfer button</w:t>
            </w:r>
          </w:p>
        </w:tc>
        <w:tc>
          <w:tcPr>
            <w:tcW w:type="dxa" w:w="23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Dark text / Dark green bg</w:t>
            </w:r>
          </w:p>
        </w:tc>
        <w:tc>
          <w:tcPr>
            <w:tcW w:type="dxa" w:w="23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White text / #0D2545 bg</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B6B35"/>
                <w:sz w:val="17"/>
                <w:szCs w:val="17"/>
              </w:rPr>
              <w:t xml:space="preserve">12.5:1 ✓</w:t>
            </w:r>
          </w:p>
        </w:tc>
      </w:tr>
      <w:tr>
        <w:tc>
          <w:tcPr>
            <w:tcW w:type="dxa" w:w="24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Body text on card</w:t>
            </w:r>
          </w:p>
        </w:tc>
        <w:tc>
          <w:tcPr>
            <w:tcW w:type="dxa" w:w="238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Dark text / White bg</w:t>
            </w:r>
          </w:p>
        </w:tc>
        <w:tc>
          <w:tcPr>
            <w:tcW w:type="dxa" w:w="238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Dark text / #F0F4FA bg</w:t>
            </w:r>
          </w:p>
        </w:tc>
        <w:tc>
          <w:tcPr>
            <w:tcW w:type="dxa" w:w="2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1B6B35"/>
                <w:sz w:val="17"/>
                <w:szCs w:val="17"/>
              </w:rPr>
              <w:t xml:space="preserve">14.3:1 ✓</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Label text on navy</w:t>
            </w:r>
          </w:p>
        </w:tc>
        <w:tc>
          <w:tcPr>
            <w:tcW w:type="dxa" w:w="23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N/A</w:t>
            </w:r>
          </w:p>
        </w:tc>
        <w:tc>
          <w:tcPr>
            <w:tcW w:type="dxa" w:w="23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White / #0D2545</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B6B35"/>
                <w:sz w:val="17"/>
                <w:szCs w:val="17"/>
              </w:rPr>
              <w:t xml:space="preserve">15.0:1 ✓</w:t>
            </w:r>
          </w:p>
        </w:tc>
      </w:tr>
      <w:tr>
        <w:tc>
          <w:tcPr>
            <w:tcW w:type="dxa" w:w="24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Gold accent on navy</w:t>
            </w:r>
          </w:p>
        </w:tc>
        <w:tc>
          <w:tcPr>
            <w:tcW w:type="dxa" w:w="238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N/A</w:t>
            </w:r>
          </w:p>
        </w:tc>
        <w:tc>
          <w:tcPr>
            <w:tcW w:type="dxa" w:w="238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#B8960C / #0D2545</w:t>
            </w:r>
          </w:p>
        </w:tc>
        <w:tc>
          <w:tcPr>
            <w:tcW w:type="dxa" w:w="2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1B6B35"/>
                <w:sz w:val="17"/>
                <w:szCs w:val="17"/>
              </w:rPr>
              <w:t xml:space="preserve">7.2:1 ✓</w:t>
            </w:r>
          </w:p>
        </w:tc>
      </w:tr>
    </w:tbl>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Phase 2 — Design Token Foundation  (Days 1–2)</w:t>
      </w:r>
    </w:p>
    <w:p>
      <w:pPr>
        <w:spacing w:before="80" w:after="80"/>
      </w:pPr>
      <w:r>
        <w:rPr>
          <w:rFonts w:ascii="Arial" w:cs="Arial" w:eastAsia="Arial" w:hAnsi="Arial"/>
          <w:color w:val="1A2340"/>
          <w:sz w:val="20"/>
          <w:szCs w:val="20"/>
        </w:rPr>
        <w:t xml:space="preserve">Before touching any UI components, establish a centralized CSS custom property (design token) system. This ensures that all subsequent color changes are made in one place and propagate automatically to every component. This is the architectural foundation everything else depends on.</w:t>
      </w:r>
    </w:p>
    <w:p>
      <w:pPr>
        <w:spacing w:before="160" w:after="0"/>
      </w:pPr>
      <w:r>
        <w:t xml:space="preserve"/>
      </w:r>
    </w:p>
    <w:p>
      <w:pPr>
        <w:spacing w:before="220" w:after="100"/>
      </w:pPr>
      <w:r>
        <w:rPr>
          <w:rFonts w:ascii="Arial" w:cs="Arial" w:eastAsia="Arial" w:hAnsi="Arial"/>
          <w:b/>
          <w:bCs/>
          <w:color w:val="1A3A6B"/>
          <w:sz w:val="22"/>
          <w:szCs w:val="22"/>
        </w:rPr>
        <w:t xml:space="preserve">New Color Palette</w:t>
      </w:r>
    </w:p>
    <w:p>
      <w:pPr>
        <w:spacing w:before="80" w:after="80"/>
      </w:pPr>
      <w:r>
        <w:rPr>
          <w:rFonts w:ascii="Arial" w:cs="Arial" w:eastAsia="Arial" w:hAnsi="Arial"/>
          <w:color w:val="1A2340"/>
          <w:sz w:val="20"/>
          <w:szCs w:val="20"/>
        </w:rPr>
        <w:t xml:space="preserve">The following tokens replace all hardcoded green values. They map directly to the JP Heritage navy brand identity while preserving functional colors for positive/negative financial states.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8"/>
                <w:szCs w:val="18"/>
              </w:rPr>
              <w:t xml:space="preserve">Swatch</w:t>
            </w:r>
          </w:p>
        </w:tc>
        <w:tc>
          <w:tcPr>
            <w:tcW w:type="dxa" w:w="2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8"/>
                <w:szCs w:val="18"/>
              </w:rPr>
              <w:t xml:space="preserve">Token Name</w:t>
            </w:r>
          </w:p>
        </w:tc>
        <w:tc>
          <w:tcPr>
            <w:tcW w:type="dxa" w:w="61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000"/>
            <w:tcBorders>
              <w:top w:val="single" w:color="C8D6E8" w:sz="1"/>
              <w:left w:val="single" w:color="C8D6E8" w:sz="1"/>
              <w:bottom w:val="single" w:color="C8D6E8" w:sz="1"/>
              <w:right w:val="single" w:color="C8D6E8" w:sz="1"/>
            </w:tcBorders>
            <w:shd w:fill="0D2545" w:val="clear"/>
            <w:tcMar>
              <w:top w:type="dxa" w:w="80"/>
              <w:left w:type="dxa" w:w="120"/>
              <w:bottom w:type="dxa" w:w="80"/>
              <w:right w:type="dxa" w:w="120"/>
            </w:tcMar>
          </w:tcPr>
          <w:p>
            <w:r>
              <w:rPr>
                <w:rFonts w:ascii="Arial" w:cs="Arial" w:eastAsia="Arial" w:hAnsi="Arial"/>
                <w:b/>
                <w:bCs/>
                <w:color w:val="FFFFFF"/>
                <w:sz w:val="16"/>
                <w:szCs w:val="16"/>
              </w:rPr>
              <w:t xml:space="preserve">#0D2545</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Navy Primary</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Main backgrounds, sidebar, header</w:t>
            </w:r>
          </w:p>
        </w:tc>
      </w:tr>
      <w:tr>
        <w:tc>
          <w:tcPr>
            <w:tcW w:type="dxa" w:w="1000"/>
            <w:tcBorders>
              <w:top w:val="single" w:color="C8D6E8" w:sz="1"/>
              <w:left w:val="single" w:color="C8D6E8" w:sz="1"/>
              <w:bottom w:val="single" w:color="C8D6E8" w:sz="1"/>
              <w:right w:val="single" w:color="C8D6E8" w:sz="1"/>
            </w:tcBorders>
            <w:shd w:fill="1A3A6B" w:val="clear"/>
            <w:tcMar>
              <w:top w:type="dxa" w:w="80"/>
              <w:left w:type="dxa" w:w="120"/>
              <w:bottom w:type="dxa" w:w="80"/>
              <w:right w:type="dxa" w:w="120"/>
            </w:tcMar>
          </w:tcPr>
          <w:p>
            <w:r>
              <w:rPr>
                <w:rFonts w:ascii="Arial" w:cs="Arial" w:eastAsia="Arial" w:hAnsi="Arial"/>
                <w:b/>
                <w:bCs/>
                <w:color w:val="FFFFFF"/>
                <w:sz w:val="16"/>
                <w:szCs w:val="16"/>
              </w:rPr>
              <w:t xml:space="preserve">#1A3A6B</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Navy Mid</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Cards, hover states, secondary bg</w:t>
            </w:r>
          </w:p>
        </w:tc>
      </w:tr>
      <w:tr>
        <w:tc>
          <w:tcPr>
            <w:tcW w:type="dxa" w:w="1000"/>
            <w:tcBorders>
              <w:top w:val="single" w:color="C8D6E8" w:sz="1"/>
              <w:left w:val="single" w:color="C8D6E8" w:sz="1"/>
              <w:bottom w:val="single" w:color="C8D6E8" w:sz="1"/>
              <w:right w:val="single" w:color="C8D6E8" w:sz="1"/>
            </w:tcBorders>
            <w:shd w:fill="B8960C" w:val="clear"/>
            <w:tcMar>
              <w:top w:type="dxa" w:w="80"/>
              <w:left w:type="dxa" w:w="120"/>
              <w:bottom w:type="dxa" w:w="80"/>
              <w:right w:type="dxa" w:w="120"/>
            </w:tcMar>
          </w:tcPr>
          <w:p>
            <w:r>
              <w:rPr>
                <w:rFonts w:ascii="Arial" w:cs="Arial" w:eastAsia="Arial" w:hAnsi="Arial"/>
                <w:b/>
                <w:bCs/>
                <w:color w:val="1A2340"/>
                <w:sz w:val="16"/>
                <w:szCs w:val="16"/>
              </w:rPr>
              <w:t xml:space="preserve">#B8960C</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JP Heritage Gold</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Accents, icons, active states</w:t>
            </w:r>
          </w:p>
        </w:tc>
      </w:tr>
      <w:tr>
        <w:tc>
          <w:tcPr>
            <w:tcW w:type="dxa" w:w="1000"/>
            <w:tcBorders>
              <w:top w:val="single" w:color="C8D6E8" w:sz="1"/>
              <w:left w:val="single" w:color="C8D6E8" w:sz="1"/>
              <w:bottom w:val="single" w:color="C8D6E8" w:sz="1"/>
              <w:right w:val="single" w:color="C8D6E8" w:sz="1"/>
            </w:tcBorders>
            <w:shd w:fill="1B6B35" w:val="clear"/>
            <w:tcMar>
              <w:top w:type="dxa" w:w="80"/>
              <w:left w:type="dxa" w:w="120"/>
              <w:bottom w:type="dxa" w:w="80"/>
              <w:right w:type="dxa" w:w="120"/>
            </w:tcMar>
          </w:tcPr>
          <w:p>
            <w:r>
              <w:rPr>
                <w:rFonts w:ascii="Arial" w:cs="Arial" w:eastAsia="Arial" w:hAnsi="Arial"/>
                <w:b/>
                <w:bCs/>
                <w:color w:val="FFFFFF"/>
                <w:sz w:val="16"/>
                <w:szCs w:val="16"/>
              </w:rPr>
              <w:t xml:space="preserve">#1B6B35</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Positive Green</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Income values, success states</w:t>
            </w:r>
          </w:p>
        </w:tc>
      </w:tr>
      <w:tr>
        <w:tc>
          <w:tcPr>
            <w:tcW w:type="dxa" w:w="1000"/>
            <w:tcBorders>
              <w:top w:val="single" w:color="C8D6E8" w:sz="1"/>
              <w:left w:val="single" w:color="C8D6E8" w:sz="1"/>
              <w:bottom w:val="single" w:color="C8D6E8" w:sz="1"/>
              <w:right w:val="single" w:color="C8D6E8" w:sz="1"/>
            </w:tcBorders>
            <w:shd w:fill="C0392B" w:val="clear"/>
            <w:tcMar>
              <w:top w:type="dxa" w:w="80"/>
              <w:left w:type="dxa" w:w="120"/>
              <w:bottom w:type="dxa" w:w="80"/>
              <w:right w:type="dxa" w:w="120"/>
            </w:tcMar>
          </w:tcPr>
          <w:p>
            <w:r>
              <w:rPr>
                <w:rFonts w:ascii="Arial" w:cs="Arial" w:eastAsia="Arial" w:hAnsi="Arial"/>
                <w:b/>
                <w:bCs/>
                <w:color w:val="FFFFFF"/>
                <w:sz w:val="16"/>
                <w:szCs w:val="16"/>
              </w:rPr>
              <w:t xml:space="preserve">#C0392B</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Alert Red</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Negative values, error states</w:t>
            </w:r>
          </w:p>
        </w:tc>
      </w:tr>
      <w:tr>
        <w:tc>
          <w:tcPr>
            <w:tcW w:type="dxa" w:w="1000"/>
            <w:tcBorders>
              <w:top w:val="single" w:color="C8D6E8" w:sz="1"/>
              <w:left w:val="single" w:color="C8D6E8" w:sz="1"/>
              <w:bottom w:val="single" w:color="C8D6E8" w:sz="1"/>
              <w:right w:val="single" w:color="C8D6E8" w:sz="1"/>
            </w:tcBorders>
            <w:shd w:fill="F0F4FA" w:val="clear"/>
            <w:tcMar>
              <w:top w:type="dxa" w:w="80"/>
              <w:left w:type="dxa" w:w="120"/>
              <w:bottom w:type="dxa" w:w="80"/>
              <w:right w:type="dxa" w:w="120"/>
            </w:tcMar>
          </w:tcPr>
          <w:p>
            <w:r>
              <w:rPr>
                <w:rFonts w:ascii="Arial" w:cs="Arial" w:eastAsia="Arial" w:hAnsi="Arial"/>
                <w:b/>
                <w:bCs/>
                <w:color w:val="1A2340"/>
                <w:sz w:val="16"/>
                <w:szCs w:val="16"/>
              </w:rPr>
              <w:t xml:space="preserve">#F0F4FA</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Surface Light</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Content card backgrounds, alt rows</w:t>
            </w:r>
          </w:p>
        </w:tc>
      </w:tr>
      <w:tr>
        <w:tc>
          <w:tcPr>
            <w:tcW w:type="dxa" w:w="1000"/>
            <w:tcBorders>
              <w:top w:val="single" w:color="C8D6E8" w:sz="1"/>
              <w:left w:val="single" w:color="C8D6E8" w:sz="1"/>
              <w:bottom w:val="single" w:color="C8D6E8" w:sz="1"/>
              <w:right w:val="single" w:color="C8D6E8" w:sz="1"/>
            </w:tcBorders>
            <w:shd w:fill="C8D6E8" w:val="clear"/>
            <w:tcMar>
              <w:top w:type="dxa" w:w="80"/>
              <w:left w:type="dxa" w:w="120"/>
              <w:bottom w:type="dxa" w:w="80"/>
              <w:right w:type="dxa" w:w="120"/>
            </w:tcMar>
          </w:tcPr>
          <w:p>
            <w:r>
              <w:rPr>
                <w:rFonts w:ascii="Arial" w:cs="Arial" w:eastAsia="Arial" w:hAnsi="Arial"/>
                <w:b/>
                <w:bCs/>
                <w:color w:val="1A2340"/>
                <w:sz w:val="16"/>
                <w:szCs w:val="16"/>
              </w:rPr>
              <w:t xml:space="preserve">#C8D6E8</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Border</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Dividers, input borders, table lines</w:t>
            </w:r>
          </w:p>
        </w:tc>
      </w:tr>
      <w:tr>
        <w:tc>
          <w:tcPr>
            <w:tcW w:type="dxa" w:w="1000"/>
            <w:tcBorders>
              <w:top w:val="single" w:color="C8D6E8" w:sz="1"/>
              <w:left w:val="single" w:color="C8D6E8" w:sz="1"/>
              <w:bottom w:val="single" w:color="C8D6E8" w:sz="1"/>
              <w:right w:val="single" w:color="C8D6E8" w:sz="1"/>
            </w:tcBorders>
            <w:shd w:fill="1A2340" w:val="clear"/>
            <w:tcMar>
              <w:top w:type="dxa" w:w="80"/>
              <w:left w:type="dxa" w:w="120"/>
              <w:bottom w:type="dxa" w:w="80"/>
              <w:right w:type="dxa" w:w="120"/>
            </w:tcMar>
          </w:tcPr>
          <w:p>
            <w:r>
              <w:rPr>
                <w:rFonts w:ascii="Arial" w:cs="Arial" w:eastAsia="Arial" w:hAnsi="Arial"/>
                <w:b/>
                <w:bCs/>
                <w:color w:val="1A2340"/>
                <w:sz w:val="16"/>
                <w:szCs w:val="16"/>
              </w:rPr>
              <w:t xml:space="preserve">#1A2340</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Text Dark</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Primary body text, headings</w:t>
            </w:r>
          </w:p>
        </w:tc>
      </w:tr>
      <w:tr>
        <w:tc>
          <w:tcPr>
            <w:tcW w:type="dxa" w:w="1000"/>
            <w:tcBorders>
              <w:top w:val="single" w:color="C8D6E8" w:sz="1"/>
              <w:left w:val="single" w:color="C8D6E8" w:sz="1"/>
              <w:bottom w:val="single" w:color="C8D6E8" w:sz="1"/>
              <w:right w:val="single" w:color="C8D6E8" w:sz="1"/>
            </w:tcBorders>
            <w:shd w:fill="4A5568" w:val="clear"/>
            <w:tcMar>
              <w:top w:type="dxa" w:w="80"/>
              <w:left w:type="dxa" w:w="120"/>
              <w:bottom w:type="dxa" w:w="80"/>
              <w:right w:type="dxa" w:w="120"/>
            </w:tcMar>
          </w:tcPr>
          <w:p>
            <w:r>
              <w:rPr>
                <w:rFonts w:ascii="Arial" w:cs="Arial" w:eastAsia="Arial" w:hAnsi="Arial"/>
                <w:b/>
                <w:bCs/>
                <w:color w:val="1A2340"/>
                <w:sz w:val="16"/>
                <w:szCs w:val="16"/>
              </w:rPr>
              <w:t xml:space="preserve">#4A5568</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Text Medium</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Labels, secondary text</w:t>
            </w:r>
          </w:p>
        </w:tc>
      </w:tr>
      <w:tr>
        <w:tc>
          <w:tcPr>
            <w:tcW w:type="dxa" w:w="1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2340"/>
                <w:sz w:val="16"/>
                <w:szCs w:val="16"/>
              </w:rPr>
              <w:t xml:space="preserve">#FFFFFF</w:t>
            </w:r>
          </w:p>
        </w:tc>
        <w:tc>
          <w:tcPr>
            <w:tcW w:type="dxa" w:w="220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b/>
                <w:bCs/>
                <w:color w:val="1A2340"/>
                <w:sz w:val="18"/>
                <w:szCs w:val="18"/>
              </w:rPr>
              <w:t xml:space="preserve">White</w:t>
            </w:r>
          </w:p>
        </w:tc>
        <w:tc>
          <w:tcPr>
            <w:tcW w:type="dxa" w:w="6160"/>
            <w:tcBorders>
              <w:top w:val="single" w:color="C8D6E8" w:sz="1"/>
              <w:left w:val="single" w:color="C8D6E8" w:sz="1"/>
              <w:bottom w:val="single" w:color="C8D6E8" w:sz="1"/>
              <w:right w:val="single" w:color="C8D6E8" w:sz="1"/>
            </w:tcBorders>
            <w:tcMar>
              <w:top w:type="dxa" w:w="80"/>
              <w:left w:type="dxa" w:w="120"/>
              <w:bottom w:type="dxa" w:w="80"/>
              <w:right w:type="dxa" w:w="120"/>
            </w:tcMar>
          </w:tcPr>
          <w:p>
            <w:r>
              <w:rPr>
                <w:rFonts w:ascii="Arial" w:cs="Arial" w:eastAsia="Arial" w:hAnsi="Arial"/>
                <w:color w:val="4A5568"/>
                <w:sz w:val="18"/>
                <w:szCs w:val="18"/>
              </w:rPr>
              <w:t xml:space="preserve">Form inputs, modal surfaces</w:t>
            </w:r>
          </w:p>
        </w:tc>
      </w:tr>
    </w:tbl>
    <w:p>
      <w:pPr>
        <w:spacing w:before="160" w:after="0"/>
      </w:pPr>
      <w:r>
        <w:t xml:space="preserve"/>
      </w:r>
    </w:p>
    <w:p>
      <w:pPr>
        <w:spacing w:before="220" w:after="100"/>
      </w:pPr>
      <w:r>
        <w:rPr>
          <w:rFonts w:ascii="Arial" w:cs="Arial" w:eastAsia="Arial" w:hAnsi="Arial"/>
          <w:b/>
          <w:bCs/>
          <w:color w:val="1A3A6B"/>
          <w:sz w:val="22"/>
          <w:szCs w:val="22"/>
        </w:rPr>
        <w:t xml:space="preserve">Token Definition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0D2545" w:val="clear"/>
            <w:tcMar>
              <w:top w:type="dxa" w:w="120"/>
              <w:left w:type="dxa" w:w="240"/>
              <w:bottom w:type="dxa" w:w="120"/>
              <w:right w:type="dxa" w:w="240"/>
            </w:tcMar>
          </w:tcPr>
          <w:p>
            <w:pPr>
              <w:spacing w:before="20" w:after="20"/>
            </w:pPr>
            <w:r>
              <w:rPr>
                <w:rFonts w:ascii="Courier New" w:cs="Courier New" w:eastAsia="Courier New" w:hAnsi="Courier New"/>
                <w:color w:val="A8C8FF"/>
                <w:sz w:val="17"/>
                <w:szCs w:val="17"/>
              </w:rPr>
              <w:t xml:space="preserve">/* globals.css or :root block */</w:t>
            </w:r>
          </w:p>
          <w:p>
            <w:pPr>
              <w:spacing w:before="20" w:after="20"/>
            </w:pPr>
            <w:r>
              <w:rPr>
                <w:rFonts w:ascii="Courier New" w:cs="Courier New" w:eastAsia="Courier New" w:hAnsi="Courier New"/>
                <w:color w:val="A8C8FF"/>
                <w:sz w:val="17"/>
                <w:szCs w:val="17"/>
              </w:rPr>
              <w:t xml:space="preserve">:root {</w:t>
            </w:r>
          </w:p>
          <w:p>
            <w:pPr>
              <w:spacing w:before="20" w:after="20"/>
            </w:pPr>
            <w:r>
              <w:rPr>
                <w:rFonts w:ascii="Courier New" w:cs="Courier New" w:eastAsia="Courier New" w:hAnsi="Courier New"/>
                <w:color w:val="A8C8FF"/>
                <w:sz w:val="17"/>
                <w:szCs w:val="17"/>
              </w:rPr>
              <w:t xml:space="preserve">  /* Brand */</w:t>
            </w:r>
          </w:p>
          <w:p>
            <w:pPr>
              <w:spacing w:before="20" w:after="20"/>
            </w:pPr>
            <w:r>
              <w:rPr>
                <w:rFonts w:ascii="Courier New" w:cs="Courier New" w:eastAsia="Courier New" w:hAnsi="Courier New"/>
                <w:color w:val="A8C8FF"/>
                <w:sz w:val="17"/>
                <w:szCs w:val="17"/>
              </w:rPr>
              <w:t xml:space="preserve">  --color-primary:        #0D2545;  /* Navy — main backgrounds */</w:t>
            </w:r>
          </w:p>
          <w:p>
            <w:pPr>
              <w:spacing w:before="20" w:after="20"/>
            </w:pPr>
            <w:r>
              <w:rPr>
                <w:rFonts w:ascii="Courier New" w:cs="Courier New" w:eastAsia="Courier New" w:hAnsi="Courier New"/>
                <w:color w:val="A8C8FF"/>
                <w:sz w:val="17"/>
                <w:szCs w:val="17"/>
              </w:rPr>
              <w:t xml:space="preserve">  --color-primary-mid:    #1A3A6B;  /* Navy mid — cards, hover */</w:t>
            </w:r>
          </w:p>
          <w:p>
            <w:pPr>
              <w:spacing w:before="20" w:after="20"/>
            </w:pPr>
            <w:r>
              <w:rPr>
                <w:rFonts w:ascii="Courier New" w:cs="Courier New" w:eastAsia="Courier New" w:hAnsi="Courier New"/>
                <w:color w:val="A8C8FF"/>
                <w:sz w:val="17"/>
                <w:szCs w:val="17"/>
              </w:rPr>
              <w:t xml:space="preserve">  --color-accent:         #B8960C;  /* JP Heritage Gold */</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 Surfaces */</w:t>
            </w:r>
          </w:p>
          <w:p>
            <w:pPr>
              <w:spacing w:before="20" w:after="20"/>
            </w:pPr>
            <w:r>
              <w:rPr>
                <w:rFonts w:ascii="Courier New" w:cs="Courier New" w:eastAsia="Courier New" w:hAnsi="Courier New"/>
                <w:color w:val="A8C8FF"/>
                <w:sz w:val="17"/>
                <w:szCs w:val="17"/>
              </w:rPr>
              <w:t xml:space="preserve">  --color-surface:        #FFFFFF;</w:t>
            </w:r>
          </w:p>
          <w:p>
            <w:pPr>
              <w:spacing w:before="20" w:after="20"/>
            </w:pPr>
            <w:r>
              <w:rPr>
                <w:rFonts w:ascii="Courier New" w:cs="Courier New" w:eastAsia="Courier New" w:hAnsi="Courier New"/>
                <w:color w:val="A8C8FF"/>
                <w:sz w:val="17"/>
                <w:szCs w:val="17"/>
              </w:rPr>
              <w:t xml:space="preserve">  --color-surface-alt:    #F0F4FA;  /* light blue-grey for card bg */</w:t>
            </w:r>
          </w:p>
          <w:p>
            <w:pPr>
              <w:spacing w:before="20" w:after="20"/>
            </w:pPr>
            <w:r>
              <w:rPr>
                <w:rFonts w:ascii="Courier New" w:cs="Courier New" w:eastAsia="Courier New" w:hAnsi="Courier New"/>
                <w:color w:val="A8C8FF"/>
                <w:sz w:val="17"/>
                <w:szCs w:val="17"/>
              </w:rPr>
              <w:t xml:space="preserve">  --color-border:         #C8D6E8;</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 Text */</w:t>
            </w:r>
          </w:p>
          <w:p>
            <w:pPr>
              <w:spacing w:before="20" w:after="20"/>
            </w:pPr>
            <w:r>
              <w:rPr>
                <w:rFonts w:ascii="Courier New" w:cs="Courier New" w:eastAsia="Courier New" w:hAnsi="Courier New"/>
                <w:color w:val="A8C8FF"/>
                <w:sz w:val="17"/>
                <w:szCs w:val="17"/>
              </w:rPr>
              <w:t xml:space="preserve">  --color-text-primary:   #1A2340;</w:t>
            </w:r>
          </w:p>
          <w:p>
            <w:pPr>
              <w:spacing w:before="20" w:after="20"/>
            </w:pPr>
            <w:r>
              <w:rPr>
                <w:rFonts w:ascii="Courier New" w:cs="Courier New" w:eastAsia="Courier New" w:hAnsi="Courier New"/>
                <w:color w:val="A8C8FF"/>
                <w:sz w:val="17"/>
                <w:szCs w:val="17"/>
              </w:rPr>
              <w:t xml:space="preserve">  --color-text-secondary: #4A5568;</w:t>
            </w:r>
          </w:p>
          <w:p>
            <w:pPr>
              <w:spacing w:before="20" w:after="20"/>
            </w:pPr>
            <w:r>
              <w:rPr>
                <w:rFonts w:ascii="Courier New" w:cs="Courier New" w:eastAsia="Courier New" w:hAnsi="Courier New"/>
                <w:color w:val="A8C8FF"/>
                <w:sz w:val="17"/>
                <w:szCs w:val="17"/>
              </w:rPr>
              <w:t xml:space="preserve">  --color-text-muted:     #7B8FA6;</w:t>
            </w:r>
          </w:p>
          <w:p>
            <w:pPr>
              <w:spacing w:before="20" w:after="20"/>
            </w:pPr>
            <w:r>
              <w:rPr>
                <w:rFonts w:ascii="Courier New" w:cs="Courier New" w:eastAsia="Courier New" w:hAnsi="Courier New"/>
                <w:color w:val="A8C8FF"/>
                <w:sz w:val="17"/>
                <w:szCs w:val="17"/>
              </w:rPr>
              <w:t xml:space="preserve">  --color-text-inverse:   #FFFFFF;</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 Semantic */</w:t>
            </w:r>
          </w:p>
          <w:p>
            <w:pPr>
              <w:spacing w:before="20" w:after="20"/>
            </w:pPr>
            <w:r>
              <w:rPr>
                <w:rFonts w:ascii="Courier New" w:cs="Courier New" w:eastAsia="Courier New" w:hAnsi="Courier New"/>
                <w:color w:val="A8C8FF"/>
                <w:sz w:val="17"/>
                <w:szCs w:val="17"/>
              </w:rPr>
              <w:t xml:space="preserve">  --color-positive:       #1B6B35;  /* income, success */</w:t>
            </w:r>
          </w:p>
          <w:p>
            <w:pPr>
              <w:spacing w:before="20" w:after="20"/>
            </w:pPr>
            <w:r>
              <w:rPr>
                <w:rFonts w:ascii="Courier New" w:cs="Courier New" w:eastAsia="Courier New" w:hAnsi="Courier New"/>
                <w:color w:val="A8C8FF"/>
                <w:sz w:val="17"/>
                <w:szCs w:val="17"/>
              </w:rPr>
              <w:t xml:space="preserve">  --color-negative:       #C0392B;  /* expenses, errors */</w:t>
            </w:r>
          </w:p>
          <w:p>
            <w:pPr>
              <w:spacing w:before="20" w:after="20"/>
            </w:pPr>
            <w:r>
              <w:rPr>
                <w:rFonts w:ascii="Courier New" w:cs="Courier New" w:eastAsia="Courier New" w:hAnsi="Courier New"/>
                <w:color w:val="A8C8FF"/>
                <w:sz w:val="17"/>
                <w:szCs w:val="17"/>
              </w:rPr>
              <w:t xml:space="preserve">  --color-warning:        #B8960C;  /* pending, caution */</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 Interactive */</w:t>
            </w:r>
          </w:p>
          <w:p>
            <w:pPr>
              <w:spacing w:before="20" w:after="20"/>
            </w:pPr>
            <w:r>
              <w:rPr>
                <w:rFonts w:ascii="Courier New" w:cs="Courier New" w:eastAsia="Courier New" w:hAnsi="Courier New"/>
                <w:color w:val="A8C8FF"/>
                <w:sz w:val="17"/>
                <w:szCs w:val="17"/>
              </w:rPr>
              <w:t xml:space="preserve">  --color-btn-primary-bg: #0D2545;</w:t>
            </w:r>
          </w:p>
          <w:p>
            <w:pPr>
              <w:spacing w:before="20" w:after="20"/>
            </w:pPr>
            <w:r>
              <w:rPr>
                <w:rFonts w:ascii="Courier New" w:cs="Courier New" w:eastAsia="Courier New" w:hAnsi="Courier New"/>
                <w:color w:val="A8C8FF"/>
                <w:sz w:val="17"/>
                <w:szCs w:val="17"/>
              </w:rPr>
              <w:t xml:space="preserve">  --color-btn-primary-fg: #FFFFFF;</w:t>
            </w:r>
          </w:p>
          <w:p>
            <w:pPr>
              <w:spacing w:before="20" w:after="20"/>
            </w:pPr>
            <w:r>
              <w:rPr>
                <w:rFonts w:ascii="Courier New" w:cs="Courier New" w:eastAsia="Courier New" w:hAnsi="Courier New"/>
                <w:color w:val="A8C8FF"/>
                <w:sz w:val="17"/>
                <w:szCs w:val="17"/>
              </w:rPr>
              <w:t xml:space="preserve">  --color-btn-hover-bg:   #1A3A6B;</w:t>
            </w:r>
          </w:p>
          <w:p>
            <w:pPr>
              <w:spacing w:before="20" w:after="20"/>
            </w:pPr>
            <w:r>
              <w:rPr>
                <w:rFonts w:ascii="Courier New" w:cs="Courier New" w:eastAsia="Courier New" w:hAnsi="Courier New"/>
                <w:color w:val="A8C8FF"/>
                <w:sz w:val="17"/>
                <w:szCs w:val="17"/>
              </w:rPr>
              <w:t xml:space="preserve">  --color-link:           #B8960C;</w:t>
            </w:r>
          </w:p>
          <w:p>
            <w:pPr>
              <w:spacing w:before="20" w:after="20"/>
            </w:pPr>
            <w:r>
              <w:rPr>
                <w:rFonts w:ascii="Courier New" w:cs="Courier New" w:eastAsia="Courier New" w:hAnsi="Courier New"/>
                <w:color w:val="A8C8FF"/>
                <w:sz w:val="17"/>
                <w:szCs w:val="17"/>
              </w:rPr>
              <w:t xml:space="preserve">}</w:t>
            </w:r>
          </w:p>
        </w:tc>
      </w:tr>
    </w:tbl>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Phase 3 — Brand Name Consolidation  (Days 2–3)</w:t>
      </w:r>
    </w:p>
    <w:p>
      <w:pPr>
        <w:spacing w:before="80" w:after="80"/>
      </w:pPr>
      <w:r>
        <w:rPr>
          <w:rFonts w:ascii="Arial" w:cs="Arial" w:eastAsia="Arial" w:hAnsi="Arial"/>
          <w:color w:val="1A2340"/>
          <w:sz w:val="20"/>
          <w:szCs w:val="20"/>
        </w:rPr>
        <w:t xml:space="preserve">The portal currently displays two different brand names: the logo reads "JP Heritage" while footer legal text and metadata reference "Aurum Vault N.A." This inconsistency undermines trust — a critical failure in a financial product. All user-facing references must be unified under "JP Heritage."</w:t>
      </w:r>
    </w:p>
    <w:p>
      <w:pPr>
        <w:spacing w:before="160" w:after="0"/>
      </w:pPr>
      <w:r>
        <w:t xml:space="preserve"/>
      </w:r>
    </w:p>
    <w:p>
      <w:pPr>
        <w:spacing w:before="220" w:after="100"/>
      </w:pPr>
      <w:r>
        <w:rPr>
          <w:rFonts w:ascii="Arial" w:cs="Arial" w:eastAsia="Arial" w:hAnsi="Arial"/>
          <w:b/>
          <w:bCs/>
          <w:color w:val="1A3A6B"/>
          <w:sz w:val="22"/>
          <w:szCs w:val="22"/>
        </w:rPr>
        <w:t xml:space="preserve">Audit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00"/>
        <w:gridCol w:w="1560"/>
      </w:tblGrid>
      <w:tr>
        <w:trPr>
          <w:tblHeader/>
        </w:trPr>
        <w:tc>
          <w:tcPr>
            <w:tcW w:type="dxa" w:w="3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2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File / Component</w:t>
            </w:r>
          </w:p>
        </w:tc>
        <w:tc>
          <w:tcPr>
            <w:tcW w:type="dxa" w:w="1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Est. Effort</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Update page &lt;title&gt; tags</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HTML/page files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Update Open Graph / meta description</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index.html / _document.tsx</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Replace footer legal copy</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Footer component</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Update 'About Aurum Vault' footer link</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Footer component</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15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Replace all FDIC line references</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Footer component</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Update logo alt text</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Header / Navbar component</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10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Update browser tab favicon title</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manifest / public/</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15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Search codebase for 'Aurum Vault'</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source files (grep)</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bl>
    <w:p>
      <w:pPr>
        <w:spacing w:before="160" w:after="0"/>
      </w:pPr>
      <w:r>
        <w:t xml:space="preserve"/>
      </w:r>
    </w:p>
    <w:p>
      <w:pPr>
        <w:spacing w:before="220" w:after="100"/>
      </w:pPr>
      <w:r>
        <w:rPr>
          <w:rFonts w:ascii="Arial" w:cs="Arial" w:eastAsia="Arial" w:hAnsi="Arial"/>
          <w:b/>
          <w:bCs/>
          <w:color w:val="1A3A6B"/>
          <w:sz w:val="22"/>
          <w:szCs w:val="22"/>
        </w:rPr>
        <w:t xml:space="preserve">Find and Replace Strategy</w:t>
      </w:r>
    </w:p>
    <w:p>
      <w:pPr>
        <w:spacing w:before="80" w:after="80"/>
      </w:pPr>
      <w:r>
        <w:rPr>
          <w:rFonts w:ascii="Arial" w:cs="Arial" w:eastAsia="Arial" w:hAnsi="Arial"/>
          <w:color w:val="1A2340"/>
          <w:sz w:val="20"/>
          <w:szCs w:val="20"/>
        </w:rPr>
        <w:t xml:space="preserve">Run a global search across the entire codebase for all variations before making manual edits. Do not rely on visual inspection alone — brand strings can appear in constants files, API responses,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0D2545" w:val="clear"/>
            <w:tcMar>
              <w:top w:type="dxa" w:w="120"/>
              <w:left w:type="dxa" w:w="240"/>
              <w:bottom w:type="dxa" w:w="120"/>
              <w:right w:type="dxa" w:w="240"/>
            </w:tcMar>
          </w:tcPr>
          <w:p>
            <w:pPr>
              <w:spacing w:before="20" w:after="20"/>
            </w:pPr>
            <w:r>
              <w:rPr>
                <w:rFonts w:ascii="Courier New" w:cs="Courier New" w:eastAsia="Courier New" w:hAnsi="Courier New"/>
                <w:color w:val="A8C8FF"/>
                <w:sz w:val="17"/>
                <w:szCs w:val="17"/>
              </w:rPr>
              <w:t xml:space="preserve"># Run in project root to find all occurrences</w:t>
            </w:r>
          </w:p>
          <w:p>
            <w:pPr>
              <w:spacing w:before="20" w:after="20"/>
            </w:pPr>
            <w:r>
              <w:rPr>
                <w:rFonts w:ascii="Courier New" w:cs="Courier New" w:eastAsia="Courier New" w:hAnsi="Courier New"/>
                <w:color w:val="A8C8FF"/>
                <w:sz w:val="17"/>
                <w:szCs w:val="17"/>
              </w:rPr>
              <w:t xml:space="preserve">grep -ri 'aurum vault' ./src --include='*.tsx' --include='*.ts' --include='*.css' --include='*.html'</w:t>
            </w:r>
          </w:p>
          <w:p>
            <w:pPr>
              <w:spacing w:before="20" w:after="20"/>
            </w:pPr>
            <w:r>
              <w:rPr>
                <w:rFonts w:ascii="Courier New" w:cs="Courier New" w:eastAsia="Courier New" w:hAnsi="Courier New"/>
                <w:color w:val="A8C8FF"/>
                <w:sz w:val="17"/>
                <w:szCs w:val="17"/>
              </w:rPr>
              <w:t xml:space="preserve">grep -ri 'aurum-vault' ./src</w:t>
            </w:r>
          </w:p>
          <w:p>
            <w:pPr>
              <w:spacing w:before="20" w:after="20"/>
            </w:pPr>
            <w:r>
              <w:rPr>
                <w:rFonts w:ascii="Courier New" w:cs="Courier New" w:eastAsia="Courier New" w:hAnsi="Courier New"/>
                <w:color w:val="A8C8FF"/>
                <w:sz w:val="17"/>
                <w:szCs w:val="17"/>
              </w:rPr>
              <w:t xml:space="preserve">grep -ri 'aurumvault' ./src</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Expected replacements:</w:t>
            </w:r>
          </w:p>
          <w:p>
            <w:pPr>
              <w:spacing w:before="20" w:after="20"/>
            </w:pPr>
            <w:r>
              <w:rPr>
                <w:rFonts w:ascii="Courier New" w:cs="Courier New" w:eastAsia="Courier New" w:hAnsi="Courier New"/>
                <w:color w:val="A8C8FF"/>
                <w:sz w:val="17"/>
                <w:szCs w:val="17"/>
              </w:rPr>
              <w:t xml:space="preserve">#  'Aurum Vault'     →  'JP Heritage'</w:t>
            </w:r>
          </w:p>
          <w:p>
            <w:pPr>
              <w:spacing w:before="20" w:after="20"/>
            </w:pPr>
            <w:r>
              <w:rPr>
                <w:rFonts w:ascii="Courier New" w:cs="Courier New" w:eastAsia="Courier New" w:hAnsi="Courier New"/>
                <w:color w:val="A8C8FF"/>
                <w:sz w:val="17"/>
                <w:szCs w:val="17"/>
              </w:rPr>
              <w:t xml:space="preserve">#  'Aurum Vault N.A.' →  'JP Heritage Bank N.A.'  (or applicable legal name)</w:t>
            </w:r>
          </w:p>
          <w:p>
            <w:pPr>
              <w:spacing w:before="20" w:after="20"/>
            </w:pPr>
            <w:r>
              <w:rPr>
                <w:rFonts w:ascii="Courier New" w:cs="Courier New" w:eastAsia="Courier New" w:hAnsi="Courier New"/>
                <w:color w:val="A8C8FF"/>
                <w:sz w:val="17"/>
                <w:szCs w:val="17"/>
              </w:rPr>
              <w:t xml:space="preserve">#  'About Aurum Vault' →  'About JP Heritage'</w:t>
            </w:r>
          </w:p>
        </w:tc>
      </w:tr>
    </w:tbl>
    <w:p>
      <w:pPr>
        <w:spacing w:before="160" w:after="0"/>
      </w:pPr>
      <w:r>
        <w:t xml:space="preserve"/>
      </w:r>
    </w:p>
    <w:p>
      <w:pPr>
        <w:spacing w:before="220" w:after="100"/>
      </w:pPr>
      <w:r>
        <w:rPr>
          <w:rFonts w:ascii="Arial" w:cs="Arial" w:eastAsia="Arial" w:hAnsi="Arial"/>
          <w:b/>
          <w:bCs/>
          <w:color w:val="1A3A6B"/>
          <w:sz w:val="22"/>
          <w:szCs w:val="22"/>
        </w:rPr>
        <w:t xml:space="preserve">Legal Copy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A" w:sz="1"/>
              <w:left w:val="single" w:color="F0F4FA" w:sz="1"/>
              <w:bottom w:val="single" w:color="F0F4FA" w:sz="1"/>
              <w:right w:val="single" w:color="F0F4FA" w:sz="1"/>
            </w:tcBorders>
            <w:shd w:fill="F0F4FA" w:val="clear"/>
            <w:tcMar>
              <w:top w:type="dxa" w:w="140"/>
              <w:left w:type="dxa" w:w="200"/>
              <w:bottom w:type="dxa" w:w="140"/>
              <w:right w:type="dxa" w:w="200"/>
            </w:tcMar>
          </w:tcPr>
          <w:p>
            <w:r>
              <w:rPr>
                <w:rFonts w:ascii="Arial" w:cs="Arial" w:eastAsia="Arial" w:hAnsi="Arial"/>
                <w:i/>
                <w:iCs/>
                <w:color w:val="1A2340"/>
                <w:sz w:val="19"/>
                <w:szCs w:val="19"/>
              </w:rPr>
              <w:t xml:space="preserve">Member FDIC. Equal Housing Lender.
© 2026 JP Heritage Bank N.A. All rights reserved.</w:t>
            </w:r>
          </w:p>
        </w:tc>
      </w:tr>
    </w:tbl>
    <w:p>
      <w:pPr>
        <w:spacing w:before="60" w:after="60"/>
      </w:pPr>
      <w:r>
        <w:rPr>
          <w:rFonts w:ascii="Arial" w:cs="Arial" w:eastAsia="Arial" w:hAnsi="Arial"/>
          <w:i/>
          <w:iCs/>
          <w:color w:val="7B8FA6"/>
          <w:sz w:val="18"/>
          <w:szCs w:val="18"/>
        </w:rPr>
        <w:t xml:space="preserve">ℹ  Confirm the correct legal entity name with your compliance or legal team before updating footer copy.</w:t>
      </w:r>
    </w:p>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Phase 4 — Header Unification  (Days 3–4)</w:t>
      </w:r>
    </w:p>
    <w:p>
      <w:pPr>
        <w:spacing w:before="80" w:after="80"/>
      </w:pPr>
      <w:r>
        <w:rPr>
          <w:rFonts w:ascii="Arial" w:cs="Arial" w:eastAsia="Arial" w:hAnsi="Arial"/>
          <w:color w:val="1A2340"/>
          <w:sz w:val="20"/>
          <w:szCs w:val="20"/>
        </w:rPr>
        <w:t xml:space="preserve">Currently the login page header uses a white/light background that visually disconnects from the green content area below. The dashboard uses a white topbar that sits above a green sidebar — creating two separate visual systems. The goal is to bring all header and navigation elements into the same deep navy system, so the page reads as a single cohesive product.</w:t>
      </w:r>
    </w:p>
    <w:p>
      <w:pPr>
        <w:spacing w:before="160" w:after="0"/>
      </w:pPr>
      <w:r>
        <w:t xml:space="preserve"/>
      </w:r>
    </w:p>
    <w:p>
      <w:pPr>
        <w:spacing w:before="220" w:after="100"/>
      </w:pPr>
      <w:r>
        <w:rPr>
          <w:rFonts w:ascii="Arial" w:cs="Arial" w:eastAsia="Arial" w:hAnsi="Arial"/>
          <w:b/>
          <w:bCs/>
          <w:color w:val="1A3A6B"/>
          <w:sz w:val="22"/>
          <w:szCs w:val="22"/>
        </w:rPr>
        <w:t xml:space="preserve">Login Page Header</w:t>
      </w:r>
    </w:p>
    <w:p>
      <w:pPr>
        <w:spacing w:before="80" w:after="80"/>
      </w:pPr>
      <w:r>
        <w:rPr>
          <w:rFonts w:ascii="Arial" w:cs="Arial" w:eastAsia="Arial" w:hAnsi="Arial"/>
          <w:color w:val="1A2340"/>
          <w:sz w:val="20"/>
          <w:szCs w:val="20"/>
        </w:rPr>
        <w:t xml:space="preserve">The logo lockup at the top of the login screen should sit on the same navy or dark surface as the page — not float on an isolated white band. Two options:</w:t>
      </w:r>
    </w:p>
    <w:p>
      <w:pPr>
        <w:pStyle w:val="ListParagraph"/>
        <w:numPr>
          <w:ilvl w:val="0"/>
          <w:numId w:val="2"/>
        </w:numPr>
        <w:spacing w:before="60" w:after="60"/>
      </w:pPr>
      <w:r>
        <w:rPr>
          <w:rFonts w:ascii="Arial" w:cs="Arial" w:eastAsia="Arial" w:hAnsi="Arial"/>
          <w:color w:val="1A2340"/>
          <w:sz w:val="20"/>
          <w:szCs w:val="20"/>
        </w:rPr>
        <w:t xml:space="preserve">Option A (Recommended): Make the entire login page background navy (#0D2545) with the world map as a subtle dark overlay. The login card remains white/light surface for contrast.</w:t>
      </w:r>
    </w:p>
    <w:p>
      <w:pPr>
        <w:pStyle w:val="ListParagraph"/>
        <w:numPr>
          <w:ilvl w:val="0"/>
          <w:numId w:val="2"/>
        </w:numPr>
        <w:spacing w:before="60" w:after="60"/>
      </w:pPr>
      <w:r>
        <w:rPr>
          <w:rFonts w:ascii="Arial" w:cs="Arial" w:eastAsia="Arial" w:hAnsi="Arial"/>
          <w:color w:val="1A2340"/>
          <w:sz w:val="20"/>
          <w:szCs w:val="20"/>
        </w:rPr>
        <w:t xml:space="preserve">Option B: Apply navy to the header bar only, and keep the green background behind the card — this is a less complete fix but faster to implement.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0D2545" w:val="clear"/>
            <w:tcMar>
              <w:top w:type="dxa" w:w="120"/>
              <w:left w:type="dxa" w:w="240"/>
              <w:bottom w:type="dxa" w:w="120"/>
              <w:right w:type="dxa" w:w="240"/>
            </w:tcMar>
          </w:tcPr>
          <w:p>
            <w:pPr>
              <w:spacing w:before="20" w:after="20"/>
            </w:pPr>
            <w:r>
              <w:rPr>
                <w:rFonts w:ascii="Courier New" w:cs="Courier New" w:eastAsia="Courier New" w:hAnsi="Courier New"/>
                <w:color w:val="A8C8FF"/>
                <w:sz w:val="17"/>
                <w:szCs w:val="17"/>
              </w:rPr>
              <w:t xml:space="preserve">/* Login page — full navy approach */</w:t>
            </w:r>
          </w:p>
          <w:p>
            <w:pPr>
              <w:spacing w:before="20" w:after="20"/>
            </w:pPr>
            <w:r>
              <w:rPr>
                <w:rFonts w:ascii="Courier New" w:cs="Courier New" w:eastAsia="Courier New" w:hAnsi="Courier New"/>
                <w:color w:val="A8C8FF"/>
                <w:sz w:val="17"/>
                <w:szCs w:val="17"/>
              </w:rPr>
              <w:t xml:space="preserve">.login-page {</w:t>
            </w:r>
          </w:p>
          <w:p>
            <w:pPr>
              <w:spacing w:before="20" w:after="20"/>
            </w:pPr>
            <w:r>
              <w:rPr>
                <w:rFonts w:ascii="Courier New" w:cs="Courier New" w:eastAsia="Courier New" w:hAnsi="Courier New"/>
                <w:color w:val="A8C8FF"/>
                <w:sz w:val="17"/>
                <w:szCs w:val="17"/>
              </w:rPr>
              <w:t xml:space="preserve">  background-color: var(--color-primary);</w:t>
            </w:r>
          </w:p>
          <w:p>
            <w:pPr>
              <w:spacing w:before="20" w:after="20"/>
            </w:pPr>
            <w:r>
              <w:rPr>
                <w:rFonts w:ascii="Courier New" w:cs="Courier New" w:eastAsia="Courier New" w:hAnsi="Courier New"/>
                <w:color w:val="A8C8FF"/>
                <w:sz w:val="17"/>
                <w:szCs w:val="17"/>
              </w:rPr>
              <w:t xml:space="preserve">  background-image: url('/images/login-bg.jpg');</w:t>
            </w:r>
          </w:p>
          <w:p>
            <w:pPr>
              <w:spacing w:before="20" w:after="20"/>
            </w:pPr>
            <w:r>
              <w:rPr>
                <w:rFonts w:ascii="Courier New" w:cs="Courier New" w:eastAsia="Courier New" w:hAnsi="Courier New"/>
                <w:color w:val="A8C8FF"/>
                <w:sz w:val="17"/>
                <w:szCs w:val="17"/>
              </w:rPr>
              <w:t xml:space="preserve">  background-blend-mode: multiply;</w:t>
            </w:r>
          </w:p>
          <w:p>
            <w:pPr>
              <w:spacing w:before="20" w:after="20"/>
            </w:pPr>
            <w:r>
              <w:rPr>
                <w:rFonts w:ascii="Courier New" w:cs="Courier New" w:eastAsia="Courier New" w:hAnsi="Courier New"/>
                <w:color w:val="A8C8FF"/>
                <w:sz w:val="17"/>
                <w:szCs w:val="17"/>
              </w:rPr>
              <w:t xml:space="preserve">  background-size: cover;</w:t>
            </w:r>
          </w:p>
          <w:p>
            <w:pPr>
              <w:spacing w:before="20" w:after="20"/>
            </w:pPr>
            <w:r>
              <w:rPr>
                <w:rFonts w:ascii="Courier New" w:cs="Courier New" w:eastAsia="Courier New" w:hAnsi="Courier New"/>
                <w:color w:val="A8C8FF"/>
                <w:sz w:val="17"/>
                <w:szCs w:val="17"/>
              </w:rPr>
              <w:t xml:space="preserve">}</w:t>
            </w:r>
          </w:p>
          <w:p>
            <w:pPr>
              <w:spacing w:before="20" w:after="20"/>
            </w:pPr>
            <w:r>
              <w:rPr>
                <w:rFonts w:ascii="Courier New" w:cs="Courier New" w:eastAsia="Courier New" w:hAnsi="Courier New"/>
                <w:color w:val="A8C8FF"/>
                <w:sz w:val="17"/>
                <w:szCs w:val="17"/>
              </w:rPr>
              <w:t xml:space="preserve">.login-header {</w:t>
            </w:r>
          </w:p>
          <w:p>
            <w:pPr>
              <w:spacing w:before="20" w:after="20"/>
            </w:pPr>
            <w:r>
              <w:rPr>
                <w:rFonts w:ascii="Courier New" w:cs="Courier New" w:eastAsia="Courier New" w:hAnsi="Courier New"/>
                <w:color w:val="A8C8FF"/>
                <w:sz w:val="17"/>
                <w:szCs w:val="17"/>
              </w:rPr>
              <w:t xml:space="preserve">  background-color: transparent;  /* inherits navy from parent */</w:t>
            </w:r>
          </w:p>
          <w:p>
            <w:pPr>
              <w:spacing w:before="20" w:after="20"/>
            </w:pPr>
            <w:r>
              <w:rPr>
                <w:rFonts w:ascii="Courier New" w:cs="Courier New" w:eastAsia="Courier New" w:hAnsi="Courier New"/>
                <w:color w:val="A8C8FF"/>
                <w:sz w:val="17"/>
                <w:szCs w:val="17"/>
              </w:rPr>
              <w:t xml:space="preserve">  border-bottom: 1px solid rgba(255,255,255,0.1);</w:t>
            </w:r>
          </w:p>
          <w:p>
            <w:pPr>
              <w:spacing w:before="20" w:after="20"/>
            </w:pPr>
            <w:r>
              <w:rPr>
                <w:rFonts w:ascii="Courier New" w:cs="Courier New" w:eastAsia="Courier New" w:hAnsi="Courier New"/>
                <w:color w:val="A8C8FF"/>
                <w:sz w:val="17"/>
                <w:szCs w:val="17"/>
              </w:rPr>
              <w:t xml:space="preserve">}</w:t>
            </w:r>
          </w:p>
          <w:p>
            <w:pPr>
              <w:spacing w:before="20" w:after="20"/>
            </w:pPr>
            <w:r>
              <w:rPr>
                <w:rFonts w:ascii="Courier New" w:cs="Courier New" w:eastAsia="Courier New" w:hAnsi="Courier New"/>
                <w:color w:val="A8C8FF"/>
                <w:sz w:val="17"/>
                <w:szCs w:val="17"/>
              </w:rPr>
              <w:t xml:space="preserve">.login-card {</w:t>
            </w:r>
          </w:p>
          <w:p>
            <w:pPr>
              <w:spacing w:before="20" w:after="20"/>
            </w:pPr>
            <w:r>
              <w:rPr>
                <w:rFonts w:ascii="Courier New" w:cs="Courier New" w:eastAsia="Courier New" w:hAnsi="Courier New"/>
                <w:color w:val="A8C8FF"/>
                <w:sz w:val="17"/>
                <w:szCs w:val="17"/>
              </w:rPr>
              <w:t xml:space="preserve">  background-color: var(--color-surface);</w:t>
            </w:r>
          </w:p>
          <w:p>
            <w:pPr>
              <w:spacing w:before="20" w:after="20"/>
            </w:pPr>
            <w:r>
              <w:rPr>
                <w:rFonts w:ascii="Courier New" w:cs="Courier New" w:eastAsia="Courier New" w:hAnsi="Courier New"/>
                <w:color w:val="A8C8FF"/>
                <w:sz w:val="17"/>
                <w:szCs w:val="17"/>
              </w:rPr>
              <w:t xml:space="preserve">  border: 1px solid var(--color-border);</w:t>
            </w:r>
          </w:p>
          <w:p>
            <w:pPr>
              <w:spacing w:before="20" w:after="20"/>
            </w:pPr>
            <w:r>
              <w:rPr>
                <w:rFonts w:ascii="Courier New" w:cs="Courier New" w:eastAsia="Courier New" w:hAnsi="Courier New"/>
                <w:color w:val="A8C8FF"/>
                <w:sz w:val="17"/>
                <w:szCs w:val="17"/>
              </w:rPr>
              <w:t xml:space="preserve">  border-radius: 8px;</w:t>
            </w:r>
          </w:p>
          <w:p>
            <w:pPr>
              <w:spacing w:before="20" w:after="20"/>
            </w:pPr>
            <w:r>
              <w:rPr>
                <w:rFonts w:ascii="Courier New" w:cs="Courier New" w:eastAsia="Courier New" w:hAnsi="Courier New"/>
                <w:color w:val="A8C8FF"/>
                <w:sz w:val="17"/>
                <w:szCs w:val="17"/>
              </w:rPr>
              <w:t xml:space="preserve">  box-shadow: 0 8px 32px rgba(0,0,0,0.24);</w:t>
            </w:r>
          </w:p>
          <w:p>
            <w:pPr>
              <w:spacing w:before="20" w:after="20"/>
            </w:pPr>
            <w:r>
              <w:rPr>
                <w:rFonts w:ascii="Courier New" w:cs="Courier New" w:eastAsia="Courier New" w:hAnsi="Courier New"/>
                <w:color w:val="A8C8FF"/>
                <w:sz w:val="17"/>
                <w:szCs w:val="17"/>
              </w:rPr>
              <w:t xml:space="preserve">}</w:t>
            </w:r>
          </w:p>
        </w:tc>
      </w:tr>
    </w:tbl>
    <w:p>
      <w:pPr>
        <w:spacing w:before="160" w:after="0"/>
      </w:pPr>
      <w:r>
        <w:t xml:space="preserve"/>
      </w:r>
    </w:p>
    <w:p>
      <w:pPr>
        <w:spacing w:before="220" w:after="100"/>
      </w:pPr>
      <w:r>
        <w:rPr>
          <w:rFonts w:ascii="Arial" w:cs="Arial" w:eastAsia="Arial" w:hAnsi="Arial"/>
          <w:b/>
          <w:bCs/>
          <w:color w:val="1A3A6B"/>
          <w:sz w:val="22"/>
          <w:szCs w:val="22"/>
        </w:rPr>
        <w:t xml:space="preserve">Dashboard Topbar</w:t>
      </w:r>
    </w:p>
    <w:p>
      <w:pPr>
        <w:spacing w:before="80" w:after="80"/>
      </w:pPr>
      <w:r>
        <w:rPr>
          <w:rFonts w:ascii="Arial" w:cs="Arial" w:eastAsia="Arial" w:hAnsi="Arial"/>
          <w:color w:val="1A2340"/>
          <w:sz w:val="20"/>
          <w:szCs w:val="20"/>
        </w:rPr>
        <w:t xml:space="preserve">The dashboard topbar (containing the JP Heritage logo, language selector, bell icon, and user avatar) should use the navy primary color to match the left sidebar, creating a continuous dark chrome around the light content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0D2545" w:val="clear"/>
            <w:tcMar>
              <w:top w:type="dxa" w:w="120"/>
              <w:left w:type="dxa" w:w="240"/>
              <w:bottom w:type="dxa" w:w="120"/>
              <w:right w:type="dxa" w:w="240"/>
            </w:tcMar>
          </w:tcPr>
          <w:p>
            <w:pPr>
              <w:spacing w:before="20" w:after="20"/>
            </w:pPr>
            <w:r>
              <w:rPr>
                <w:rFonts w:ascii="Courier New" w:cs="Courier New" w:eastAsia="Courier New" w:hAnsi="Courier New"/>
                <w:color w:val="A8C8FF"/>
                <w:sz w:val="17"/>
                <w:szCs w:val="17"/>
              </w:rPr>
              <w:t xml:space="preserve">/* Dashboard topbar */</w:t>
            </w:r>
          </w:p>
          <w:p>
            <w:pPr>
              <w:spacing w:before="20" w:after="20"/>
            </w:pPr>
            <w:r>
              <w:rPr>
                <w:rFonts w:ascii="Courier New" w:cs="Courier New" w:eastAsia="Courier New" w:hAnsi="Courier New"/>
                <w:color w:val="A8C8FF"/>
                <w:sz w:val="17"/>
                <w:szCs w:val="17"/>
              </w:rPr>
              <w:t xml:space="preserve">.topbar {</w:t>
            </w:r>
          </w:p>
          <w:p>
            <w:pPr>
              <w:spacing w:before="20" w:after="20"/>
            </w:pPr>
            <w:r>
              <w:rPr>
                <w:rFonts w:ascii="Courier New" w:cs="Courier New" w:eastAsia="Courier New" w:hAnsi="Courier New"/>
                <w:color w:val="A8C8FF"/>
                <w:sz w:val="17"/>
                <w:szCs w:val="17"/>
              </w:rPr>
              <w:t xml:space="preserve">  background-color: var(--color-primary);</w:t>
            </w:r>
          </w:p>
          <w:p>
            <w:pPr>
              <w:spacing w:before="20" w:after="20"/>
            </w:pPr>
            <w:r>
              <w:rPr>
                <w:rFonts w:ascii="Courier New" w:cs="Courier New" w:eastAsia="Courier New" w:hAnsi="Courier New"/>
                <w:color w:val="A8C8FF"/>
                <w:sz w:val="17"/>
                <w:szCs w:val="17"/>
              </w:rPr>
              <w:t xml:space="preserve">  border-bottom: 1px solid var(--color-primary-mid);</w:t>
            </w:r>
          </w:p>
          <w:p>
            <w:pPr>
              <w:spacing w:before="20" w:after="20"/>
            </w:pPr>
            <w:r>
              <w:rPr>
                <w:rFonts w:ascii="Courier New" w:cs="Courier New" w:eastAsia="Courier New" w:hAnsi="Courier New"/>
                <w:color w:val="A8C8FF"/>
                <w:sz w:val="17"/>
                <w:szCs w:val="17"/>
              </w:rPr>
              <w:t xml:space="preserve">  color: var(--color-text-inverse);</w:t>
            </w:r>
          </w:p>
          <w:p>
            <w:pPr>
              <w:spacing w:before="20" w:after="20"/>
            </w:pPr>
            <w:r>
              <w:rPr>
                <w:rFonts w:ascii="Courier New" w:cs="Courier New" w:eastAsia="Courier New" w:hAnsi="Courier New"/>
                <w:color w:val="A8C8FF"/>
                <w:sz w:val="17"/>
                <w:szCs w:val="17"/>
              </w:rPr>
              <w:t xml:space="preserve">}</w:t>
            </w:r>
          </w:p>
          <w:p>
            <w:pPr>
              <w:spacing w:before="20" w:after="20"/>
            </w:pPr>
            <w:r>
              <w:rPr>
                <w:rFonts w:ascii="Courier New" w:cs="Courier New" w:eastAsia="Courier New" w:hAnsi="Courier New"/>
                <w:color w:val="A8C8FF"/>
                <w:sz w:val="17"/>
                <w:szCs w:val="17"/>
              </w:rPr>
              <w:t xml:space="preserve">.topbar .logo-text { color: #FFFFFF; }</w:t>
            </w:r>
          </w:p>
          <w:p>
            <w:pPr>
              <w:spacing w:before="20" w:after="20"/>
            </w:pPr>
            <w:r>
              <w:rPr>
                <w:rFonts w:ascii="Courier New" w:cs="Courier New" w:eastAsia="Courier New" w:hAnsi="Courier New"/>
                <w:color w:val="A8C8FF"/>
                <w:sz w:val="17"/>
                <w:szCs w:val="17"/>
              </w:rPr>
              <w:t xml:space="preserve">.topbar .icon-btn  { color: rgba(255,255,255,0.8); }</w:t>
            </w:r>
          </w:p>
          <w:p>
            <w:pPr>
              <w:spacing w:before="20" w:after="20"/>
            </w:pPr>
            <w:r>
              <w:rPr>
                <w:rFonts w:ascii="Courier New" w:cs="Courier New" w:eastAsia="Courier New" w:hAnsi="Courier New"/>
                <w:color w:val="A8C8FF"/>
                <w:sz w:val="17"/>
                <w:szCs w:val="17"/>
              </w:rPr>
              <w:t xml:space="preserve">.topbar .icon-btn:hover { color: var(--color-accent); }</w:t>
            </w:r>
          </w:p>
          <w:p>
            <w:pPr>
              <w:spacing w:before="20" w:after="20"/>
            </w:pPr>
            <w:r>
              <w:rPr>
                <w:rFonts w:ascii="Courier New" w:cs="Courier New" w:eastAsia="Courier New" w:hAnsi="Courier New"/>
                <w:color w:val="A8C8FF"/>
                <w:sz w:val="17"/>
                <w:szCs w:val="17"/>
              </w:rPr>
              <w:t xml:space="preserve"/>
            </w:r>
          </w:p>
          <w:p>
            <w:pPr>
              <w:spacing w:before="20" w:after="20"/>
            </w:pPr>
            <w:r>
              <w:rPr>
                <w:rFonts w:ascii="Courier New" w:cs="Courier New" w:eastAsia="Courier New" w:hAnsi="Courier New"/>
                <w:color w:val="A8C8FF"/>
                <w:sz w:val="17"/>
                <w:szCs w:val="17"/>
              </w:rPr>
              <w:t xml:space="preserve">/* Left sidebar */</w:t>
            </w:r>
          </w:p>
          <w:p>
            <w:pPr>
              <w:spacing w:before="20" w:after="20"/>
            </w:pPr>
            <w:r>
              <w:rPr>
                <w:rFonts w:ascii="Courier New" w:cs="Courier New" w:eastAsia="Courier New" w:hAnsi="Courier New"/>
                <w:color w:val="A8C8FF"/>
                <w:sz w:val="17"/>
                <w:szCs w:val="17"/>
              </w:rPr>
              <w:t xml:space="preserve">.sidebar {</w:t>
            </w:r>
          </w:p>
          <w:p>
            <w:pPr>
              <w:spacing w:before="20" w:after="20"/>
            </w:pPr>
            <w:r>
              <w:rPr>
                <w:rFonts w:ascii="Courier New" w:cs="Courier New" w:eastAsia="Courier New" w:hAnsi="Courier New"/>
                <w:color w:val="A8C8FF"/>
                <w:sz w:val="17"/>
                <w:szCs w:val="17"/>
              </w:rPr>
              <w:t xml:space="preserve">  background-color: var(--color-primary);</w:t>
            </w:r>
          </w:p>
          <w:p>
            <w:pPr>
              <w:spacing w:before="20" w:after="20"/>
            </w:pPr>
            <w:r>
              <w:rPr>
                <w:rFonts w:ascii="Courier New" w:cs="Courier New" w:eastAsia="Courier New" w:hAnsi="Courier New"/>
                <w:color w:val="A8C8FF"/>
                <w:sz w:val="17"/>
                <w:szCs w:val="17"/>
              </w:rPr>
              <w:t xml:space="preserve">  border-right: 1px solid var(--color-primary-mid);</w:t>
            </w:r>
          </w:p>
          <w:p>
            <w:pPr>
              <w:spacing w:before="20" w:after="20"/>
            </w:pPr>
            <w:r>
              <w:rPr>
                <w:rFonts w:ascii="Courier New" w:cs="Courier New" w:eastAsia="Courier New" w:hAnsi="Courier New"/>
                <w:color w:val="A8C8FF"/>
                <w:sz w:val="17"/>
                <w:szCs w:val="17"/>
              </w:rPr>
              <w:t xml:space="preserve">}</w:t>
            </w:r>
          </w:p>
          <w:p>
            <w:pPr>
              <w:spacing w:before="20" w:after="20"/>
            </w:pPr>
            <w:r>
              <w:rPr>
                <w:rFonts w:ascii="Courier New" w:cs="Courier New" w:eastAsia="Courier New" w:hAnsi="Courier New"/>
                <w:color w:val="A8C8FF"/>
                <w:sz w:val="17"/>
                <w:szCs w:val="17"/>
              </w:rPr>
              <w:t xml:space="preserve">.sidebar .nav-icon         { color: rgba(255,255,255,0.6); }</w:t>
            </w:r>
          </w:p>
          <w:p>
            <w:pPr>
              <w:spacing w:before="20" w:after="20"/>
            </w:pPr>
            <w:r>
              <w:rPr>
                <w:rFonts w:ascii="Courier New" w:cs="Courier New" w:eastAsia="Courier New" w:hAnsi="Courier New"/>
                <w:color w:val="A8C8FF"/>
                <w:sz w:val="17"/>
                <w:szCs w:val="17"/>
              </w:rPr>
              <w:t xml:space="preserve">.sidebar .nav-icon.active  { color: var(--color-accent); }</w:t>
            </w:r>
          </w:p>
        </w:tc>
      </w:tr>
    </w:tbl>
    <w:p>
      <w:pPr>
        <w:spacing w:before="160" w:after="0"/>
      </w:pPr>
      <w:r>
        <w:t xml:space="preserve"/>
      </w:r>
    </w:p>
    <w:p>
      <w:pPr>
        <w:spacing w:before="220" w:after="100"/>
      </w:pPr>
      <w:r>
        <w:rPr>
          <w:rFonts w:ascii="Arial" w:cs="Arial" w:eastAsia="Arial" w:hAnsi="Arial"/>
          <w:b/>
          <w:bCs/>
          <w:color w:val="1A3A6B"/>
          <w:sz w:val="22"/>
          <w:szCs w:val="22"/>
        </w:rPr>
        <w:t xml:space="preserve">Header Unification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00"/>
        <w:gridCol w:w="1560"/>
      </w:tblGrid>
      <w:tr>
        <w:trPr>
          <w:tblHeader/>
        </w:trPr>
        <w:tc>
          <w:tcPr>
            <w:tcW w:type="dxa" w:w="3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2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File / Component</w:t>
            </w:r>
          </w:p>
        </w:tc>
        <w:tc>
          <w:tcPr>
            <w:tcW w:type="dxa" w:w="1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Est. Effort</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 page header background</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Login.css / LoginPage.tsx</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 page background blend mode</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Dashboard topbar background</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Topbar.css / Topbar.tsx</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Sidebar top section color</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Sidebar.css / Sidebar.tsx</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Topbar icon and text color updates</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Topbar.css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Logo variant (light on dark version)</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Assets / brand files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 hrs</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Active/hover state colors in sidebar</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Sidebar.css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bl>
    <w:p>
      <w:pPr>
        <w:spacing w:before="160" w:after="0"/>
      </w:pPr>
      <w:r>
        <w:t xml:space="preserve"/>
      </w:r>
    </w:p>
    <w:p>
      <w:pPr>
        <w:spacing w:before="60" w:after="60"/>
      </w:pPr>
      <w:r>
        <w:rPr>
          <w:rFonts w:ascii="Arial" w:cs="Arial" w:eastAsia="Arial" w:hAnsi="Arial"/>
          <w:i/>
          <w:iCs/>
          <w:color w:val="7B8FA6"/>
          <w:sz w:val="18"/>
          <w:szCs w:val="18"/>
        </w:rPr>
        <w:t xml:space="preserve">ℹ  If the JP Heritage logo is only available in a dark-on-light version, a white/reversed variant will need to be created for use on the navy header background.</w:t>
      </w:r>
    </w:p>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Phases 5–6 — Login &amp; Dashboard Restyle  (Days 4–7)</w:t>
      </w:r>
    </w:p>
    <w:p>
      <w:pPr>
        <w:spacing w:before="80" w:after="80"/>
      </w:pPr>
      <w:r>
        <w:rPr>
          <w:rFonts w:ascii="Arial" w:cs="Arial" w:eastAsia="Arial" w:hAnsi="Arial"/>
          <w:color w:val="1A2340"/>
          <w:sz w:val="20"/>
          <w:szCs w:val="20"/>
        </w:rPr>
        <w:t xml:space="preserve">With tokens, brand, and header unified, the login page and dashboard are restyled component by component. The green backgrounds are replaced with navy surfaces, cards use the light blue-grey surface color, and all interactive elements adopt the new token values.</w:t>
      </w:r>
    </w:p>
    <w:p>
      <w:pPr>
        <w:spacing w:before="160" w:after="0"/>
      </w:pPr>
      <w:r>
        <w:t xml:space="preserve"/>
      </w:r>
    </w:p>
    <w:p>
      <w:pPr>
        <w:spacing w:before="220" w:after="100"/>
      </w:pPr>
      <w:r>
        <w:rPr>
          <w:rFonts w:ascii="Arial" w:cs="Arial" w:eastAsia="Arial" w:hAnsi="Arial"/>
          <w:b/>
          <w:bCs/>
          <w:color w:val="1A3A6B"/>
          <w:sz w:val="22"/>
          <w:szCs w:val="22"/>
        </w:rPr>
        <w:t xml:space="preserve">Key Visual Changes —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00"/>
        <w:gridCol w:w="1560"/>
      </w:tblGrid>
      <w:tr>
        <w:trPr>
          <w:tblHeader/>
        </w:trPr>
        <w:tc>
          <w:tcPr>
            <w:tcW w:type="dxa" w:w="3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2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File / Component</w:t>
            </w:r>
          </w:p>
        </w:tc>
        <w:tc>
          <w:tcPr>
            <w:tcW w:type="dxa" w:w="1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Est. Effort</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Page background color</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LoginPage.css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 card shadow and border</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LoginCard.css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Input field borders and focus ring</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Input.css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Sign In button</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Button.css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Helper links (Forgot password etc.)</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LoginPage.css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Footer background</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Footer.css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bl>
    <w:p>
      <w:pPr>
        <w:spacing w:before="160" w:after="0"/>
      </w:pPr>
      <w:r>
        <w:t xml:space="preserve"/>
      </w:r>
    </w:p>
    <w:p>
      <w:pPr>
        <w:spacing w:before="220" w:after="100"/>
      </w:pPr>
      <w:r>
        <w:rPr>
          <w:rFonts w:ascii="Arial" w:cs="Arial" w:eastAsia="Arial" w:hAnsi="Arial"/>
          <w:b/>
          <w:bCs/>
          <w:color w:val="1A3A6B"/>
          <w:sz w:val="22"/>
          <w:szCs w:val="22"/>
        </w:rPr>
        <w:t xml:space="preserve">Key Visual Changes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00"/>
        <w:gridCol w:w="1560"/>
      </w:tblGrid>
      <w:tr>
        <w:trPr>
          <w:tblHeader/>
        </w:trPr>
        <w:tc>
          <w:tcPr>
            <w:tcW w:type="dxa" w:w="3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2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File / Component</w:t>
            </w:r>
          </w:p>
        </w:tc>
        <w:tc>
          <w:tcPr>
            <w:tcW w:type="dxa" w:w="1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Est. Effort</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Page/content background</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Dashboard.css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Quick Actions card backgrounds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QuickActions.css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Stat card backgrounds</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StatCard.css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Total Balance / Income / Expense text</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StatCard.css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Overview chart area background</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Chart.css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Recent Transactions panel</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Transactions.css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45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Upcoming &amp; Pending section</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PendingItems.css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bl>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Phases 7–8 — Inner Pages &amp; QA  (Days 7–10)</w:t>
      </w:r>
    </w:p>
    <w:p>
      <w:pPr>
        <w:spacing w:before="160" w:after="0"/>
      </w:pPr>
      <w:r>
        <w:t xml:space="preserve"/>
      </w:r>
    </w:p>
    <w:p>
      <w:pPr>
        <w:spacing w:before="220" w:after="100"/>
      </w:pPr>
      <w:r>
        <w:rPr>
          <w:rFonts w:ascii="Arial" w:cs="Arial" w:eastAsia="Arial" w:hAnsi="Arial"/>
          <w:b/>
          <w:bCs/>
          <w:color w:val="1A3A6B"/>
          <w:sz w:val="22"/>
          <w:szCs w:val="22"/>
        </w:rPr>
        <w:t xml:space="preserve">Phase 7 — Inner Pages</w:t>
      </w:r>
    </w:p>
    <w:p>
      <w:pPr>
        <w:spacing w:before="80" w:after="80"/>
      </w:pPr>
      <w:r>
        <w:rPr>
          <w:rFonts w:ascii="Arial" w:cs="Arial" w:eastAsia="Arial" w:hAnsi="Arial"/>
          <w:color w:val="1A2340"/>
          <w:sz w:val="20"/>
          <w:szCs w:val="20"/>
        </w:rPr>
        <w:t xml:space="preserve">Apply the same token-driven restyle to all inner pages: Money Transfer, Pay Bills, Add Transaction, View All Accounts, Settings, and Help. Because tokens are established in Phase 2, this largely involves removing green-specific overrides and letting the global styles apply.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00"/>
        <w:gridCol w:w="1560"/>
      </w:tblGrid>
      <w:tr>
        <w:trPr>
          <w:tblHeader/>
        </w:trPr>
        <w:tc>
          <w:tcPr>
            <w:tcW w:type="dxa" w:w="3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2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File / Component</w:t>
            </w:r>
          </w:p>
        </w:tc>
        <w:tc>
          <w:tcPr>
            <w:tcW w:type="dxa" w:w="1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Est. Effort</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Money Transfer page background</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 form card surface</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 Limits panel</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TransferSidebar.css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Security Info panel</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TransferSidebar.css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Error/alert banner styling</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Alert.css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30 min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Progress bar (Transfer Limits used)</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ProgressBar.css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20 min</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Remaining inner pages (repeat pattern)</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Bills / Accounts / Settings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4A5568"/>
                <w:sz w:val="17"/>
                <w:szCs w:val="17"/>
              </w:rPr>
              <w:t xml:space="preserve">Medium</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3 hrs</w:t>
            </w:r>
          </w:p>
        </w:tc>
      </w:tr>
    </w:tbl>
    <w:p>
      <w:pPr>
        <w:spacing w:before="160" w:after="0"/>
      </w:pPr>
      <w:r>
        <w:t xml:space="preserve"/>
      </w:r>
    </w:p>
    <w:p>
      <w:pPr>
        <w:spacing w:before="220" w:after="100"/>
      </w:pPr>
      <w:r>
        <w:rPr>
          <w:rFonts w:ascii="Arial" w:cs="Arial" w:eastAsia="Arial" w:hAnsi="Arial"/>
          <w:b/>
          <w:bCs/>
          <w:color w:val="1A3A6B"/>
          <w:sz w:val="22"/>
          <w:szCs w:val="22"/>
        </w:rPr>
        <w:t xml:space="preserve">Phase 8 — QA &amp; Accessibility Audit</w:t>
      </w:r>
    </w:p>
    <w:p>
      <w:pPr>
        <w:spacing w:before="80" w:after="80"/>
      </w:pPr>
      <w:r>
        <w:rPr>
          <w:rFonts w:ascii="Arial" w:cs="Arial" w:eastAsia="Arial" w:hAnsi="Arial"/>
          <w:color w:val="1A2340"/>
          <w:sz w:val="20"/>
          <w:szCs w:val="20"/>
        </w:rPr>
        <w:t xml:space="preserve">Run a final audit across all pages and device sizes before shipping. Use an automated WCAG checker alongside manual inspection.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00"/>
        <w:gridCol w:w="1560"/>
      </w:tblGrid>
      <w:tr>
        <w:trPr>
          <w:tblHeader/>
        </w:trPr>
        <w:tc>
          <w:tcPr>
            <w:tcW w:type="dxa" w:w="3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28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File / Component</w:t>
            </w:r>
          </w:p>
        </w:tc>
        <w:tc>
          <w:tcPr>
            <w:tcW w:type="dxa" w:w="120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1560"/>
            <w:tcBorders>
              <w:top w:val="single" w:color="0D2545" w:sz="1"/>
              <w:left w:val="single" w:color="0D2545" w:sz="1"/>
              <w:bottom w:val="single" w:color="0D2545" w:sz="1"/>
              <w:right w:val="single" w:color="0D2545" w:sz="1"/>
            </w:tcBorders>
            <w:shd w:fill="0D2545" w:val="clear"/>
            <w:tcMar>
              <w:top w:type="dxa" w:w="80"/>
              <w:left w:type="dxa" w:w="120"/>
              <w:bottom w:type="dxa" w:w="80"/>
              <w:right w:type="dxa" w:w="120"/>
            </w:tcMar>
          </w:tcPr>
          <w:p>
            <w:r>
              <w:rPr>
                <w:rFonts w:ascii="Arial" w:cs="Arial" w:eastAsia="Arial" w:hAnsi="Arial"/>
                <w:b/>
                <w:bCs/>
                <w:color w:val="FFFFFF"/>
                <w:sz w:val="17"/>
                <w:szCs w:val="17"/>
              </w:rPr>
              <w:t xml:space="preserve">Est. Effort</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WCAG AA contrast check — all text</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pages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 hrs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WCAG contrast — buttons and icons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pages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C0392B"/>
                <w:sz w:val="17"/>
                <w:szCs w:val="17"/>
              </w:rPr>
              <w:t xml:space="preserve">Critical</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Cross-browser check (Chrome, Safari, FF)</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pages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 hrs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Mobile responsive check</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pages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2 hrs</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Search for remaining green values</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All CSS files</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Fix 'Failed to load accounts' error</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Transfer page</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1A2340"/>
                <w:sz w:val="17"/>
                <w:szCs w:val="17"/>
              </w:rPr>
              <w:t xml:space="preserve">1 hr</w:t>
            </w:r>
          </w:p>
        </w:tc>
      </w:tr>
      <w:tr>
        <w:tc>
          <w:tcPr>
            <w:tcW w:type="dxa" w:w="3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Final stakeholder sign-off review</w:t>
            </w:r>
          </w:p>
        </w:tc>
        <w:tc>
          <w:tcPr>
            <w:tcW w:type="dxa" w:w="28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w:t>
            </w:r>
          </w:p>
        </w:tc>
        <w:tc>
          <w:tcPr>
            <w:tcW w:type="dxa" w:w="120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bCs/>
                <w:color w:val="B8960C"/>
                <w:sz w:val="17"/>
                <w:szCs w:val="17"/>
              </w:rPr>
              <w:t xml:space="preserve">High</w:t>
            </w:r>
          </w:p>
        </w:tc>
        <w:tc>
          <w:tcPr>
            <w:tcW w:type="dxa" w:w="1560"/>
            <w:tcBorders>
              <w:top w:val="single" w:color="C8D6E8" w:sz="1"/>
              <w:left w:val="single" w:color="C8D6E8" w:sz="1"/>
              <w:bottom w:val="single" w:color="C8D6E8" w:sz="1"/>
              <w:right w:val="single" w:color="C8D6E8" w:sz="1"/>
            </w:tcBorders>
            <w:shd w:fill="F8FAFD" w:val="clear"/>
            <w:tcMar>
              <w:top w:type="dxa" w:w="80"/>
              <w:left w:type="dxa" w:w="120"/>
              <w:bottom w:type="dxa" w:w="80"/>
              <w:right w:type="dxa" w:w="120"/>
            </w:tcMar>
          </w:tcPr>
          <w:p>
            <w:r>
              <w:rPr>
                <w:rFonts w:ascii="Arial" w:cs="Arial" w:eastAsia="Arial" w:hAnsi="Arial"/>
                <w:b w:val="false"/>
                <w:bCs w:val="false"/>
                <w:color w:val="1A2340"/>
                <w:sz w:val="17"/>
                <w:szCs w:val="17"/>
              </w:rPr>
              <w:t xml:space="preserve">2 hrs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0D2545" w:val="clear"/>
            <w:tcMar>
              <w:top w:type="dxa" w:w="120"/>
              <w:left w:type="dxa" w:w="240"/>
              <w:bottom w:type="dxa" w:w="120"/>
              <w:right w:type="dxa" w:w="240"/>
            </w:tcMar>
          </w:tcPr>
          <w:p>
            <w:pPr>
              <w:spacing w:before="20" w:after="20"/>
            </w:pPr>
            <w:r>
              <w:rPr>
                <w:rFonts w:ascii="Courier New" w:cs="Courier New" w:eastAsia="Courier New" w:hAnsi="Courier New"/>
                <w:color w:val="A8C8FF"/>
                <w:sz w:val="17"/>
                <w:szCs w:val="17"/>
              </w:rPr>
              <w:t xml:space="preserve">/* Quick grep to find any remaining hardcoded greens before shipping */</w:t>
            </w:r>
          </w:p>
          <w:p>
            <w:pPr>
              <w:spacing w:before="20" w:after="20"/>
            </w:pPr>
            <w:r>
              <w:rPr>
                <w:rFonts w:ascii="Courier New" w:cs="Courier New" w:eastAsia="Courier New" w:hAnsi="Courier New"/>
                <w:color w:val="A8C8FF"/>
                <w:sz w:val="17"/>
                <w:szCs w:val="17"/>
              </w:rPr>
              <w:t xml:space="preserve">grep -rn '#[0-9a-fA-F]*[2-9][aA][0-9a-fA-F]' ./src/styles</w:t>
            </w:r>
          </w:p>
          <w:p>
            <w:pPr>
              <w:spacing w:before="20" w:after="20"/>
            </w:pPr>
            <w:r>
              <w:rPr>
                <w:rFonts w:ascii="Courier New" w:cs="Courier New" w:eastAsia="Courier New" w:hAnsi="Courier New"/>
                <w:color w:val="A8C8FF"/>
                <w:sz w:val="17"/>
                <w:szCs w:val="17"/>
              </w:rPr>
              <w:t xml:space="preserve">grep -rn 'green' ./src/styles</w:t>
            </w:r>
          </w:p>
          <w:p>
            <w:pPr>
              <w:spacing w:before="20" w:after="20"/>
            </w:pPr>
            <w:r>
              <w:rPr>
                <w:rFonts w:ascii="Courier New" w:cs="Courier New" w:eastAsia="Courier New" w:hAnsi="Courier New"/>
                <w:color w:val="A8C8FF"/>
                <w:sz w:val="17"/>
                <w:szCs w:val="17"/>
              </w:rPr>
              <w:t xml:space="preserve">grep -rn 'rgb(.*,.*[5-9][0-9],.*[0-5])' ./src/styles  /* approx green check */</w:t>
            </w:r>
          </w:p>
        </w:tc>
      </w:tr>
    </w:tbl>
    <w:p>
      <w:pPr>
        <w:spacing w:before="200" w:after="0"/>
      </w:pPr>
      <w:r>
        <w:t xml:space="preserve"/>
      </w:r>
    </w:p>
    <w:p>
      <w:pPr>
        <w:pBdr>
          <w:bottom w:val="single" w:color="0D2545" w:sz="4" w:space="6"/>
        </w:pBdr>
        <w:spacing w:before="320" w:after="160"/>
      </w:pPr>
      <w:r>
        <w:rPr>
          <w:rFonts w:ascii="Arial" w:cs="Arial" w:eastAsia="Arial" w:hAnsi="Arial"/>
          <w:b/>
          <w:bCs/>
          <w:color w:val="0D2545"/>
          <w:sz w:val="28"/>
          <w:szCs w:val="28"/>
        </w:rPr>
        <w:t xml:space="preserve">Delivery Summary</w:t>
      </w:r>
    </w:p>
    <w:p>
      <w:pPr>
        <w:spacing w:before="80" w:after="80"/>
      </w:pPr>
      <w:r>
        <w:rPr>
          <w:rFonts w:ascii="Arial" w:cs="Arial" w:eastAsia="Arial" w:hAnsi="Arial"/>
          <w:color w:val="1A2340"/>
          <w:sz w:val="20"/>
          <w:szCs w:val="20"/>
        </w:rPr>
        <w:t xml:space="preserve">The four targeted changes represent a focused, high-impact rebrand that can be completed within a single sprint. The recommended sequence ensures that no phase blocks another and that the highest-risk issue (accessibility) is resolved on day one.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545" w:sz="1"/>
              <w:left w:val="single" w:color="0D2545" w:sz="1"/>
              <w:bottom w:val="single" w:color="0D2545" w:sz="1"/>
              <w:right w:val="single" w:color="0D2545" w:sz="1"/>
            </w:tcBorders>
            <w:shd w:fill="0D2545" w:val="clear"/>
            <w:tcMar>
              <w:top w:type="dxa" w:w="140"/>
              <w:left w:type="dxa" w:w="200"/>
              <w:bottom w:type="dxa" w:w="140"/>
              <w:right w:type="dxa" w:w="200"/>
            </w:tcMar>
          </w:tcPr>
          <w:p>
            <w:r>
              <w:rPr>
                <w:rFonts w:ascii="Arial" w:cs="Arial" w:eastAsia="Arial" w:hAnsi="Arial"/>
                <w:i/>
                <w:iCs/>
                <w:color w:val="FFFFFF"/>
                <w:sz w:val="19"/>
                <w:szCs w:val="19"/>
              </w:rPr>
              <w:t xml:space="preserve">Total estimated effort: 8–10 working days  ·  No new libraries required  ·  All changes are pure CSS/asset-level except the brand text sweep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FA" w:sz="1"/>
              <w:left w:val="single" w:color="F0F4FA" w:sz="1"/>
              <w:bottom w:val="single" w:color="F0F4FA" w:sz="1"/>
              <w:right w:val="single" w:color="F0F4FA" w:sz="1"/>
            </w:tcBorders>
            <w:shd w:fill="F0F4FA" w:val="clear"/>
            <w:tcMar>
              <w:top w:type="dxa" w:w="140"/>
              <w:left w:type="dxa" w:w="200"/>
              <w:bottom w:type="dxa" w:w="140"/>
              <w:right w:type="dxa" w:w="200"/>
            </w:tcMar>
          </w:tcPr>
          <w:p>
            <w:r>
              <w:rPr>
                <w:rFonts w:ascii="Arial" w:cs="Arial" w:eastAsia="Arial" w:hAnsi="Arial"/>
                <w:i/>
                <w:iCs/>
                <w:color w:val="1A2340"/>
                <w:sz w:val="19"/>
                <w:szCs w:val="19"/>
              </w:rPr>
              <w:t xml:space="preserve">Success criteria: All WCAG AA contrast checks pass  ·  Zero instances of 'Aurum Vault' in user-facing copy  ·  Header chrome is visually continuous across login and dashboard  ·  All primary buttons legible at arm's length</w:t>
            </w:r>
          </w:p>
        </w:tc>
      </w:tr>
    </w:tbl>
    <w:p>
      <w:pPr>
        <w:spacing w:before="200" w:after="0"/>
      </w:pPr>
      <w:r>
        <w:t xml:space="preserve"/>
      </w:r>
    </w:p>
    <w:p>
      <w:pPr>
        <w:pBdr>
          <w:top w:val="single" w:color="C8D6E8" w:sz="2" w:space="8"/>
        </w:pBdr>
        <w:spacing w:before="80" w:after="40"/>
      </w:pPr>
      <w:r>
        <w:rPr>
          <w:rFonts w:ascii="Arial" w:cs="Arial" w:eastAsia="Arial" w:hAnsi="Arial"/>
          <w:color w:val="7B8FA6"/>
          <w:sz w:val="16"/>
          <w:szCs w:val="16"/>
        </w:rPr>
        <w:t xml:space="preserve">JP Heritage E-Portal  ·  Design Rebrand Implementation Plan  ·  v1.0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2026-02-17T13:51:30.311Z</dcterms:created>
  <dcterms:modified xsi:type="dcterms:W3CDTF">2026-02-17T13:51:30.311Z</dcterms:modified>
</cp:coreProperties>
</file>

<file path=docProps/custom.xml><?xml version="1.0" encoding="utf-8"?>
<Properties xmlns="http://schemas.openxmlformats.org/officeDocument/2006/custom-properties" xmlns:vt="http://schemas.openxmlformats.org/officeDocument/2006/docPropsVTypes"/>
</file>