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90F15" w:color="auto" w:val="clear"/>
            <w:tcMar>
              <w:top w:type="dxa" w:w="560"/>
              <w:left w:type="dxa" w:w="560"/>
              <w:bottom w:type="dxa" w:w="560"/>
              <w:right w:type="dxa" w:w="560"/>
            </w:tcMar>
          </w:tcPr>
          <w:p>
            <w:pPr>
              <w:spacing w:after="360"/>
            </w:pPr>
            <w:r>
              <w:rPr>
                <w:rFonts w:ascii="Calibri" w:cs="Calibri" w:eastAsia="Calibri" w:hAnsi="Calibri"/>
                <w:b/>
                <w:bCs/>
                <w:color w:val="B3B7BA"/>
                <w:spacing w:val="120"/>
                <w:sz w:val="20"/>
                <w:szCs w:val="20"/>
              </w:rPr>
              <w:t xml:space="preserve">RYSYL GROUP</w:t>
            </w:r>
          </w:p>
          <w:p>
            <w:pPr>
              <w:spacing w:after="120"/>
            </w:pPr>
            <w:r>
              <w:rPr>
                <w:rFonts w:ascii="Georgia" w:cs="Georgia" w:eastAsia="Georgia" w:hAnsi="Georgia"/>
                <w:color w:val="FFFFFF"/>
                <w:sz w:val="56"/>
                <w:szCs w:val="56"/>
              </w:rPr>
              <w:t xml:space="preserve">Investment &amp; Member Management Platform</w:t>
            </w:r>
          </w:p>
          <w:p>
            <w:pPr>
              <w:pBdr>
                <w:bottom w:val="single" w:color="C9A86A" w:sz="6" w:space="1"/>
              </w:pBdr>
              <w:spacing w:after="160" w:before="120"/>
              <w:ind w:right="6400"/>
            </w:pPr>
          </w:p>
          <w:p>
            <w:pPr>
              <w:spacing w:after="0"/>
            </w:pPr>
            <w:r>
              <w:rPr>
                <w:rFonts w:ascii="Calibri" w:cs="Calibri" w:eastAsia="Calibri" w:hAnsi="Calibri"/>
                <w:color w:val="B3B7BA"/>
                <w:sz w:val="26"/>
                <w:szCs w:val="26"/>
              </w:rPr>
              <w:t xml:space="preserve">MVP Technical &amp; Development Proposal</w:t>
            </w:r>
          </w:p>
        </w:tc>
      </w:tr>
    </w:tbl>
    <w:p>
      <w:pPr>
        <w:spacing w:after="80"/>
      </w:pPr>
    </w:p>
    <w:p>
      <w:pPr>
        <w:pStyle w:val="Heading1"/>
        <w:keepNext/>
        <w:spacing w:after="140" w:before="360"/>
      </w:pPr>
      <w:r>
        <w:rPr>
          <w:rFonts w:ascii="Georgia" w:cs="Georgia" w:eastAsia="Georgia" w:hAnsi="Georgia"/>
        </w:rPr>
        <w:t xml:space="preserve">1. Project Overview</w:t>
      </w:r>
    </w:p>
    <w:p>
      <w:pPr>
        <w:spacing w:after="120" w:line="276"/>
      </w:pPr>
      <w:r>
        <w:rPr>
          <w:rFonts w:ascii="Calibri" w:cs="Calibri" w:eastAsia="Calibri" w:hAnsi="Calibri"/>
          <w:b/>
          <w:bCs/>
          <w:sz w:val="22"/>
          <w:szCs w:val="22"/>
        </w:rPr>
        <w:t xml:space="preserve">Rysyl</w:t>
      </w:r>
      <w:r>
        <w:rPr>
          <w:rFonts w:ascii="Calibri" w:cs="Calibri" w:eastAsia="Calibri" w:hAnsi="Calibri"/>
          <w:sz w:val="22"/>
          <w:szCs w:val="22"/>
        </w:rPr>
        <w:t xml:space="preserve"> is a premium digital member platform that brings together a public website, a secure member portal and an administration console. It gives clients a clear, structured view of their deposits, investment cycles and account activity, while giving administrators the operational controls required to manage members, verify transactions, run investment cycles and control account statuses.</w:t>
      </w:r>
    </w:p>
    <w:p>
      <w:pPr>
        <w:spacing w:after="120" w:line="276"/>
      </w:pPr>
      <w:r>
        <w:rPr>
          <w:rFonts w:ascii="Calibri" w:cs="Calibri" w:eastAsia="Calibri" w:hAnsi="Calibri"/>
          <w:sz w:val="22"/>
          <w:szCs w:val="22"/>
        </w:rPr>
        <w:t xml:space="preserve">The experience follows a single path: public website, secure member portal, investment-cycle management, administrative operations. Every deposit is verified, every cycle is visible and every return is recorded, so members always know where they stand and administrators always have a complete audit trail.</w:t>
      </w:r>
    </w:p>
    <w:p>
      <w:pPr>
        <w:spacing w:after="120" w:line="276"/>
      </w:pPr>
      <w:r>
        <w:rPr>
          <w:rFonts w:ascii="Calibri" w:cs="Calibri" w:eastAsia="Calibri" w:hAnsi="Calibri"/>
          <w:sz w:val="22"/>
          <w:szCs w:val="22"/>
        </w:rPr>
        <w:t xml:space="preserve">The platform is modular by design. The MVP focuses on the core workflow, and additional investment products, payment integrations, reporting and automation can be added later without rebuilding the foundation.</w:t>
      </w:r>
    </w:p>
    <w:p>
      <w:pPr>
        <w:pStyle w:val="Heading1"/>
        <w:keepNext/>
        <w:spacing w:after="140" w:before="360"/>
      </w:pPr>
      <w:r>
        <w:rPr>
          <w:rFonts w:ascii="Georgia" w:cs="Georgia" w:eastAsia="Georgia" w:hAnsi="Georgia"/>
        </w:rPr>
        <w:t xml:space="preserve">2. Premium Member Experience</w:t>
      </w:r>
    </w:p>
    <w:p>
      <w:pPr>
        <w:spacing w:after="120" w:line="276"/>
      </w:pPr>
      <w:r>
        <w:rPr>
          <w:rFonts w:ascii="Calibri" w:cs="Calibri" w:eastAsia="Calibri" w:hAnsi="Calibri"/>
          <w:sz w:val="22"/>
          <w:szCs w:val="22"/>
        </w:rPr>
        <w:t xml:space="preserve">Rysyl uses a refined, executive financial-services visual language designed to communicate discretion, clarity and trust. The interface combines editorial typography, restrained dark tones, responsive layouts, data visualisation and minimal accent colours across the public website, the member portal and the administration interface.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Design element</w:t>
            </w:r>
          </w:p>
        </w:tc>
        <w:tc>
          <w:tcPr>
            <w:tcW w:type="dxa" w:w="73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Approach</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Typography</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Cormorant Garamond for editorial headlines and Inter for interface text and data</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Colour</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Deep navy and black base, silver and stone neutrals, a restrained blue and a muted gold used sparingly for emphasis</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Surfaces</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Glass-like cards and layered dark panels that keep dense financial information calm and legible</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Motion</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Considered scroll and reveal effects on the public website, with subtle transitions inside the portals</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Data</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Clean charts, status badges and clear transaction tables</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Responsive</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 consistent experience across phone, tablet and desktop, including slide-out navigation on mobile</w:t>
            </w:r>
          </w:p>
        </w:tc>
      </w:tr>
    </w:tbl>
    <w:p>
      <w:pPr>
        <w:spacing w:after="80"/>
      </w:pPr>
    </w:p>
    <w:p>
      <w:pPr>
        <w:spacing w:after="120" w:line="276"/>
      </w:pPr>
      <w:r>
        <w:rPr>
          <w:rFonts w:ascii="Calibri" w:cs="Calibri" w:eastAsia="Calibri" w:hAnsi="Calibri"/>
          <w:sz w:val="22"/>
          <w:szCs w:val="22"/>
        </w:rPr>
        <w:t xml:space="preserve">An interactive prototype of the public website, sign-in, client dashboard and admin dashboard has been prepared to establish this visual direction.</w:t>
      </w:r>
    </w:p>
    <w:p>
      <w:pPr>
        <w:pStyle w:val="Heading1"/>
        <w:keepNext/>
        <w:spacing w:after="140" w:before="360"/>
      </w:pPr>
      <w:r>
        <w:rPr>
          <w:rFonts w:ascii="Georgia" w:cs="Georgia" w:eastAsia="Georgia" w:hAnsi="Georgia"/>
        </w:rPr>
        <w:t xml:space="preserve">3. MVP Scope</w:t>
      </w:r>
    </w:p>
    <w:p>
      <w:pPr>
        <w:pStyle w:val="Heading2"/>
        <w:keepNext/>
        <w:spacing w:after="100" w:before="200"/>
      </w:pPr>
      <w:r>
        <w:rPr>
          <w:rFonts w:ascii="Georgia" w:cs="Georgia" w:eastAsia="Georgia" w:hAnsi="Georgia"/>
        </w:rPr>
        <w:t xml:space="preserve">3.1 Client platform</w:t>
      </w:r>
    </w:p>
    <w:p>
      <w:pPr>
        <w:spacing w:after="120" w:line="276"/>
      </w:pPr>
      <w:r>
        <w:rPr>
          <w:rFonts w:ascii="Calibri" w:cs="Calibri" w:eastAsia="Calibri" w:hAnsi="Calibri"/>
          <w:sz w:val="22"/>
          <w:szCs w:val="22"/>
        </w:rPr>
        <w:t xml:space="preserve">A clean, responsive web application (works on phone, tablet and desktop) where clients can:</w:t>
      </w:r>
    </w:p>
    <w:p>
      <w:pPr>
        <w:pStyle w:val="ListParagraph"/>
        <w:numPr>
          <w:ilvl w:val="0"/>
          <w:numId w:val="2"/>
        </w:numPr>
        <w:spacing w:after="60" w:line="264"/>
      </w:pPr>
      <w:r>
        <w:rPr>
          <w:rFonts w:ascii="Calibri" w:cs="Calibri" w:eastAsia="Calibri" w:hAnsi="Calibri"/>
          <w:sz w:val="22"/>
          <w:szCs w:val="22"/>
        </w:rPr>
        <w:t xml:space="preserve">Create an account, verify it and log in securely</w:t>
      </w:r>
    </w:p>
    <w:p>
      <w:pPr>
        <w:pStyle w:val="ListParagraph"/>
        <w:numPr>
          <w:ilvl w:val="0"/>
          <w:numId w:val="2"/>
        </w:numPr>
        <w:spacing w:after="60" w:line="264"/>
      </w:pPr>
      <w:r>
        <w:rPr>
          <w:rFonts w:ascii="Calibri" w:cs="Calibri" w:eastAsia="Calibri" w:hAnsi="Calibri"/>
          <w:sz w:val="22"/>
          <w:szCs w:val="22"/>
        </w:rPr>
        <w:t xml:space="preserve">Complete and manage their profile</w:t>
      </w:r>
    </w:p>
    <w:p>
      <w:pPr>
        <w:pStyle w:val="ListParagraph"/>
        <w:numPr>
          <w:ilvl w:val="0"/>
          <w:numId w:val="2"/>
        </w:numPr>
        <w:spacing w:after="60" w:line="264"/>
      </w:pPr>
      <w:r>
        <w:rPr>
          <w:rFonts w:ascii="Calibri" w:cs="Calibri" w:eastAsia="Calibri" w:hAnsi="Calibri"/>
          <w:sz w:val="22"/>
          <w:szCs w:val="22"/>
        </w:rPr>
        <w:t xml:space="preserve">View their account dashboard and current investment status</w:t>
      </w:r>
    </w:p>
    <w:p>
      <w:pPr>
        <w:pStyle w:val="ListParagraph"/>
        <w:numPr>
          <w:ilvl w:val="0"/>
          <w:numId w:val="2"/>
        </w:numPr>
        <w:spacing w:after="60" w:line="264"/>
      </w:pPr>
      <w:r>
        <w:rPr>
          <w:rFonts w:ascii="Calibri" w:cs="Calibri" w:eastAsia="Calibri" w:hAnsi="Calibri"/>
          <w:sz w:val="22"/>
          <w:szCs w:val="22"/>
        </w:rPr>
        <w:t xml:space="preserve">Submit or record deposits and view deposit history</w:t>
      </w:r>
    </w:p>
    <w:p>
      <w:pPr>
        <w:pStyle w:val="ListParagraph"/>
        <w:numPr>
          <w:ilvl w:val="0"/>
          <w:numId w:val="2"/>
        </w:numPr>
        <w:spacing w:after="60" w:line="264"/>
      </w:pPr>
      <w:r>
        <w:rPr>
          <w:rFonts w:ascii="Calibri" w:cs="Calibri" w:eastAsia="Calibri" w:hAnsi="Calibri"/>
          <w:sz w:val="22"/>
          <w:szCs w:val="22"/>
        </w:rPr>
        <w:t xml:space="preserve">View investment cycles, approved returns and full transaction history</w:t>
      </w:r>
    </w:p>
    <w:p>
      <w:pPr>
        <w:pStyle w:val="ListParagraph"/>
        <w:numPr>
          <w:ilvl w:val="0"/>
          <w:numId w:val="2"/>
        </w:numPr>
        <w:spacing w:after="60" w:line="264"/>
      </w:pPr>
      <w:r>
        <w:rPr>
          <w:rFonts w:ascii="Calibri" w:cs="Calibri" w:eastAsia="Calibri" w:hAnsi="Calibri"/>
          <w:sz w:val="22"/>
          <w:szCs w:val="22"/>
        </w:rPr>
        <w:t xml:space="preserve">Receive account notifications</w:t>
      </w:r>
    </w:p>
    <w:p>
      <w:pPr>
        <w:pStyle w:val="ListParagraph"/>
        <w:numPr>
          <w:ilvl w:val="0"/>
          <w:numId w:val="2"/>
        </w:numPr>
        <w:spacing w:after="60" w:line="264"/>
      </w:pPr>
      <w:r>
        <w:rPr>
          <w:rFonts w:ascii="Calibri" w:cs="Calibri" w:eastAsia="Calibri" w:hAnsi="Calibri"/>
          <w:sz w:val="22"/>
          <w:szCs w:val="22"/>
        </w:rPr>
        <w:t xml:space="preserve">Request applicable account actions and contact support</w:t>
      </w:r>
    </w:p>
    <w:p>
      <w:pPr>
        <w:pStyle w:val="Heading2"/>
        <w:keepNext/>
        <w:spacing w:after="100" w:before="200"/>
      </w:pPr>
      <w:r>
        <w:rPr>
          <w:rFonts w:ascii="Georgia" w:cs="Georgia" w:eastAsia="Georgia" w:hAnsi="Georgia"/>
        </w:rPr>
        <w:t xml:space="preserve">3.2 Administration platform</w:t>
      </w:r>
    </w:p>
    <w:p>
      <w:pPr>
        <w:spacing w:after="120" w:line="276"/>
      </w:pPr>
      <w:r>
        <w:rPr>
          <w:rFonts w:ascii="Calibri" w:cs="Calibri" w:eastAsia="Calibri" w:hAnsi="Calibri"/>
          <w:sz w:val="22"/>
          <w:szCs w:val="22"/>
        </w:rPr>
        <w:t xml:space="preserve">A central dashboard where administrators can:</w:t>
      </w:r>
    </w:p>
    <w:p>
      <w:pPr>
        <w:pStyle w:val="ListParagraph"/>
        <w:numPr>
          <w:ilvl w:val="0"/>
          <w:numId w:val="2"/>
        </w:numPr>
        <w:spacing w:after="60" w:line="264"/>
      </w:pPr>
      <w:r>
        <w:rPr>
          <w:rFonts w:ascii="Calibri" w:cs="Calibri" w:eastAsia="Calibri" w:hAnsi="Calibri"/>
          <w:sz w:val="22"/>
          <w:szCs w:val="22"/>
        </w:rPr>
        <w:t xml:space="preserve">View, search and filter all registered clients and open individual client profiles</w:t>
      </w:r>
    </w:p>
    <w:p>
      <w:pPr>
        <w:pStyle w:val="ListParagraph"/>
        <w:numPr>
          <w:ilvl w:val="0"/>
          <w:numId w:val="2"/>
        </w:numPr>
        <w:spacing w:after="60" w:line="264"/>
      </w:pPr>
      <w:r>
        <w:rPr>
          <w:rFonts w:ascii="Calibri" w:cs="Calibri" w:eastAsia="Calibri" w:hAnsi="Calibri"/>
          <w:sz w:val="22"/>
          <w:szCs w:val="22"/>
        </w:rPr>
        <w:t xml:space="preserve">Review submitted deposits and approve or reject transactions</w:t>
      </w:r>
    </w:p>
    <w:p>
      <w:pPr>
        <w:pStyle w:val="ListParagraph"/>
        <w:numPr>
          <w:ilvl w:val="0"/>
          <w:numId w:val="2"/>
        </w:numPr>
        <w:spacing w:after="60" w:line="264"/>
      </w:pPr>
      <w:r>
        <w:rPr>
          <w:rFonts w:ascii="Calibri" w:cs="Calibri" w:eastAsia="Calibri" w:hAnsi="Calibri"/>
          <w:sz w:val="22"/>
          <w:szCs w:val="22"/>
        </w:rPr>
        <w:t xml:space="preserve">Create and manage investment cycles</w:t>
      </w:r>
    </w:p>
    <w:p>
      <w:pPr>
        <w:pStyle w:val="ListParagraph"/>
        <w:numPr>
          <w:ilvl w:val="0"/>
          <w:numId w:val="2"/>
        </w:numPr>
        <w:spacing w:after="60" w:line="264"/>
      </w:pPr>
      <w:r>
        <w:rPr>
          <w:rFonts w:ascii="Calibri" w:cs="Calibri" w:eastAsia="Calibri" w:hAnsi="Calibri"/>
          <w:sz w:val="22"/>
          <w:szCs w:val="22"/>
        </w:rPr>
        <w:t xml:space="preserve">Record or approve returns</w:t>
      </w:r>
    </w:p>
    <w:p>
      <w:pPr>
        <w:pStyle w:val="ListParagraph"/>
        <w:numPr>
          <w:ilvl w:val="0"/>
          <w:numId w:val="2"/>
        </w:numPr>
        <w:spacing w:after="60" w:line="264"/>
      </w:pPr>
      <w:r>
        <w:rPr>
          <w:rFonts w:ascii="Calibri" w:cs="Calibri" w:eastAsia="Calibri" w:hAnsi="Calibri"/>
          <w:sz w:val="22"/>
          <w:szCs w:val="22"/>
        </w:rPr>
        <w:t xml:space="preserve">Monitor client activity and transaction history</w:t>
      </w:r>
    </w:p>
    <w:p>
      <w:pPr>
        <w:pStyle w:val="ListParagraph"/>
        <w:numPr>
          <w:ilvl w:val="0"/>
          <w:numId w:val="2"/>
        </w:numPr>
        <w:spacing w:after="60" w:line="264"/>
      </w:pPr>
      <w:r>
        <w:rPr>
          <w:rFonts w:ascii="Calibri" w:cs="Calibri" w:eastAsia="Calibri" w:hAnsi="Calibri"/>
          <w:sz w:val="22"/>
          <w:szCs w:val="22"/>
        </w:rPr>
        <w:t xml:space="preserve">Manage account statuses, including suspending or deactivating accounts where the business rules allow</w:t>
      </w:r>
    </w:p>
    <w:p>
      <w:pPr>
        <w:pStyle w:val="ListParagraph"/>
        <w:numPr>
          <w:ilvl w:val="0"/>
          <w:numId w:val="2"/>
        </w:numPr>
        <w:spacing w:after="60" w:line="264"/>
      </w:pPr>
      <w:r>
        <w:rPr>
          <w:rFonts w:ascii="Calibri" w:cs="Calibri" w:eastAsia="Calibri" w:hAnsi="Calibri"/>
          <w:sz w:val="22"/>
          <w:szCs w:val="22"/>
        </w:rPr>
        <w:t xml:space="preserve">Manage notifications and generate basic reports</w:t>
      </w:r>
    </w:p>
    <w:p>
      <w:pPr>
        <w:pStyle w:val="ListParagraph"/>
        <w:numPr>
          <w:ilvl w:val="0"/>
          <w:numId w:val="2"/>
        </w:numPr>
        <w:spacing w:after="60" w:line="264"/>
      </w:pPr>
      <w:r>
        <w:rPr>
          <w:rFonts w:ascii="Calibri" w:cs="Calibri" w:eastAsia="Calibri" w:hAnsi="Calibri"/>
          <w:sz w:val="22"/>
          <w:szCs w:val="22"/>
        </w:rPr>
        <w:t xml:space="preserve">View system activity and audit logs</w:t>
      </w:r>
    </w:p>
    <w:p>
      <w:pPr>
        <w:pStyle w:val="Heading2"/>
        <w:keepNext/>
        <w:spacing w:after="100" w:before="200"/>
      </w:pPr>
      <w:r>
        <w:rPr>
          <w:rFonts w:ascii="Georgia" w:cs="Georgia" w:eastAsia="Georgia" w:hAnsi="Georgia"/>
        </w:rPr>
        <w:t xml:space="preserve">3.3 Financial and transaction records</w:t>
      </w:r>
    </w:p>
    <w:p>
      <w:pPr>
        <w:spacing w:after="120" w:line="276"/>
      </w:pPr>
      <w:r>
        <w:rPr>
          <w:rFonts w:ascii="Calibri" w:cs="Calibri" w:eastAsia="Calibri" w:hAnsi="Calibri"/>
          <w:sz w:val="22"/>
          <w:szCs w:val="22"/>
        </w:rPr>
        <w:t xml:space="preserve">The platform will keep an auditable record of deposits, investment cycles, approved returns, withdrawals (where applicable), transaction statuses, dates and timestamps, the client account involved, and every administrative action.</w:t>
      </w:r>
    </w:p>
    <w:p>
      <w:pPr>
        <w:spacing w:after="120" w:line="276"/>
      </w:pPr>
      <w:r>
        <w:rPr>
          <w:rFonts w:ascii="Calibri" w:cs="Calibri" w:eastAsia="Calibri" w:hAnsi="Calibri"/>
          <w:b/>
          <w:bCs/>
          <w:sz w:val="22"/>
          <w:szCs w:val="22"/>
        </w:rPr>
        <w:t xml:space="preserve">Important design principle: </w:t>
      </w:r>
      <w:r>
        <w:rPr>
          <w:rFonts w:ascii="Calibri" w:cs="Calibri" w:eastAsia="Calibri" w:hAnsi="Calibri"/>
          <w:sz w:val="22"/>
          <w:szCs w:val="22"/>
        </w:rPr>
        <w:t xml:space="preserve">balances will be calculated from the transaction history and will never be edited directly. This keeps the numbers traceable and prevents accidental or unauthorised changes.</w:t>
      </w:r>
    </w:p>
    <w:p>
      <w:pPr>
        <w:pStyle w:val="Heading2"/>
        <w:keepNext/>
        <w:spacing w:after="100" w:before="200"/>
      </w:pPr>
      <w:r>
        <w:rPr>
          <w:rFonts w:ascii="Georgia" w:cs="Georgia" w:eastAsia="Georgia" w:hAnsi="Georgia"/>
        </w:rPr>
        <w:t xml:space="preserve">3.4 Platform administration and security</w:t>
      </w:r>
    </w:p>
    <w:p>
      <w:pPr>
        <w:spacing w:after="120" w:line="276"/>
      </w:pPr>
      <w:r>
        <w:rPr>
          <w:rFonts w:ascii="Calibri" w:cs="Calibri" w:eastAsia="Calibri" w:hAnsi="Calibri"/>
          <w:sz w:val="22"/>
          <w:szCs w:val="22"/>
        </w:rPr>
        <w:t xml:space="preserve">Role-based access, secure authentication for clients and admins, password management, audit logging, automated database backups, error logging and a fully responsive design are all part of the MVP.</w:t>
      </w:r>
    </w:p>
    <w:p>
      <w:pPr>
        <w:pStyle w:val="Heading1"/>
        <w:keepNext/>
        <w:spacing w:after="140" w:before="360"/>
      </w:pPr>
      <w:r>
        <w:rPr>
          <w:rFonts w:ascii="Georgia" w:cs="Georgia" w:eastAsia="Georgia" w:hAnsi="Georgia"/>
        </w:rPr>
        <w:t xml:space="preserve">4. How the Platform Will Work</w:t>
      </w:r>
    </w:p>
    <w:p>
      <w:pPr>
        <w:pStyle w:val="Heading2"/>
        <w:keepNext/>
        <w:spacing w:after="100" w:before="200"/>
      </w:pPr>
      <w:r>
        <w:rPr>
          <w:rFonts w:ascii="Georgia" w:cs="Georgia" w:eastAsia="Georgia" w:hAnsi="Georgia"/>
        </w:rPr>
        <w:t xml:space="preserve">4.1 Client journey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038"/>
      </w:tblGrid>
      <w:tr>
        <w:trPr>
          <w:cantSplit/>
          <w:tblHeader/>
        </w:trPr>
        <w:tc>
          <w:tcPr>
            <w:tcW w:type="dxa" w:w="7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Step</w:t>
            </w:r>
          </w:p>
        </w:tc>
        <w:tc>
          <w:tcPr>
            <w:tcW w:type="dxa" w:w="29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Stage</w:t>
            </w:r>
          </w:p>
        </w:tc>
        <w:tc>
          <w:tcPr>
            <w:tcW w:type="dxa" w:w="60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happens</w:t>
            </w:r>
          </w:p>
        </w:tc>
      </w:tr>
      <w:tr>
        <w:trPr>
          <w:cantSplit/>
        </w:trPr>
        <w:tc>
          <w:tcPr>
            <w:tcW w:type="dxa" w:w="7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1</w:t>
            </w:r>
          </w:p>
        </w:tc>
        <w:tc>
          <w:tcPr>
            <w:tcW w:type="dxa" w:w="29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Register and verify</w:t>
            </w:r>
          </w:p>
        </w:tc>
        <w:tc>
          <w:tcPr>
            <w:tcW w:type="dxa" w:w="60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Client signs up from the landing page and verifies their account.</w:t>
            </w:r>
          </w:p>
        </w:tc>
      </w:tr>
      <w:tr>
        <w:trPr>
          <w:cantSplit/>
        </w:trPr>
        <w:tc>
          <w:tcPr>
            <w:tcW w:type="dxa" w:w="7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2</w:t>
            </w:r>
          </w:p>
        </w:tc>
        <w:tc>
          <w:tcPr>
            <w:tcW w:type="dxa" w:w="29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Log in</w:t>
            </w:r>
          </w:p>
        </w:tc>
        <w:tc>
          <w:tcPr>
            <w:tcW w:type="dxa" w:w="60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Client accesses their dashboard.</w:t>
            </w:r>
          </w:p>
        </w:tc>
      </w:tr>
      <w:tr>
        <w:trPr>
          <w:cantSplit/>
        </w:trPr>
        <w:tc>
          <w:tcPr>
            <w:tcW w:type="dxa" w:w="7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3</w:t>
            </w:r>
          </w:p>
        </w:tc>
        <w:tc>
          <w:tcPr>
            <w:tcW w:type="dxa" w:w="29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Submit deposit</w:t>
            </w:r>
          </w:p>
        </w:tc>
        <w:tc>
          <w:tcPr>
            <w:tcW w:type="dxa" w:w="60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 transaction is created with a unique reference and set to Pending.</w:t>
            </w:r>
          </w:p>
        </w:tc>
      </w:tr>
      <w:tr>
        <w:trPr>
          <w:cantSplit/>
        </w:trPr>
        <w:tc>
          <w:tcPr>
            <w:tcW w:type="dxa" w:w="7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4</w:t>
            </w:r>
          </w:p>
        </w:tc>
        <w:tc>
          <w:tcPr>
            <w:tcW w:type="dxa" w:w="29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 verification</w:t>
            </w:r>
          </w:p>
        </w:tc>
        <w:tc>
          <w:tcPr>
            <w:tcW w:type="dxa" w:w="60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An administrator checks the payment and approves or rejects it.</w:t>
            </w:r>
          </w:p>
        </w:tc>
      </w:tr>
      <w:tr>
        <w:trPr>
          <w:cantSplit/>
        </w:trPr>
        <w:tc>
          <w:tcPr>
            <w:tcW w:type="dxa" w:w="7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5</w:t>
            </w:r>
          </w:p>
        </w:tc>
        <w:tc>
          <w:tcPr>
            <w:tcW w:type="dxa" w:w="29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Investment activated</w:t>
            </w:r>
          </w:p>
        </w:tc>
        <w:tc>
          <w:tcPr>
            <w:tcW w:type="dxa" w:w="60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On approval, the account is updated and the investment cycle begins.</w:t>
            </w:r>
          </w:p>
        </w:tc>
      </w:tr>
      <w:tr>
        <w:trPr>
          <w:cantSplit/>
        </w:trPr>
        <w:tc>
          <w:tcPr>
            <w:tcW w:type="dxa" w:w="7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6</w:t>
            </w:r>
          </w:p>
        </w:tc>
        <w:tc>
          <w:tcPr>
            <w:tcW w:type="dxa" w:w="29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Investment matures</w:t>
            </w:r>
          </w:p>
        </w:tc>
        <w:tc>
          <w:tcPr>
            <w:tcW w:type="dxa" w:w="60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cycle reaches its maturity date.</w:t>
            </w:r>
          </w:p>
        </w:tc>
      </w:tr>
      <w:tr>
        <w:trPr>
          <w:cantSplit/>
        </w:trPr>
        <w:tc>
          <w:tcPr>
            <w:tcW w:type="dxa" w:w="7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7</w:t>
            </w:r>
          </w:p>
        </w:tc>
        <w:tc>
          <w:tcPr>
            <w:tcW w:type="dxa" w:w="29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Return recorded</w:t>
            </w:r>
          </w:p>
        </w:tc>
        <w:tc>
          <w:tcPr>
            <w:tcW w:type="dxa" w:w="60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The approved return is recorded and the dashboard and transaction history update.</w:t>
            </w:r>
          </w:p>
        </w:tc>
      </w:tr>
    </w:tbl>
    <w:p>
      <w:pPr>
        <w:spacing w:after="80"/>
      </w:pPr>
    </w:p>
    <w:p>
      <w:pPr>
        <w:spacing w:after="120" w:line="276"/>
      </w:pPr>
      <w:r>
        <w:rPr>
          <w:rFonts w:ascii="Calibri" w:cs="Calibri" w:eastAsia="Calibri" w:hAnsi="Calibri"/>
          <w:sz w:val="22"/>
          <w:szCs w:val="22"/>
        </w:rPr>
        <w:t xml:space="preserve">The investment duration, return calculation and eligibility rules will be fully configurable and based on the approved business requirements, rather than being hard-coded assumptions.</w:t>
      </w:r>
    </w:p>
    <w:p>
      <w:pPr>
        <w:pStyle w:val="Heading2"/>
        <w:keepNext/>
        <w:spacing w:after="100" w:before="200"/>
      </w:pPr>
      <w:r>
        <w:rPr>
          <w:rFonts w:ascii="Georgia" w:cs="Georgia" w:eastAsia="Georgia" w:hAnsi="Georgia"/>
        </w:rPr>
        <w:t xml:space="preserve">4.2 Client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Section</w:t>
            </w:r>
          </w:p>
        </w:tc>
        <w:tc>
          <w:tcPr>
            <w:tcW w:type="dxa" w:w="73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Contents</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Account summary</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Current balance, invested amount, available balance, active cycle, total approved returns</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Investment</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Current investment, start and maturity dates, status, applicable return, investment history</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Transactions</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Deposits, withdrawals and returns with dates and statuses</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Account</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Personal information, verification, security settings, notifications</w:t>
            </w:r>
          </w:p>
        </w:tc>
      </w:tr>
    </w:tbl>
    <w:p>
      <w:pPr>
        <w:pStyle w:val="Heading2"/>
        <w:keepNext/>
        <w:spacing w:after="100" w:before="200"/>
      </w:pPr>
      <w:r>
        <w:rPr>
          <w:rFonts w:ascii="Georgia" w:cs="Georgia" w:eastAsia="Georgia" w:hAnsi="Georgia"/>
        </w:rPr>
        <w:t xml:space="preserve">4.3 Admin dashboard</w:t>
      </w:r>
    </w:p>
    <w:p>
      <w:pPr>
        <w:spacing w:after="120" w:line="276"/>
      </w:pPr>
      <w:r>
        <w:rPr>
          <w:rFonts w:ascii="Calibri" w:cs="Calibri" w:eastAsia="Calibri" w:hAnsi="Calibri"/>
          <w:sz w:val="22"/>
          <w:szCs w:val="22"/>
        </w:rPr>
        <w:t xml:space="preserve">The admin overview will show total registered clients, active accounts, pending deposits, active and matured investments, pending actions, recent transactions and account-status alerts. From there, admins can drill into client management, transaction management and investment management.</w:t>
      </w:r>
    </w:p>
    <w:p>
      <w:pPr>
        <w:pStyle w:val="Heading1"/>
        <w:keepNext/>
        <w:spacing w:after="140" w:before="360"/>
      </w:pPr>
      <w:r>
        <w:rPr>
          <w:rFonts w:ascii="Georgia" w:cs="Georgia" w:eastAsia="Georgia" w:hAnsi="Georgia"/>
        </w:rPr>
        <w:t xml:space="preserve">5. Investment Cycles</w:t>
      </w:r>
    </w:p>
    <w:p>
      <w:pPr>
        <w:spacing w:after="120" w:line="276"/>
      </w:pPr>
      <w:r>
        <w:rPr>
          <w:rFonts w:ascii="Calibri" w:cs="Calibri" w:eastAsia="Calibri" w:hAnsi="Calibri"/>
          <w:sz w:val="22"/>
          <w:szCs w:val="22"/>
        </w:rPr>
        <w:t xml:space="preserve">Investment cycles will be built as an independent module within the application. Each cycle records the amount, start date, maturity date, status and the applicable return.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Status</w:t>
            </w:r>
          </w:p>
        </w:tc>
        <w:tc>
          <w:tcPr>
            <w:tcW w:type="dxa" w:w="73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Meaning</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Pending</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Cycle created and awaiting approval</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Approved</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Approved by an administrator</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Active</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Investment is running</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Maturing</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Approaching the maturity date</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Matured</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Maturity date reached; return ready to be recorded</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Completed</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Return recorded and cycle closed</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Cancelled / Suspended</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Stopped by an administrator under the business rules</w:t>
            </w:r>
          </w:p>
        </w:tc>
      </w:tr>
    </w:tbl>
    <w:p>
      <w:pPr>
        <w:spacing w:after="80"/>
      </w:pPr>
    </w:p>
    <w:p>
      <w:pPr>
        <w:spacing w:after="120" w:line="276"/>
      </w:pPr>
      <w:r>
        <w:rPr>
          <w:rFonts w:ascii="Calibri" w:cs="Calibri" w:eastAsia="Calibri" w:hAnsi="Calibri"/>
          <w:sz w:val="22"/>
          <w:szCs w:val="22"/>
        </w:rPr>
        <w:t xml:space="preserve">Administrators manage all cycles from the admin dashboard.</w:t>
      </w:r>
    </w:p>
    <w:p>
      <w:pPr>
        <w:pStyle w:val="Heading1"/>
        <w:keepNext/>
        <w:spacing w:after="140" w:before="360"/>
      </w:pPr>
      <w:r>
        <w:rPr>
          <w:rFonts w:ascii="Georgia" w:cs="Georgia" w:eastAsia="Georgia" w:hAnsi="Georgia"/>
        </w:rPr>
        <w:t xml:space="preserve">6. Deposit Management</w:t>
      </w:r>
    </w:p>
    <w:p>
      <w:pPr>
        <w:spacing w:after="120" w:line="276"/>
      </w:pPr>
      <w:r>
        <w:rPr>
          <w:rFonts w:ascii="Calibri" w:cs="Calibri" w:eastAsia="Calibri" w:hAnsi="Calibri"/>
          <w:sz w:val="22"/>
          <w:szCs w:val="22"/>
        </w:rPr>
        <w:t xml:space="preserve">Deposits will follow a controlled workflow: the client submits a deposit, a transaction is created with a unique reference and set to Pending, an administrator or payment check verifies it, and once approved the account is updated.</w:t>
      </w:r>
    </w:p>
    <w:p>
      <w:pPr>
        <w:spacing w:after="120" w:line="276"/>
      </w:pPr>
      <w:r>
        <w:rPr>
          <w:rFonts w:ascii="Calibri" w:cs="Calibri" w:eastAsia="Calibri" w:hAnsi="Calibri"/>
          <w:sz w:val="22"/>
          <w:szCs w:val="22"/>
        </w:rPr>
        <w:t xml:space="preserve">For every transaction the database will keep the transaction ID, client, amount, date, payment reference, transaction type, status, verification details and timestamp.</w:t>
      </w:r>
    </w:p>
    <w:p>
      <w:pPr>
        <w:spacing w:after="120" w:line="276"/>
      </w:pPr>
      <w:r>
        <w:rPr>
          <w:rFonts w:ascii="Calibri" w:cs="Calibri" w:eastAsia="Calibri" w:hAnsi="Calibri"/>
          <w:sz w:val="22"/>
          <w:szCs w:val="22"/>
        </w:rPr>
        <w:t xml:space="preserve">Payment integration depends on the payment provider and API credentials supplied by the client. If payment integration is unavailable at the start of development, the MVP will implement the deposit-recording and manual-verification workflow first, and automated payments such as M-Pesa can be connected in a later phase.</w:t>
      </w:r>
    </w:p>
    <w:p>
      <w:pPr>
        <w:pStyle w:val="Heading1"/>
        <w:keepNext/>
        <w:spacing w:after="140" w:before="360"/>
      </w:pPr>
      <w:r>
        <w:rPr>
          <w:rFonts w:ascii="Georgia" w:cs="Georgia" w:eastAsia="Georgia" w:hAnsi="Georgia"/>
        </w:rPr>
        <w:t xml:space="preserve">7. Account Statuses and Business Rules</w:t>
      </w:r>
    </w:p>
    <w:p>
      <w:pPr>
        <w:spacing w:after="120" w:line="276"/>
      </w:pPr>
      <w:r>
        <w:rPr>
          <w:rFonts w:ascii="Calibri" w:cs="Calibri" w:eastAsia="Calibri" w:hAnsi="Calibri"/>
          <w:sz w:val="22"/>
          <w:szCs w:val="22"/>
        </w:rPr>
        <w:t xml:space="preserve">Accounts will support configurable states such as Active, Review, Suspended and Deactivated, and administrators will be able to change a status where authorised.</w:t>
      </w:r>
    </w:p>
    <w:p>
      <w:pPr>
        <w:spacing w:after="120" w:line="276"/>
      </w:pPr>
      <w:r>
        <w:rPr>
          <w:rFonts w:ascii="Calibri" w:cs="Calibri" w:eastAsia="Calibri" w:hAnsi="Calibri"/>
          <w:sz w:val="22"/>
          <w:szCs w:val="22"/>
        </w:rPr>
        <w:t xml:space="preserve">If the business rules require an account to be reviewed after a set number of completed investment cycles, the system can track that count and automatically flag the account as Review Required at the threshold. An administrator can then take the appropriate documented action.</w:t>
      </w:r>
    </w:p>
    <w:p>
      <w:pPr>
        <w:spacing w:after="120" w:line="276"/>
      </w:pPr>
      <w:r>
        <w:rPr>
          <w:rFonts w:ascii="Calibri" w:cs="Calibri" w:eastAsia="Calibri" w:hAnsi="Calibri"/>
          <w:sz w:val="22"/>
          <w:szCs w:val="22"/>
        </w:rPr>
        <w:t xml:space="preserve">Suspending or deactivating accounts is recommended over permanent deletion, so that the transaction history and audit trail always remain available.</w:t>
      </w:r>
    </w:p>
    <w:p>
      <w:pPr>
        <w:pStyle w:val="Heading1"/>
        <w:keepNext/>
        <w:spacing w:after="140" w:before="360"/>
      </w:pPr>
      <w:r>
        <w:rPr>
          <w:rFonts w:ascii="Georgia" w:cs="Georgia" w:eastAsia="Georgia" w:hAnsi="Georgia"/>
        </w:rPr>
        <w:t xml:space="preserve">8. Reporting and Notifications</w:t>
      </w:r>
    </w:p>
    <w:p>
      <w:pPr>
        <w:pStyle w:val="Heading2"/>
        <w:keepNext/>
        <w:spacing w:after="100" w:before="200"/>
      </w:pPr>
      <w:r>
        <w:rPr>
          <w:rFonts w:ascii="Georgia" w:cs="Georgia" w:eastAsia="Georgia" w:hAnsi="Georgia"/>
        </w:rPr>
        <w:t xml:space="preserve">8.1 Reporting</w:t>
      </w:r>
    </w:p>
    <w:p>
      <w:pPr>
        <w:spacing w:after="120" w:line="276"/>
      </w:pPr>
      <w:r>
        <w:rPr>
          <w:rFonts w:ascii="Calibri" w:cs="Calibri" w:eastAsia="Calibri" w:hAnsi="Calibri"/>
          <w:sz w:val="22"/>
          <w:szCs w:val="22"/>
        </w:rPr>
        <w:t xml:space="preserve">The MVP includes basic operational reports: total deposits, deposits by date, active and completed investments, account activity, transaction history, returns recorded and client registration statistics. Reports can be exported as CSV. PDF statements and advanced financial reporting can be added in a later phase.</w:t>
      </w:r>
    </w:p>
    <w:p>
      <w:pPr>
        <w:pStyle w:val="Heading2"/>
        <w:keepNext/>
        <w:spacing w:after="100" w:before="200"/>
      </w:pPr>
      <w:r>
        <w:rPr>
          <w:rFonts w:ascii="Georgia" w:cs="Georgia" w:eastAsia="Georgia" w:hAnsi="Georgia"/>
        </w:rPr>
        <w:t xml:space="preserve">8.2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Audience</w:t>
            </w:r>
          </w:p>
        </w:tc>
        <w:tc>
          <w:tcPr>
            <w:tcW w:type="dxa" w:w="78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Events</w:t>
            </w:r>
          </w:p>
        </w:tc>
      </w:tr>
      <w:tr>
        <w:trPr>
          <w:cantSplit/>
        </w:trPr>
        <w:tc>
          <w:tcPr>
            <w:tcW w:type="dxa" w:w="18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Clients</w:t>
            </w:r>
          </w:p>
        </w:tc>
        <w:tc>
          <w:tcPr>
            <w:tcW w:type="dxa" w:w="78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Account created, deposit submitted / approved / rejected, investment activated, investment matured, account status changed</w:t>
            </w:r>
          </w:p>
        </w:tc>
      </w:tr>
      <w:tr>
        <w:trPr>
          <w:cantSplit/>
        </w:trPr>
        <w:tc>
          <w:tcPr>
            <w:tcW w:type="dxa" w:w="18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Admins</w:t>
            </w:r>
          </w:p>
        </w:tc>
        <w:tc>
          <w:tcPr>
            <w:tcW w:type="dxa" w:w="78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New registration, new deposit, transaction requiring review, investment reaching maturity, account requiring review</w:t>
            </w:r>
          </w:p>
        </w:tc>
      </w:tr>
    </w:tbl>
    <w:p>
      <w:pPr>
        <w:spacing w:after="80"/>
      </w:pPr>
    </w:p>
    <w:p>
      <w:pPr>
        <w:spacing w:after="120" w:line="276"/>
      </w:pPr>
      <w:r>
        <w:rPr>
          <w:rFonts w:ascii="Calibri" w:cs="Calibri" w:eastAsia="Calibri" w:hAnsi="Calibri"/>
          <w:sz w:val="22"/>
          <w:szCs w:val="22"/>
        </w:rPr>
        <w:t xml:space="preserve">Notifications will be sent by email in the MVP. SMS and WhatsApp can be added as a later integration.</w:t>
      </w:r>
    </w:p>
    <w:p>
      <w:pPr>
        <w:pStyle w:val="Heading1"/>
        <w:keepNext/>
        <w:spacing w:after="140" w:before="360"/>
      </w:pPr>
      <w:r>
        <w:rPr>
          <w:rFonts w:ascii="Georgia" w:cs="Georgia" w:eastAsia="Georgia" w:hAnsi="Georgia"/>
        </w:rPr>
        <w:t xml:space="preserve">9. Technical Approach</w:t>
      </w:r>
    </w:p>
    <w:p>
      <w:pPr>
        <w:spacing w:after="120" w:line="276"/>
      </w:pPr>
      <w:r>
        <w:rPr>
          <w:rFonts w:ascii="Calibri" w:cs="Calibri" w:eastAsia="Calibri" w:hAnsi="Calibri"/>
          <w:sz w:val="22"/>
          <w:szCs w:val="22"/>
        </w:rPr>
        <w:t xml:space="preserve">For an MVP the architecture is kept simple, proven and easy to extend: a React web frontend talks to a REST API built with Flask, backed by a PostgreSQL database that holds all accounts and transaction records, with payment integration connecting to the same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Layer</w:t>
            </w:r>
          </w:p>
        </w:tc>
        <w:tc>
          <w:tcPr>
            <w:tcW w:type="dxa" w:w="77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Technology</w:t>
            </w:r>
          </w:p>
        </w:tc>
      </w:tr>
      <w:tr>
        <w:trPr>
          <w:cantSplit/>
        </w:trPr>
        <w:tc>
          <w:tcPr>
            <w:tcW w:type="dxa" w:w="19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Frontend</w:t>
            </w:r>
          </w:p>
        </w:tc>
        <w:tc>
          <w:tcPr>
            <w:tcW w:type="dxa" w:w="77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React, TypeScript, Tailwind CSS, a charting library, responsive mobile-first UI</w:t>
            </w:r>
          </w:p>
        </w:tc>
      </w:tr>
      <w:tr>
        <w:trPr>
          <w:cantSplit/>
        </w:trPr>
        <w:tc>
          <w:tcPr>
            <w:tcW w:type="dxa" w:w="19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Backend</w:t>
            </w:r>
          </w:p>
        </w:tc>
        <w:tc>
          <w:tcPr>
            <w:tcW w:type="dxa" w:w="77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Python, Flask REST API, SQLAlchemy, authentication and authorization</w:t>
            </w:r>
          </w:p>
        </w:tc>
      </w:tr>
      <w:tr>
        <w:trPr>
          <w:cantSplit/>
        </w:trPr>
        <w:tc>
          <w:tcPr>
            <w:tcW w:type="dxa" w:w="19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Database</w:t>
            </w:r>
          </w:p>
        </w:tc>
        <w:tc>
          <w:tcPr>
            <w:tcW w:type="dxa" w:w="77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PostgreSQL</w:t>
            </w:r>
          </w:p>
        </w:tc>
      </w:tr>
      <w:tr>
        <w:trPr>
          <w:cantSplit/>
        </w:trPr>
        <w:tc>
          <w:tcPr>
            <w:tcW w:type="dxa" w:w="19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Infrastructure</w:t>
            </w:r>
          </w:p>
        </w:tc>
        <w:tc>
          <w:tcPr>
            <w:tcW w:type="dxa" w:w="77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Linux server / cloud hosting, HTTPS, environment-based secrets, automated database backups, application logging</w:t>
            </w:r>
          </w:p>
        </w:tc>
      </w:tr>
    </w:tbl>
    <w:p>
      <w:pPr>
        <w:pStyle w:val="Heading2"/>
        <w:keepNext/>
        <w:spacing w:after="100" w:before="200"/>
      </w:pPr>
      <w:r>
        <w:rPr>
          <w:rFonts w:ascii="Georgia" w:cs="Georgia" w:eastAsia="Georgia" w:hAnsi="Georgia"/>
        </w:rPr>
        <w:t xml:space="preserve">9.1 Data structure</w:t>
      </w:r>
    </w:p>
    <w:p>
      <w:pPr>
        <w:spacing w:after="120" w:line="276"/>
      </w:pPr>
      <w:r>
        <w:rPr>
          <w:rFonts w:ascii="Calibri" w:cs="Calibri" w:eastAsia="Calibri" w:hAnsi="Calibri"/>
          <w:sz w:val="22"/>
          <w:szCs w:val="22"/>
        </w:rPr>
        <w:t xml:space="preserve">The initial database will include: users, profiles, roles, accounts, transactions, deposits, withdrawals, investment products, investment cycles, investment returns, notifications, support requests, audit logs and admin actions. Each user has an account, and each account holds its transactions, investment cycles (with their returns) and notifications. This leaves room to grow without redesigning the application.</w:t>
      </w:r>
    </w:p>
    <w:p>
      <w:pPr>
        <w:pStyle w:val="Heading2"/>
        <w:keepNext/>
        <w:spacing w:after="100" w:before="200"/>
      </w:pPr>
      <w:r>
        <w:rPr>
          <w:rFonts w:ascii="Georgia" w:cs="Georgia" w:eastAsia="Georgia" w:hAnsi="Georgia"/>
        </w:rPr>
        <w:t xml:space="preserve">9.2 Security</w:t>
      </w:r>
    </w:p>
    <w:p>
      <w:pPr>
        <w:spacing w:after="120" w:line="276"/>
      </w:pPr>
      <w:r>
        <w:rPr>
          <w:rFonts w:ascii="Calibri" w:cs="Calibri" w:eastAsia="Calibri" w:hAnsi="Calibri"/>
          <w:sz w:val="22"/>
          <w:szCs w:val="22"/>
        </w:rPr>
        <w:t xml:space="preserve">Because the platform handles account and financial information, security is built in from the start:</w:t>
      </w:r>
    </w:p>
    <w:p>
      <w:pPr>
        <w:pStyle w:val="ListParagraph"/>
        <w:numPr>
          <w:ilvl w:val="0"/>
          <w:numId w:val="2"/>
        </w:numPr>
        <w:spacing w:after="60" w:line="264"/>
      </w:pPr>
      <w:r>
        <w:rPr>
          <w:rFonts w:ascii="Calibri" w:cs="Calibri" w:eastAsia="Calibri" w:hAnsi="Calibri"/>
          <w:sz w:val="22"/>
          <w:szCs w:val="22"/>
        </w:rPr>
        <w:t xml:space="preserve">Secure password hashing, authentication and role-based authorization</w:t>
      </w:r>
    </w:p>
    <w:p>
      <w:pPr>
        <w:pStyle w:val="ListParagraph"/>
        <w:numPr>
          <w:ilvl w:val="0"/>
          <w:numId w:val="2"/>
        </w:numPr>
        <w:spacing w:after="60" w:line="264"/>
      </w:pPr>
      <w:r>
        <w:rPr>
          <w:rFonts w:ascii="Calibri" w:cs="Calibri" w:eastAsia="Calibri" w:hAnsi="Calibri"/>
          <w:sz w:val="22"/>
          <w:szCs w:val="22"/>
        </w:rPr>
        <w:t xml:space="preserve">HTTPS, input validation and server-side validation</w:t>
      </w:r>
    </w:p>
    <w:p>
      <w:pPr>
        <w:pStyle w:val="ListParagraph"/>
        <w:numPr>
          <w:ilvl w:val="0"/>
          <w:numId w:val="2"/>
        </w:numPr>
        <w:spacing w:after="60" w:line="264"/>
      </w:pPr>
      <w:r>
        <w:rPr>
          <w:rFonts w:ascii="Calibri" w:cs="Calibri" w:eastAsia="Calibri" w:hAnsi="Calibri"/>
          <w:sz w:val="22"/>
          <w:szCs w:val="22"/>
        </w:rPr>
        <w:t xml:space="preserve">CSRF protection where applicable, rate limiting and secure session/token handling</w:t>
      </w:r>
    </w:p>
    <w:p>
      <w:pPr>
        <w:pStyle w:val="ListParagraph"/>
        <w:numPr>
          <w:ilvl w:val="0"/>
          <w:numId w:val="2"/>
        </w:numPr>
        <w:spacing w:after="60" w:line="264"/>
      </w:pPr>
      <w:r>
        <w:rPr>
          <w:rFonts w:ascii="Calibri" w:cs="Calibri" w:eastAsia="Calibri" w:hAnsi="Calibri"/>
          <w:sz w:val="22"/>
          <w:szCs w:val="22"/>
        </w:rPr>
        <w:t xml:space="preserve">Audit logging of all administrative actions, including any change to balances, transactions or account status</w:t>
      </w:r>
    </w:p>
    <w:p>
      <w:pPr>
        <w:pStyle w:val="ListParagraph"/>
        <w:numPr>
          <w:ilvl w:val="0"/>
          <w:numId w:val="2"/>
        </w:numPr>
        <w:spacing w:after="60" w:line="264"/>
      </w:pPr>
      <w:r>
        <w:rPr>
          <w:rFonts w:ascii="Calibri" w:cs="Calibri" w:eastAsia="Calibri" w:hAnsi="Calibri"/>
          <w:sz w:val="22"/>
          <w:szCs w:val="22"/>
        </w:rPr>
        <w:t xml:space="preserve">Automated database backups and environment-based secrets</w:t>
      </w:r>
    </w:p>
    <w:p>
      <w:pPr>
        <w:pStyle w:val="Heading1"/>
        <w:keepNext/>
        <w:spacing w:after="140" w:before="360"/>
      </w:pPr>
      <w:r>
        <w:rPr>
          <w:rFonts w:ascii="Georgia" w:cs="Georgia" w:eastAsia="Georgia" w:hAnsi="Georgia"/>
        </w:rPr>
        <w:t xml:space="preserve">10. Delivery Plan and Timeline</w:t>
      </w:r>
    </w:p>
    <w:p>
      <w:pPr>
        <w:spacing w:after="120" w:line="276"/>
      </w:pPr>
      <w:r>
        <w:rPr>
          <w:rFonts w:ascii="Calibri" w:cs="Calibri" w:eastAsia="Calibri" w:hAnsi="Calibri"/>
          <w:sz w:val="22"/>
          <w:szCs w:val="22"/>
        </w:rPr>
        <w:t xml:space="preserve">Development follows this order, so that real progress can be reviewed every week: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blHeader/>
        </w:trPr>
        <w:tc>
          <w:tcPr>
            <w:tcW w:type="dxa" w:w="13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Week</w:t>
            </w:r>
          </w:p>
        </w:tc>
        <w:tc>
          <w:tcPr>
            <w:tcW w:type="dxa" w:w="83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Focus</w:t>
            </w:r>
          </w:p>
        </w:tc>
      </w:tr>
      <w:tr>
        <w:trPr>
          <w:cantSplit/>
        </w:trPr>
        <w:tc>
          <w:tcPr>
            <w:tcW w:type="dxa" w:w="1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Week 1</w:t>
            </w:r>
          </w:p>
        </w:tc>
        <w:tc>
          <w:tcPr>
            <w:tcW w:type="dxa" w:w="8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Requirements sign-off, UI design and database architecture</w:t>
            </w:r>
          </w:p>
        </w:tc>
      </w:tr>
      <w:tr>
        <w:trPr>
          <w:cantSplit/>
        </w:trPr>
        <w:tc>
          <w:tcPr>
            <w:tcW w:type="dxa" w:w="1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Week 2</w:t>
            </w:r>
          </w:p>
        </w:tc>
        <w:tc>
          <w:tcPr>
            <w:tcW w:type="dxa" w:w="8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Authentication, users, roles and client accounts</w:t>
            </w:r>
          </w:p>
        </w:tc>
      </w:tr>
      <w:tr>
        <w:trPr>
          <w:cantSplit/>
        </w:trPr>
        <w:tc>
          <w:tcPr>
            <w:tcW w:type="dxa" w:w="1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Week 3</w:t>
            </w:r>
          </w:p>
        </w:tc>
        <w:tc>
          <w:tcPr>
            <w:tcW w:type="dxa" w:w="8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Deposits and transaction workflow, with transaction references and history</w:t>
            </w:r>
          </w:p>
        </w:tc>
      </w:tr>
      <w:tr>
        <w:trPr>
          <w:cantSplit/>
        </w:trPr>
        <w:tc>
          <w:tcPr>
            <w:tcW w:type="dxa" w:w="1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Week 4</w:t>
            </w:r>
          </w:p>
        </w:tc>
        <w:tc>
          <w:tcPr>
            <w:tcW w:type="dxa" w:w="8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Investment cycles, maturity logic, returns and account states</w:t>
            </w:r>
          </w:p>
        </w:tc>
      </w:tr>
      <w:tr>
        <w:trPr>
          <w:cantSplit/>
        </w:trPr>
        <w:tc>
          <w:tcPr>
            <w:tcW w:type="dxa" w:w="1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Week 5</w:t>
            </w:r>
          </w:p>
        </w:tc>
        <w:tc>
          <w:tcPr>
            <w:tcW w:type="dxa" w:w="8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 dashboard, client search, reporting, CSV export and audit logs</w:t>
            </w:r>
          </w:p>
        </w:tc>
      </w:tr>
      <w:tr>
        <w:trPr>
          <w:cantSplit/>
        </w:trPr>
        <w:tc>
          <w:tcPr>
            <w:tcW w:type="dxa" w:w="1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Week 6</w:t>
            </w:r>
          </w:p>
        </w:tc>
        <w:tc>
          <w:tcPr>
            <w:tcW w:type="dxa" w:w="8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Payment/API integration (where applicable) and full testing</w:t>
            </w:r>
          </w:p>
        </w:tc>
      </w:tr>
      <w:tr>
        <w:trPr>
          <w:cantSplit/>
        </w:trPr>
        <w:tc>
          <w:tcPr>
            <w:tcW w:type="dxa" w:w="1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Week 7</w:t>
            </w:r>
          </w:p>
        </w:tc>
        <w:tc>
          <w:tcPr>
            <w:tcW w:type="dxa" w:w="8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Security review, deployment and polish</w:t>
            </w:r>
          </w:p>
        </w:tc>
      </w:tr>
    </w:tbl>
    <w:p>
      <w:pPr>
        <w:spacing w:after="80"/>
      </w:pPr>
    </w:p>
    <w:p>
      <w:pPr>
        <w:spacing w:after="120" w:line="276"/>
      </w:pPr>
      <w:r>
        <w:rPr>
          <w:rFonts w:ascii="Calibri" w:cs="Calibri" w:eastAsia="Calibri" w:hAnsi="Calibri"/>
          <w:b/>
          <w:bCs/>
          <w:sz w:val="22"/>
          <w:szCs w:val="22"/>
        </w:rPr>
        <w:t xml:space="preserve">Estimated delivery: 6–7 weeks </w:t>
      </w:r>
      <w:r>
        <w:rPr>
          <w:rFonts w:ascii="Calibri" w:cs="Calibri" w:eastAsia="Calibri" w:hAnsi="Calibri"/>
          <w:sz w:val="22"/>
          <w:szCs w:val="22"/>
        </w:rPr>
        <w:t xml:space="preserve">from the point where the business requirements are confirmed, following the seven-week schedule above. The range allows for client feedback and revisions, payment-integration issues, deployment issues and any backend requirements that only emerge during development.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86A" w:sz="24"/>
              <w:bottom w:val="none" w:color="FFFFFF" w:sz="0"/>
              <w:right w:val="none" w:color="FFFFFF" w:sz="0"/>
            </w:tcBorders>
            <w:shd w:fill="F7F5F0" w:color="auto" w:val="clear"/>
            <w:tcMar>
              <w:top w:type="dxa" w:w="140"/>
              <w:left w:type="dxa" w:w="220"/>
              <w:bottom w:type="dxa" w:w="140"/>
              <w:right w:type="dxa" w:w="200"/>
            </w:tcMar>
          </w:tcPr>
          <w:p>
            <w:pPr>
              <w:spacing w:after="60"/>
            </w:pPr>
            <w:r>
              <w:rPr>
                <w:rFonts w:ascii="Calibri" w:cs="Calibri" w:eastAsia="Calibri" w:hAnsi="Calibri"/>
                <w:b/>
                <w:bCs/>
                <w:color w:val="8A6D3B"/>
                <w:spacing w:val="40"/>
                <w:sz w:val="18"/>
                <w:szCs w:val="18"/>
              </w:rPr>
              <w:t xml:space="preserve">SCOPE NOTE</w:t>
            </w:r>
          </w:p>
          <w:p>
            <w:pPr>
              <w:spacing w:after="0" w:line="276"/>
            </w:pPr>
            <w:r>
              <w:rPr>
                <w:rFonts w:ascii="Calibri" w:cs="Calibri" w:eastAsia="Calibri" w:hAnsi="Calibri"/>
                <w:sz w:val="21"/>
                <w:szCs w:val="21"/>
              </w:rPr>
              <w:t xml:space="preserve">Rysyl is a member-management and investment-cycle platform. This estimate assumes that the payment system, investment/trading engine and any external APIs already exist and only need to be integrated. Building the trading infrastructure itself is not part of this MVP and would need to be scoped separately, in which case the scope and timeline will be reviewed and re-quoted.</w:t>
            </w:r>
          </w:p>
        </w:tc>
      </w:tr>
    </w:tbl>
    <w:p>
      <w:pPr>
        <w:pStyle w:val="Heading1"/>
        <w:keepNext/>
        <w:spacing w:after="140" w:before="360"/>
      </w:pPr>
      <w:r>
        <w:rPr>
          <w:rFonts w:ascii="Georgia" w:cs="Georgia" w:eastAsia="Georgia" w:hAnsi="Georgia"/>
        </w:rPr>
        <w:t xml:space="preserve">11.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Component</w:t>
            </w:r>
          </w:p>
        </w:tc>
        <w:tc>
          <w:tcPr>
            <w:tcW w:type="dxa" w:w="7338"/>
            <w:tcBorders>
              <w:top w:val="single" w:color="D6D3CC" w:sz="4"/>
              <w:left w:val="single" w:color="D6D3CC" w:sz="4"/>
              <w:bottom w:val="single" w:color="D6D3CC" w:sz="4"/>
              <w:right w:val="single" w:color="D6D3CC" w:sz="4"/>
            </w:tcBorders>
            <w:shd w:fill="0F1B28"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is delivered</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Client screens</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Landing page, Sign in, Registration, Dashboard, Investments, Deposits, Transactions, Notifications, Profile, Support</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Admin screens</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Operations dashboard, Client management, Client detail, Deposit verification, Investment management, Transaction management, Account-status management, Reports, Audit logs</w:t>
            </w:r>
          </w:p>
        </w:tc>
      </w:tr>
      <w:tr>
        <w:trPr>
          <w:cantSplit/>
        </w:trPr>
        <w:tc>
          <w:tcPr>
            <w:tcW w:type="dxa" w:w="2300"/>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bCs/>
                <w:sz w:val="20"/>
                <w:szCs w:val="20"/>
              </w:rPr>
              <w:t xml:space="preserve">Backend</w:t>
            </w:r>
          </w:p>
        </w:tc>
        <w:tc>
          <w:tcPr>
            <w:tcW w:type="dxa" w:w="7338"/>
            <w:tcBorders>
              <w:top w:val="single" w:color="D6D3CC" w:sz="4"/>
              <w:left w:val="single" w:color="D6D3CC" w:sz="4"/>
              <w:bottom w:val="single" w:color="D6D3CC" w:sz="4"/>
              <w:right w:val="single" w:color="D6D3CC"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REST API, authentication and authorization, database, business logic, transaction system, investment-cycle system</w:t>
            </w:r>
          </w:p>
        </w:tc>
      </w:tr>
      <w:tr>
        <w:trPr>
          <w:cantSplit/>
        </w:trPr>
        <w:tc>
          <w:tcPr>
            <w:tcW w:type="dxa" w:w="2300"/>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Infrastructure</w:t>
            </w:r>
          </w:p>
        </w:tc>
        <w:tc>
          <w:tcPr>
            <w:tcW w:type="dxa" w:w="7338"/>
            <w:tcBorders>
              <w:top w:val="single" w:color="D6D3CC" w:sz="4"/>
              <w:left w:val="single" w:color="D6D3CC" w:sz="4"/>
              <w:bottom w:val="single" w:color="D6D3CC" w:sz="4"/>
              <w:right w:val="single" w:color="D6D3CC" w:sz="4"/>
            </w:tcBorders>
            <w:shd w:fill="F4F2EE" w:color="auto"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Production deployment, HTTPS, database backups, error logging, basic monitoring</w:t>
            </w:r>
          </w:p>
        </w:tc>
      </w:tr>
    </w:tbl>
    <w:p>
      <w:pPr>
        <w:pStyle w:val="Heading1"/>
        <w:keepNext/>
        <w:spacing w:after="140" w:before="360"/>
      </w:pPr>
      <w:r>
        <w:rPr>
          <w:rFonts w:ascii="Georgia" w:cs="Georgia" w:eastAsia="Georgia" w:hAnsi="Georgia"/>
        </w:rPr>
        <w:t xml:space="preserve">12. Conclusion</w:t>
      </w:r>
    </w:p>
    <w:p>
      <w:pPr>
        <w:spacing w:after="120" w:line="276"/>
      </w:pPr>
      <w:r>
        <w:rPr>
          <w:rFonts w:ascii="Calibri" w:cs="Calibri" w:eastAsia="Calibri" w:hAnsi="Calibri"/>
          <w:sz w:val="22"/>
          <w:szCs w:val="22"/>
        </w:rPr>
        <w:t xml:space="preserve">The goal of this MVP is to deliver a functional, secure and scalable platform that manages the complete client account and investment-cycle workflow, while keeping the architecture flexible enough to integrate payment, trading and financial systems as the business grows. Once the foundation is in place, automation and integrations can be added without rebuilding the core application.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794A6"/>
        <w:sz w:val="16"/>
        <w:szCs w:val="16"/>
      </w:rPr>
      <w:t xml:space="preserve">Confidential  |  Page </w:t>
    </w:r>
    <w:r>
      <w:rPr>
        <w:rFonts w:ascii="Calibri" w:cs="Calibri" w:eastAsia="Calibri" w:hAnsi="Calibri"/>
        <w:color w:val="87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794A6"/>
        <w:sz w:val="16"/>
        <w:szCs w:val="16"/>
      </w:rPr>
      <w:t xml:space="preserve">Investment &amp; Member Management Platform  |  MVP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0F1B28"/>
      <w:sz w:val="32"/>
      <w:szCs w:val="32"/>
    </w:rPr>
  </w:style>
  <w:style w:type="paragraph" w:styleId="Heading2">
    <w:name w:val="Heading 2"/>
    <w:basedOn w:val="Normal"/>
    <w:next w:val="Normal"/>
    <w:qFormat/>
    <w:pPr>
      <w:spacing w:after="100" w:before="200"/>
      <w:outlineLvl w:val="1"/>
    </w:pPr>
    <w:rPr>
      <w:rFonts w:ascii="Georgia" w:cs="Georgia" w:eastAsia="Georgia" w:hAnsi="Georgia"/>
      <w:b/>
      <w:bCs/>
      <w:color w:val="2F5D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&amp; Member Management Platform - MVP Proposal</dc:title>
  <dc:creator>Rysyl</dc:creator>
  <cp:lastModifiedBy>Un-named</cp:lastModifiedBy>
  <cp:revision>1</cp:revision>
  <dcterms:created xsi:type="dcterms:W3CDTF">2026-09-23T22:13:00.339Z</dcterms:created>
  <dcterms:modified xsi:type="dcterms:W3CDTF">2026-09-23T22:13:00.339Z</dcterms:modified>
</cp:coreProperties>
</file>

<file path=docProps/custom.xml><?xml version="1.0" encoding="utf-8"?>
<Properties xmlns="http://schemas.openxmlformats.org/officeDocument/2006/custom-properties" xmlns:vt="http://schemas.openxmlformats.org/officeDocument/2006/docPropsVTypes"/>
</file>