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0D86C69F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521DB4">
        <w:rPr>
          <w:rFonts w:ascii="Calibri" w:hAnsi="Calibri" w:hint="eastAsia"/>
          <w:sz w:val="28"/>
          <w:szCs w:val="28"/>
        </w:rPr>
        <w:t>两轴轴线的偏移形式有哪几种</w:t>
      </w:r>
      <w:r w:rsidR="0009696D">
        <w:rPr>
          <w:rFonts w:ascii="Calibri" w:hAnsi="Calibri" w:hint="eastAsia"/>
          <w:sz w:val="28"/>
          <w:szCs w:val="28"/>
        </w:rPr>
        <w:t>？</w:t>
      </w:r>
    </w:p>
    <w:p w14:paraId="2DF1FAA7" w14:textId="0DA588D5" w:rsidR="00AA1096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521DB4">
        <w:rPr>
          <w:rFonts w:ascii="Calibri" w:hAnsi="Calibri" w:hint="eastAsia"/>
          <w:sz w:val="28"/>
          <w:szCs w:val="28"/>
        </w:rPr>
        <w:t>常用的联轴器有哪些类型</w:t>
      </w:r>
      <w:r w:rsidR="00732A34">
        <w:rPr>
          <w:rFonts w:ascii="Calibri" w:hAnsi="Calibri" w:hint="eastAsia"/>
          <w:sz w:val="28"/>
          <w:szCs w:val="28"/>
        </w:rPr>
        <w:t>？</w:t>
      </w:r>
      <w:r w:rsidR="00521DB4">
        <w:rPr>
          <w:rFonts w:ascii="Calibri" w:hAnsi="Calibri" w:hint="eastAsia"/>
          <w:sz w:val="28"/>
          <w:szCs w:val="28"/>
        </w:rPr>
        <w:t>它们的特点和使用条件如何？列举一个你所知道的应用实例</w:t>
      </w:r>
      <w:bookmarkStart w:id="0" w:name="_GoBack"/>
      <w:bookmarkEnd w:id="0"/>
    </w:p>
    <w:p w14:paraId="1AE2A3F5" w14:textId="6127EF9F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223013"/>
    <w:rsid w:val="004F6152"/>
    <w:rsid w:val="00521DB4"/>
    <w:rsid w:val="00732A34"/>
    <w:rsid w:val="00900E50"/>
    <w:rsid w:val="00A56B7C"/>
    <w:rsid w:val="00AA1096"/>
    <w:rsid w:val="00C155E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12</cp:revision>
  <dcterms:created xsi:type="dcterms:W3CDTF">2025-03-03T09:26:00Z</dcterms:created>
  <dcterms:modified xsi:type="dcterms:W3CDTF">2025-04-14T11:37:00Z</dcterms:modified>
</cp:coreProperties>
</file>