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1DFE0">
      <w:pPr>
        <w:pStyle w:val="2"/>
        <w:bidi w:val="0"/>
        <w:jc w:val="center"/>
        <w:rPr>
          <w:rFonts w:hint="eastAsia"/>
          <w:lang w:val="en-US" w:eastAsia="zh-CN"/>
        </w:rPr>
      </w:pPr>
      <w:r>
        <w:rPr>
          <w:rFonts w:hint="eastAsia"/>
          <w:lang w:val="en-US" w:eastAsia="zh-CN"/>
        </w:rPr>
        <w:t>采样控制系统串联校正的混合仿真研究</w:t>
      </w:r>
    </w:p>
    <w:p w14:paraId="5252FD54">
      <w:pPr>
        <w:keepNext w:val="0"/>
        <w:keepLines w:val="0"/>
        <w:widowControl/>
        <w:suppressLineNumbers w:val="0"/>
        <w:jc w:val="left"/>
      </w:pPr>
      <w:bookmarkStart w:id="0" w:name="_GoBack"/>
      <w:bookmarkEnd w:id="0"/>
      <w:r>
        <w:rPr>
          <w:rFonts w:hint="eastAsia" w:ascii="宋体" w:hAnsi="宋体" w:eastAsia="宋体" w:cs="宋体"/>
          <w:b/>
          <w:bCs/>
          <w:color w:val="000000"/>
          <w:kern w:val="0"/>
          <w:sz w:val="24"/>
          <w:szCs w:val="24"/>
          <w:lang w:val="en-US" w:eastAsia="zh-CN" w:bidi="ar"/>
        </w:rPr>
        <w:t xml:space="preserve">一．实验目的 </w:t>
      </w:r>
    </w:p>
    <w:p w14:paraId="4488EE9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1．熟悉并掌握用混合仿真方法研究采样控制系统。 </w:t>
      </w:r>
    </w:p>
    <w:p w14:paraId="259EB17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2．了解采样控制系统基本的串联校正方法。</w:t>
      </w:r>
    </w:p>
    <w:p w14:paraId="29752C1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 </w:t>
      </w:r>
    </w:p>
    <w:p w14:paraId="73D2E555">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二．实验内容 </w:t>
      </w:r>
    </w:p>
    <w:p w14:paraId="712207CD">
      <w:pPr>
        <w:keepNext w:val="0"/>
        <w:keepLines w:val="0"/>
        <w:widowControl/>
        <w:suppressLineNumbers w:val="0"/>
        <w:jc w:val="left"/>
      </w:pPr>
      <w:r>
        <w:rPr>
          <w:rFonts w:hint="eastAsia" w:ascii="宋体" w:hAnsi="宋体" w:eastAsia="宋体" w:cs="宋体"/>
          <w:color w:val="000000"/>
          <w:kern w:val="0"/>
          <w:sz w:val="24"/>
          <w:szCs w:val="24"/>
          <w:lang w:val="en-US" w:eastAsia="zh-CN" w:bidi="ar"/>
        </w:rPr>
        <w:t>1</w:t>
      </w:r>
      <w:r>
        <w:rPr>
          <w:rFonts w:hint="eastAsia" w:ascii="宋体" w:hAnsi="宋体" w:eastAsia="宋体" w:cs="宋体"/>
          <w:color w:val="000000"/>
          <w:kern w:val="0"/>
          <w:sz w:val="21"/>
          <w:szCs w:val="21"/>
          <w:lang w:val="en-US" w:eastAsia="zh-CN" w:bidi="ar"/>
        </w:rPr>
        <w:t xml:space="preserve">．根据已知的被控对象的连续传递函数，按串联校正要求设计串联校正数字控制算法。 </w:t>
      </w:r>
    </w:p>
    <w:p w14:paraId="6B2FA7E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2．利用实验设备设计并实现已知被控对象为典型二阶连续环节的具有串联校正数字控制器的采样控制混合仿真系统。 </w:t>
      </w:r>
    </w:p>
    <w:p w14:paraId="6FB091A6">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3．改变该数字控制器的参数，观测参数变化对采样控制系统的动态性能的影响。</w:t>
      </w:r>
    </w:p>
    <w:p w14:paraId="392F5F9A">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47843BF7">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三．实验步骤 </w:t>
      </w:r>
    </w:p>
    <w:p w14:paraId="7D22A3F7">
      <w:pPr>
        <w:keepNext w:val="0"/>
        <w:keepLines w:val="0"/>
        <w:widowControl/>
        <w:suppressLineNumbers w:val="0"/>
        <w:jc w:val="left"/>
      </w:pPr>
      <w:r>
        <w:rPr>
          <w:rFonts w:hint="eastAsia" w:ascii="宋体" w:hAnsi="宋体" w:eastAsia="宋体" w:cs="宋体"/>
          <w:color w:val="000000"/>
          <w:kern w:val="0"/>
          <w:sz w:val="24"/>
          <w:szCs w:val="24"/>
          <w:lang w:val="en-US" w:eastAsia="zh-CN" w:bidi="ar"/>
        </w:rPr>
        <w:t>1．</w:t>
      </w:r>
      <w:r>
        <w:rPr>
          <w:rFonts w:hint="eastAsia" w:ascii="宋体" w:hAnsi="宋体" w:eastAsia="宋体" w:cs="宋体"/>
          <w:color w:val="000000"/>
          <w:kern w:val="0"/>
          <w:sz w:val="21"/>
          <w:szCs w:val="21"/>
          <w:lang w:val="en-US" w:eastAsia="zh-CN" w:bidi="ar"/>
        </w:rPr>
        <w:t xml:space="preserve">设计串联校正数字控制算法 </w:t>
      </w:r>
    </w:p>
    <w:p w14:paraId="7093C3F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（1）根据已知的被控对象的连续传递函数，按连续系统串联校正要求设计串联校正装置，得到它的连续传递函数。（方法参见实验 4 附录） </w:t>
      </w:r>
    </w:p>
    <w:p w14:paraId="0D050FB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（2）参阅本实验附录，用一阶差分近似方法，离散化串联校正装置的连续传递函数，可推得该校正装置的离散传递函数。 </w:t>
      </w:r>
    </w:p>
    <w:p w14:paraId="2EAA4A5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（3）参阅本实验附录，从该校正装置的离散传递函数，可推得串联校正数字控制算法。 </w:t>
      </w:r>
    </w:p>
    <w:p w14:paraId="4BB59D6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2．具有串联校正数字控制器的采样控制系统的混合仿真 </w:t>
      </w:r>
    </w:p>
    <w:p w14:paraId="135006A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（1）参阅图 10.2.1 和图 10.2.2，利用实验装置面板上的电模拟单元电路，如 U9 和 U11，设计并连接已知传递函数的连续被控对象的模拟电路。 </w:t>
      </w:r>
    </w:p>
    <w:p w14:paraId="66E5EC92">
      <w:pPr>
        <w:keepNext w:val="0"/>
        <w:keepLines w:val="0"/>
        <w:widowControl/>
        <w:suppressLineNumbers w:val="0"/>
        <w:jc w:val="left"/>
      </w:pPr>
      <w:r>
        <w:rPr>
          <w:rFonts w:hint="eastAsia" w:ascii="宋体" w:hAnsi="宋体" w:eastAsia="宋体" w:cs="宋体"/>
          <w:color w:val="000000"/>
          <w:kern w:val="0"/>
          <w:sz w:val="21"/>
          <w:szCs w:val="21"/>
          <w:lang w:val="en-US" w:eastAsia="zh-CN" w:bidi="ar"/>
        </w:rPr>
        <w:t>（2）将实验装置上的数据处理单元 U3 模拟量输出端“O1”与被控对象的模拟电路的输入端（对应图 10.2.2 的电阻 R0 左端）相连，同时将该数据处理单元 U3 的模拟量输入端口“I1”与被控对象的模拟电路的输出端（对应图 10.2.2 的第二级运放输出端）相连。再将运放的锁零端“G”与电源单元 U1 的“-15V”相连。注意，实验中运放没有锁零，而模拟电路中包含“电容”，故每次实验启动前，必须对电容短接放电，以免影响实验结果。</w:t>
      </w:r>
      <w:r>
        <w:rPr>
          <w:rFonts w:hint="eastAsia" w:ascii="宋体" w:hAnsi="宋体" w:eastAsia="宋体" w:cs="宋体"/>
          <w:b/>
          <w:bCs/>
          <w:color w:val="000000"/>
          <w:kern w:val="0"/>
          <w:sz w:val="21"/>
          <w:szCs w:val="21"/>
          <w:lang w:val="en-US" w:eastAsia="zh-CN" w:bidi="ar"/>
        </w:rPr>
        <w:t xml:space="preserve"> </w:t>
      </w:r>
    </w:p>
    <w:p w14:paraId="4776A79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（3）接线完成，经检查 USB 通讯线是否接好，再给实验装置上电后，启动上位机程序，进入主界面。界面上的操作步骤如下： </w:t>
      </w:r>
    </w:p>
    <w:p w14:paraId="2F8BB5F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①通道接线设置”:将环节的输出端 Uo 接到 U3 单元的 A/D 输入端 I1，U3 单元的 D/A 信号发生端接到环节的输入端 Ui。 </w:t>
      </w:r>
    </w:p>
    <w:p w14:paraId="5516B24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②硬件按上述接线完后，检查 USB 通讯连线是否接好和检查实验装置电源是否正常后，点击LabVIEW 上位机界面程序中的“RUN”按钮运行实验界面，如果有问题则请求指导教师帮助。 </w:t>
      </w:r>
    </w:p>
    <w:p w14:paraId="68CD47E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③进入实验界面后，先对实验类别进行设置（选择实验九或实验十），通过对界面下边开关来选择，点击开关向上（对应紫色信号灯亮）即选择采样控制混合仿真研究（即实验九）；点击开关向下 （对应绿色信号灯亮）即选择采样控制系统串联校正混合研究（即实验十）。选择“采样时间”为“50Hz/20ms”。 </w:t>
      </w:r>
    </w:p>
    <w:p w14:paraId="68A3DAC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④完成实验类别设置，然后设置“测试信号设置”框内的参数项，设置“信号幅值”为“1”（根据实验曲线调整大小），设置“采样时间”为“50Hz/20ms”，然后选择“采样控制系统串联校正混合仿真研究”，提示该串联校正数字控制器有两个参数 a、b 需要设置，可先设置 a=b=1,用于获得不加串联校正时的对比结果。注意允许的采样周期最小值为 1ms。小于此值即不能保证系统运行正常。 </w:t>
      </w:r>
    </w:p>
    <w:p w14:paraId="68A5CE4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⑤以上设置完成后，按“启动/暂停”键启动实验或暂停实验，动态波形得到显示，如上述参数设置合理就可以在主界面中间得到系统的“阶跃响应”。 </w:t>
      </w:r>
    </w:p>
    <w:p w14:paraId="720BDFC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⑥重新设置串联校正控制器的参数，令 a=0.05,b=0.5,重复⑤。 </w:t>
      </w:r>
    </w:p>
    <w:p w14:paraId="24B8DB1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⑦按实验报告需要，将图形结果保存为位图文件，操作方法参阅软件使用说明书。 </w:t>
      </w:r>
    </w:p>
    <w:p w14:paraId="2173029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 有串联校正的采样控制系统动态性能的混合仿真研究 </w:t>
      </w:r>
    </w:p>
    <w:p w14:paraId="03F03A7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在上位机界面上，重新调用“采样控制”，固定采样控制周期，改变串联校正数字控制器的参数a 或 b，观测参数数变化对采样控制系统的动态性能和稳定性的影响。具体操作方法参照本实验步骤1 所述。 </w:t>
      </w:r>
    </w:p>
    <w:p w14:paraId="4BDD7617">
      <w:pPr>
        <w:keepNext w:val="0"/>
        <w:keepLines w:val="0"/>
        <w:widowControl/>
        <w:numPr>
          <w:ilvl w:val="0"/>
          <w:numId w:val="1"/>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对以上实验结果进行分析研究，完成实验报告。</w:t>
      </w:r>
    </w:p>
    <w:p w14:paraId="064AFA60">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14:paraId="032F33B2">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四．附录 </w:t>
      </w:r>
    </w:p>
    <w:p w14:paraId="50DF4E1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1．设计串联校正数字控制算法</w:t>
      </w:r>
    </w:p>
    <w:p w14:paraId="0BD80E6E">
      <w:pPr>
        <w:keepNext w:val="0"/>
        <w:keepLines w:val="0"/>
        <w:widowControl/>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5270500" cy="405066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4050665"/>
                    </a:xfrm>
                    <a:prstGeom prst="rect">
                      <a:avLst/>
                    </a:prstGeom>
                    <a:noFill/>
                    <a:ln>
                      <a:noFill/>
                    </a:ln>
                  </pic:spPr>
                </pic:pic>
              </a:graphicData>
            </a:graphic>
          </wp:inline>
        </w:drawing>
      </w:r>
    </w:p>
    <w:p w14:paraId="4EF6FC91">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67B7D3D">
      <w:pPr>
        <w:keepNext w:val="0"/>
        <w:keepLines w:val="0"/>
        <w:widowControl/>
        <w:suppressLineNumbers w:val="0"/>
        <w:jc w:val="left"/>
      </w:pPr>
      <w:r>
        <w:drawing>
          <wp:inline distT="0" distB="0" distL="114300" distR="114300">
            <wp:extent cx="5271770" cy="2364105"/>
            <wp:effectExtent l="0" t="0" r="127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2364105"/>
                    </a:xfrm>
                    <a:prstGeom prst="rect">
                      <a:avLst/>
                    </a:prstGeom>
                    <a:noFill/>
                    <a:ln>
                      <a:noFill/>
                    </a:ln>
                  </pic:spPr>
                </pic:pic>
              </a:graphicData>
            </a:graphic>
          </wp:inline>
        </w:drawing>
      </w:r>
    </w:p>
    <w:p w14:paraId="186B4E50">
      <w:pPr>
        <w:keepNext w:val="0"/>
        <w:keepLines w:val="0"/>
        <w:widowControl/>
        <w:numPr>
          <w:ilvl w:val="0"/>
          <w:numId w:val="2"/>
        </w:numPr>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具有串联校正数字控制器的采样控制系统的混合仿真研究</w:t>
      </w:r>
    </w:p>
    <w:p w14:paraId="3E99B47C">
      <w:pPr>
        <w:keepNext w:val="0"/>
        <w:keepLines w:val="0"/>
        <w:widowControl/>
        <w:numPr>
          <w:ilvl w:val="0"/>
          <w:numId w:val="0"/>
        </w:numPr>
        <w:suppressLineNumbers w:val="0"/>
        <w:jc w:val="left"/>
      </w:pPr>
      <w:r>
        <w:drawing>
          <wp:inline distT="0" distB="0" distL="114300" distR="114300">
            <wp:extent cx="5272405" cy="501396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5013960"/>
                    </a:xfrm>
                    <a:prstGeom prst="rect">
                      <a:avLst/>
                    </a:prstGeom>
                    <a:noFill/>
                    <a:ln>
                      <a:noFill/>
                    </a:ln>
                  </pic:spPr>
                </pic:pic>
              </a:graphicData>
            </a:graphic>
          </wp:inline>
        </w:drawing>
      </w:r>
    </w:p>
    <w:p w14:paraId="037D1F1E">
      <w:pPr>
        <w:keepNext w:val="0"/>
        <w:keepLines w:val="0"/>
        <w:widowControl/>
        <w:numPr>
          <w:ilvl w:val="0"/>
          <w:numId w:val="0"/>
        </w:numPr>
        <w:suppressLineNumbers w:val="0"/>
        <w:jc w:val="left"/>
      </w:pPr>
      <w:r>
        <w:drawing>
          <wp:inline distT="0" distB="0" distL="114300" distR="114300">
            <wp:extent cx="5273675" cy="925830"/>
            <wp:effectExtent l="0" t="0" r="1460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925830"/>
                    </a:xfrm>
                    <a:prstGeom prst="rect">
                      <a:avLst/>
                    </a:prstGeom>
                    <a:noFill/>
                    <a:ln>
                      <a:noFill/>
                    </a:ln>
                  </pic:spPr>
                </pic:pic>
              </a:graphicData>
            </a:graphic>
          </wp:inline>
        </w:drawing>
      </w:r>
    </w:p>
    <w:p w14:paraId="096B7D6B">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打开 labview 的采样程序后，软件界面的参数设置如下: </w:t>
      </w:r>
    </w:p>
    <w:p w14:paraId="45D0E35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实验类别：采样控制（采样控制系统混合仿真研究）,将上位机界面的模式开关拔向下 </w:t>
      </w:r>
    </w:p>
    <w:p w14:paraId="15BE969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幅值：1V </w:t>
      </w:r>
    </w:p>
    <w:p w14:paraId="416721F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零位偏移：0V </w:t>
      </w:r>
    </w:p>
    <w:p w14:paraId="36CABE2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采样时间 T：50Hz/20ms </w:t>
      </w:r>
    </w:p>
    <w:p w14:paraId="239ACC5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A/D 通道选择：I1 </w:t>
      </w:r>
    </w:p>
    <w:p w14:paraId="67AA494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a=0.50,b=0.05 </w:t>
      </w:r>
    </w:p>
    <w:p w14:paraId="15FF9BF1">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运行程序，直接进行实验</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观察并记录二阶采样控制系统稳定的动态波形。</w:t>
      </w:r>
    </w:p>
    <w:p w14:paraId="73936BD1">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1．特别注意：系统中运放没有加“锁零”信号，所以在每次启动实验前必须短接电容“清零”；否则影响实验结果。 </w:t>
      </w:r>
    </w:p>
    <w:p w14:paraId="61E81B3F">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2．可以通过改变采样控制周期 T 与校正环节 </w:t>
      </w:r>
      <w:r>
        <w:rPr>
          <w:rFonts w:hint="eastAsia" w:ascii="宋体" w:hAnsi="宋体" w:eastAsia="宋体" w:cs="宋体"/>
          <w:i/>
          <w:iCs/>
          <w:color w:val="000000"/>
          <w:kern w:val="0"/>
          <w:sz w:val="21"/>
          <w:szCs w:val="21"/>
          <w:lang w:val="en-US" w:eastAsia="zh-CN" w:bidi="ar"/>
        </w:rPr>
        <w:t>G</w:t>
      </w:r>
      <w:r>
        <w:rPr>
          <w:rFonts w:hint="eastAsia" w:ascii="宋体" w:hAnsi="宋体" w:eastAsia="宋体" w:cs="宋体"/>
          <w:i/>
          <w:iCs/>
          <w:color w:val="000000"/>
          <w:kern w:val="0"/>
          <w:sz w:val="11"/>
          <w:szCs w:val="11"/>
          <w:lang w:val="en-US" w:eastAsia="zh-CN" w:bidi="ar"/>
        </w:rPr>
        <w:t>c</w:t>
      </w:r>
      <w:r>
        <w:rPr>
          <w:rFonts w:hint="eastAsia" w:ascii="宋体" w:hAnsi="宋体" w:eastAsia="宋体" w:cs="宋体"/>
          <w:color w:val="000000"/>
          <w:kern w:val="0"/>
          <w:sz w:val="21"/>
          <w:szCs w:val="21"/>
          <w:lang w:val="en-US" w:eastAsia="zh-CN" w:bidi="ar"/>
        </w:rPr>
        <w:t>(</w:t>
      </w:r>
      <w:r>
        <w:rPr>
          <w:rFonts w:hint="eastAsia" w:ascii="宋体" w:hAnsi="宋体" w:eastAsia="宋体" w:cs="宋体"/>
          <w:i/>
          <w:iCs/>
          <w:color w:val="000000"/>
          <w:kern w:val="0"/>
          <w:sz w:val="21"/>
          <w:szCs w:val="21"/>
          <w:lang w:val="en-US" w:eastAsia="zh-CN" w:bidi="ar"/>
        </w:rPr>
        <w:t>s</w:t>
      </w:r>
      <w:r>
        <w:rPr>
          <w:rFonts w:hint="eastAsia" w:ascii="宋体" w:hAnsi="宋体" w:eastAsia="宋体" w:cs="宋体"/>
          <w:color w:val="000000"/>
          <w:kern w:val="0"/>
          <w:sz w:val="21"/>
          <w:szCs w:val="21"/>
          <w:lang w:val="en-US" w:eastAsia="zh-CN" w:bidi="ar"/>
        </w:rPr>
        <w:t xml:space="preserve">)参数的 a 与 </w:t>
      </w:r>
      <w:r>
        <w:rPr>
          <w:rFonts w:hint="eastAsia" w:ascii="宋体" w:hAnsi="宋体" w:eastAsia="宋体" w:cs="宋体"/>
          <w:i/>
          <w:iCs/>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，影响系统的动态性能和稳定性,将 a=1,b=1,此时，相当于校正环节 </w:t>
      </w:r>
      <w:r>
        <w:rPr>
          <w:rFonts w:hint="eastAsia" w:ascii="宋体" w:hAnsi="宋体" w:eastAsia="宋体" w:cs="宋体"/>
          <w:i/>
          <w:iCs/>
          <w:color w:val="000000"/>
          <w:kern w:val="0"/>
          <w:sz w:val="21"/>
          <w:szCs w:val="21"/>
          <w:lang w:val="en-US" w:eastAsia="zh-CN" w:bidi="ar"/>
        </w:rPr>
        <w:t>G</w:t>
      </w:r>
      <w:r>
        <w:rPr>
          <w:rFonts w:hint="eastAsia" w:ascii="宋体" w:hAnsi="宋体" w:eastAsia="宋体" w:cs="宋体"/>
          <w:i/>
          <w:iCs/>
          <w:color w:val="000000"/>
          <w:kern w:val="0"/>
          <w:sz w:val="11"/>
          <w:szCs w:val="11"/>
          <w:lang w:val="en-US" w:eastAsia="zh-CN" w:bidi="ar"/>
        </w:rPr>
        <w:t>c</w:t>
      </w:r>
      <w:r>
        <w:rPr>
          <w:rFonts w:hint="eastAsia" w:ascii="宋体" w:hAnsi="宋体" w:eastAsia="宋体" w:cs="宋体"/>
          <w:color w:val="000000"/>
          <w:kern w:val="0"/>
          <w:sz w:val="21"/>
          <w:szCs w:val="21"/>
          <w:lang w:val="en-US" w:eastAsia="zh-CN" w:bidi="ar"/>
        </w:rPr>
        <w:t>(</w:t>
      </w:r>
      <w:r>
        <w:rPr>
          <w:rFonts w:hint="eastAsia" w:ascii="宋体" w:hAnsi="宋体" w:eastAsia="宋体" w:cs="宋体"/>
          <w:i/>
          <w:iCs/>
          <w:color w:val="000000"/>
          <w:kern w:val="0"/>
          <w:sz w:val="21"/>
          <w:szCs w:val="21"/>
          <w:lang w:val="en-US" w:eastAsia="zh-CN" w:bidi="ar"/>
        </w:rPr>
        <w:t>s</w:t>
      </w:r>
      <w:r>
        <w:rPr>
          <w:rFonts w:hint="eastAsia" w:ascii="宋体" w:hAnsi="宋体" w:eastAsia="宋体" w:cs="宋体"/>
          <w:color w:val="000000"/>
          <w:kern w:val="0"/>
          <w:sz w:val="21"/>
          <w:szCs w:val="21"/>
          <w:lang w:val="en-US" w:eastAsia="zh-CN" w:bidi="ar"/>
        </w:rPr>
        <w:t xml:space="preserve">)=1，没有校正，观测并记录二阶采样控制系统此时未校正的动态波形。改变 a 和 b 的数值，观测不同校正环节 </w:t>
      </w:r>
      <w:r>
        <w:rPr>
          <w:rFonts w:hint="eastAsia" w:ascii="宋体" w:hAnsi="宋体" w:eastAsia="宋体" w:cs="宋体"/>
          <w:i/>
          <w:iCs/>
          <w:color w:val="000000"/>
          <w:kern w:val="0"/>
          <w:sz w:val="21"/>
          <w:szCs w:val="21"/>
          <w:lang w:val="en-US" w:eastAsia="zh-CN" w:bidi="ar"/>
        </w:rPr>
        <w:t>G</w:t>
      </w:r>
      <w:r>
        <w:rPr>
          <w:rFonts w:hint="eastAsia" w:ascii="宋体" w:hAnsi="宋体" w:eastAsia="宋体" w:cs="宋体"/>
          <w:i/>
          <w:iCs/>
          <w:color w:val="000000"/>
          <w:kern w:val="0"/>
          <w:sz w:val="11"/>
          <w:szCs w:val="11"/>
          <w:lang w:val="en-US" w:eastAsia="zh-CN" w:bidi="ar"/>
        </w:rPr>
        <w:t>c</w:t>
      </w:r>
      <w:r>
        <w:rPr>
          <w:rFonts w:hint="eastAsia" w:ascii="宋体" w:hAnsi="宋体" w:eastAsia="宋体" w:cs="宋体"/>
          <w:color w:val="000000"/>
          <w:kern w:val="0"/>
          <w:sz w:val="21"/>
          <w:szCs w:val="21"/>
          <w:lang w:val="en-US" w:eastAsia="zh-CN" w:bidi="ar"/>
        </w:rPr>
        <w:t>(</w:t>
      </w:r>
      <w:r>
        <w:rPr>
          <w:rFonts w:hint="eastAsia" w:ascii="宋体" w:hAnsi="宋体" w:eastAsia="宋体" w:cs="宋体"/>
          <w:i/>
          <w:iCs/>
          <w:color w:val="000000"/>
          <w:kern w:val="0"/>
          <w:sz w:val="21"/>
          <w:szCs w:val="21"/>
          <w:lang w:val="en-US" w:eastAsia="zh-CN" w:bidi="ar"/>
        </w:rPr>
        <w:t>s</w:t>
      </w:r>
      <w:r>
        <w:rPr>
          <w:rFonts w:hint="eastAsia" w:ascii="宋体" w:hAnsi="宋体" w:eastAsia="宋体" w:cs="宋体"/>
          <w:color w:val="000000"/>
          <w:kern w:val="0"/>
          <w:sz w:val="21"/>
          <w:szCs w:val="21"/>
          <w:lang w:val="en-US" w:eastAsia="zh-CN" w:bidi="ar"/>
        </w:rPr>
        <w:t>)下的二阶系统动态波形。</w:t>
      </w:r>
    </w:p>
    <w:p w14:paraId="5C2DBFA2">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回到初始状态，将采样时间 T 改为：10Hz/100ms 以及 20Hz/50ms, 重新观测并记录二阶采样控制系统的动态波形。 </w:t>
      </w:r>
    </w:p>
    <w:p w14:paraId="5B0D8F8D">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63DA9614">
      <w:pPr>
        <w:keepNext w:val="0"/>
        <w:keepLines w:val="0"/>
        <w:widowControl/>
        <w:numPr>
          <w:ilvl w:val="0"/>
          <w:numId w:val="3"/>
        </w:numPr>
        <w:suppressLineNumbers w:val="0"/>
        <w:ind w:left="105" w:leftChars="0" w:firstLine="0" w:firstLineChars="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实验结果分析</w:t>
      </w:r>
    </w:p>
    <w:p w14:paraId="04DD26E5">
      <w:pPr>
        <w:keepNext w:val="0"/>
        <w:keepLines w:val="0"/>
        <w:widowControl/>
        <w:numPr>
          <w:ilvl w:val="0"/>
          <w:numId w:val="0"/>
        </w:numPr>
        <w:suppressLineNumbers w:val="0"/>
        <w:ind w:left="105" w:left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1,T=20ms,改变a,b</w:t>
      </w:r>
    </w:p>
    <w:p w14:paraId="286DB613">
      <w:pPr>
        <w:keepNext w:val="0"/>
        <w:keepLines w:val="0"/>
        <w:widowControl/>
        <w:numPr>
          <w:ilvl w:val="0"/>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(1)a=0.5,b=0.05</w:t>
      </w:r>
    </w:p>
    <w:p w14:paraId="24DF0073">
      <w:pPr>
        <w:keepNext w:val="0"/>
        <w:keepLines w:val="0"/>
        <w:widowControl/>
        <w:numPr>
          <w:ilvl w:val="0"/>
          <w:numId w:val="0"/>
        </w:numPr>
        <w:suppressLineNumbers w:val="0"/>
        <w:ind w:left="105" w:leftChars="0"/>
        <w:jc w:val="left"/>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drawing>
          <wp:inline distT="0" distB="0" distL="114300" distR="114300">
            <wp:extent cx="5264785" cy="3947160"/>
            <wp:effectExtent l="0" t="0" r="8255" b="0"/>
            <wp:docPr id="5" name="图片 5" descr="8d4f36ef4dc8752132a0f8739f7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d4f36ef4dc8752132a0f8739f79254"/>
                    <pic:cNvPicPr>
                      <a:picLocks noChangeAspect="1"/>
                    </pic:cNvPicPr>
                  </pic:nvPicPr>
                  <pic:blipFill>
                    <a:blip r:embed="rId8"/>
                    <a:stretch>
                      <a:fillRect/>
                    </a:stretch>
                  </pic:blipFill>
                  <pic:spPr>
                    <a:xfrm>
                      <a:off x="0" y="0"/>
                      <a:ext cx="5264785" cy="3947160"/>
                    </a:xfrm>
                    <a:prstGeom prst="rect">
                      <a:avLst/>
                    </a:prstGeom>
                  </pic:spPr>
                </pic:pic>
              </a:graphicData>
            </a:graphic>
          </wp:inline>
        </w:drawing>
      </w:r>
    </w:p>
    <w:p w14:paraId="0F4B1860">
      <w:pPr>
        <w:keepNext w:val="0"/>
        <w:keepLines w:val="0"/>
        <w:widowControl/>
        <w:numPr>
          <w:ilvl w:val="0"/>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系统响应为振荡波形，不稳定。</w:t>
      </w:r>
    </w:p>
    <w:p w14:paraId="66169CF2">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(2)a=1,b=0.35</w:t>
      </w:r>
    </w:p>
    <w:p w14:paraId="02645B63">
      <w:pPr>
        <w:keepNext w:val="0"/>
        <w:keepLines w:val="0"/>
        <w:widowControl/>
        <w:numPr>
          <w:ilvl w:val="0"/>
          <w:numId w:val="0"/>
        </w:numPr>
        <w:suppressLineNumbers w:val="0"/>
        <w:ind w:left="105" w:leftChars="0"/>
        <w:jc w:val="left"/>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drawing>
          <wp:inline distT="0" distB="0" distL="114300" distR="114300">
            <wp:extent cx="5264785" cy="3947160"/>
            <wp:effectExtent l="0" t="0" r="8255" b="0"/>
            <wp:docPr id="7" name="图片 7" descr="a7131d57701910cfc58c0db03332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131d57701910cfc58c0db03332c34"/>
                    <pic:cNvPicPr>
                      <a:picLocks noChangeAspect="1"/>
                    </pic:cNvPicPr>
                  </pic:nvPicPr>
                  <pic:blipFill>
                    <a:blip r:embed="rId9"/>
                    <a:stretch>
                      <a:fillRect/>
                    </a:stretch>
                  </pic:blipFill>
                  <pic:spPr>
                    <a:xfrm>
                      <a:off x="0" y="0"/>
                      <a:ext cx="5264785" cy="3947160"/>
                    </a:xfrm>
                    <a:prstGeom prst="rect">
                      <a:avLst/>
                    </a:prstGeom>
                  </pic:spPr>
                </pic:pic>
              </a:graphicData>
            </a:graphic>
          </wp:inline>
        </w:drawing>
      </w:r>
    </w:p>
    <w:p w14:paraId="7FF6798C">
      <w:pPr>
        <w:keepNext w:val="0"/>
        <w:keepLines w:val="0"/>
        <w:widowControl/>
        <w:numPr>
          <w:ilvl w:val="0"/>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系统为临界稳定。</w:t>
      </w:r>
    </w:p>
    <w:p w14:paraId="5834A2B7">
      <w:pPr>
        <w:keepNext w:val="0"/>
        <w:keepLines w:val="0"/>
        <w:widowControl/>
        <w:numPr>
          <w:ilvl w:val="0"/>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（3）,a=1,b=1</w:t>
      </w:r>
    </w:p>
    <w:p w14:paraId="45CF8164">
      <w:pPr>
        <w:keepNext w:val="0"/>
        <w:keepLines w:val="0"/>
        <w:widowControl/>
        <w:numPr>
          <w:ilvl w:val="0"/>
          <w:numId w:val="0"/>
        </w:numPr>
        <w:suppressLineNumbers w:val="0"/>
        <w:ind w:left="105" w:leftChars="0"/>
        <w:jc w:val="left"/>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drawing>
          <wp:inline distT="0" distB="0" distL="114300" distR="114300">
            <wp:extent cx="5264785" cy="3947160"/>
            <wp:effectExtent l="0" t="0" r="8255" b="0"/>
            <wp:docPr id="6" name="图片 6" descr="a474277d844743c2e816dc4e39d6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474277d844743c2e816dc4e39d640d"/>
                    <pic:cNvPicPr>
                      <a:picLocks noChangeAspect="1"/>
                    </pic:cNvPicPr>
                  </pic:nvPicPr>
                  <pic:blipFill>
                    <a:blip r:embed="rId10"/>
                    <a:stretch>
                      <a:fillRect/>
                    </a:stretch>
                  </pic:blipFill>
                  <pic:spPr>
                    <a:xfrm>
                      <a:off x="0" y="0"/>
                      <a:ext cx="5264785" cy="3947160"/>
                    </a:xfrm>
                    <a:prstGeom prst="rect">
                      <a:avLst/>
                    </a:prstGeom>
                  </pic:spPr>
                </pic:pic>
              </a:graphicData>
            </a:graphic>
          </wp:inline>
        </w:drawing>
      </w:r>
    </w:p>
    <w:p w14:paraId="34F3D590">
      <w:pPr>
        <w:keepNext w:val="0"/>
        <w:keepLines w:val="0"/>
        <w:widowControl/>
        <w:numPr>
          <w:ilvl w:val="0"/>
          <w:numId w:val="0"/>
        </w:numPr>
        <w:suppressLineNumbers w:val="0"/>
        <w:ind w:left="105" w:left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系统输出收敛，稳定。</w:t>
      </w:r>
    </w:p>
    <w:p w14:paraId="71F380EA">
      <w:pPr>
        <w:keepNext w:val="0"/>
        <w:keepLines w:val="0"/>
        <w:widowControl/>
        <w:numPr>
          <w:ilvl w:val="0"/>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结论：随a/b减小，系统阶跃响应逐渐从不稳定变为稳定，稳定性得到增强。</w:t>
      </w:r>
    </w:p>
    <w:p w14:paraId="44EFCC85">
      <w:pPr>
        <w:keepNext w:val="0"/>
        <w:keepLines w:val="0"/>
        <w:widowControl/>
        <w:numPr>
          <w:ilvl w:val="0"/>
          <w:numId w:val="4"/>
        </w:numPr>
        <w:suppressLineNumbers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a=1,b=1.5改变T</w:t>
      </w:r>
    </w:p>
    <w:p w14:paraId="0F8434DB">
      <w:pPr>
        <w:keepNext w:val="0"/>
        <w:keepLines w:val="0"/>
        <w:widowControl/>
        <w:numPr>
          <w:ilvl w:val="0"/>
          <w:numId w:val="0"/>
        </w:numPr>
        <w:suppressLineNumbers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（1）T=100ms</w:t>
      </w:r>
    </w:p>
    <w:p w14:paraId="26B10C1D">
      <w:pPr>
        <w:keepNext w:val="0"/>
        <w:keepLines w:val="0"/>
        <w:widowControl/>
        <w:numPr>
          <w:ilvl w:val="0"/>
          <w:numId w:val="0"/>
        </w:numPr>
        <w:suppressLineNumbers w:val="0"/>
        <w:jc w:val="left"/>
        <w:rPr>
          <w:rFonts w:hint="eastAsia"/>
          <w:sz w:val="24"/>
          <w:szCs w:val="24"/>
          <w:lang w:val="en-US" w:eastAsia="zh-CN"/>
        </w:rPr>
      </w:pPr>
      <w:r>
        <w:rPr>
          <w:rFonts w:hint="eastAsia"/>
          <w:sz w:val="24"/>
          <w:szCs w:val="24"/>
          <w:lang w:val="en-US" w:eastAsia="zh-CN"/>
        </w:rPr>
        <w:drawing>
          <wp:inline distT="0" distB="0" distL="114300" distR="114300">
            <wp:extent cx="5264785" cy="3947160"/>
            <wp:effectExtent l="0" t="0" r="8255" b="0"/>
            <wp:docPr id="8" name="图片 8" descr="f491e01ca0881458a650f966a0ee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491e01ca0881458a650f966a0ee3b0"/>
                    <pic:cNvPicPr>
                      <a:picLocks noChangeAspect="1"/>
                    </pic:cNvPicPr>
                  </pic:nvPicPr>
                  <pic:blipFill>
                    <a:blip r:embed="rId11"/>
                    <a:stretch>
                      <a:fillRect/>
                    </a:stretch>
                  </pic:blipFill>
                  <pic:spPr>
                    <a:xfrm>
                      <a:off x="0" y="0"/>
                      <a:ext cx="5264785" cy="3947160"/>
                    </a:xfrm>
                    <a:prstGeom prst="rect">
                      <a:avLst/>
                    </a:prstGeom>
                  </pic:spPr>
                </pic:pic>
              </a:graphicData>
            </a:graphic>
          </wp:inline>
        </w:drawing>
      </w:r>
    </w:p>
    <w:p w14:paraId="0F9BB0D0">
      <w:pPr>
        <w:keepNext w:val="0"/>
        <w:keepLines w:val="0"/>
        <w:widowControl/>
        <w:numPr>
          <w:ilvl w:val="0"/>
          <w:numId w:val="0"/>
        </w:numPr>
        <w:suppressLineNumbers w:val="0"/>
        <w:jc w:val="left"/>
        <w:rPr>
          <w:rFonts w:hint="default"/>
          <w:sz w:val="24"/>
          <w:szCs w:val="24"/>
          <w:lang w:val="en-US" w:eastAsia="zh-CN"/>
        </w:rPr>
      </w:pPr>
      <w:r>
        <w:rPr>
          <w:rFonts w:hint="eastAsia"/>
          <w:sz w:val="24"/>
          <w:szCs w:val="24"/>
          <w:lang w:val="en-US" w:eastAsia="zh-CN"/>
        </w:rPr>
        <w:t>系统一直振荡，不稳定。</w:t>
      </w:r>
    </w:p>
    <w:p w14:paraId="0F3BED8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（2）T=50ms</w:t>
      </w:r>
    </w:p>
    <w:p w14:paraId="560DC5B6">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64785" cy="3947160"/>
            <wp:effectExtent l="0" t="0" r="8255" b="0"/>
            <wp:docPr id="9" name="图片 9" descr="db6f15049c9553ac8f114d6627a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b6f15049c9553ac8f114d6627a1331"/>
                    <pic:cNvPicPr>
                      <a:picLocks noChangeAspect="1"/>
                    </pic:cNvPicPr>
                  </pic:nvPicPr>
                  <pic:blipFill>
                    <a:blip r:embed="rId12"/>
                    <a:stretch>
                      <a:fillRect/>
                    </a:stretch>
                  </pic:blipFill>
                  <pic:spPr>
                    <a:xfrm>
                      <a:off x="0" y="0"/>
                      <a:ext cx="5264785" cy="3947160"/>
                    </a:xfrm>
                    <a:prstGeom prst="rect">
                      <a:avLst/>
                    </a:prstGeom>
                  </pic:spPr>
                </pic:pic>
              </a:graphicData>
            </a:graphic>
          </wp:inline>
        </w:drawing>
      </w:r>
    </w:p>
    <w:p w14:paraId="31F1EFDB">
      <w:pPr>
        <w:keepNext w:val="0"/>
        <w:keepLines w:val="0"/>
        <w:widowControl/>
        <w:suppressLineNumbers w:val="0"/>
        <w:jc w:val="left"/>
        <w:rPr>
          <w:rFonts w:hint="eastAsia"/>
          <w:lang w:val="en-US" w:eastAsia="zh-CN"/>
        </w:rPr>
      </w:pPr>
      <w:r>
        <w:rPr>
          <w:rFonts w:hint="eastAsia"/>
          <w:lang w:val="en-US" w:eastAsia="zh-CN"/>
        </w:rPr>
        <w:t>系统收敛，稳定。</w:t>
      </w:r>
    </w:p>
    <w:p w14:paraId="6BCE2D58">
      <w:pPr>
        <w:keepNext w:val="0"/>
        <w:keepLines w:val="0"/>
        <w:widowControl/>
        <w:suppressLineNumbers w:val="0"/>
        <w:jc w:val="left"/>
        <w:rPr>
          <w:rFonts w:hint="default"/>
          <w:lang w:val="en-US" w:eastAsia="zh-CN"/>
        </w:rPr>
      </w:pPr>
      <w:r>
        <w:rPr>
          <w:rFonts w:hint="eastAsia"/>
          <w:lang w:val="en-US" w:eastAsia="zh-CN"/>
        </w:rPr>
        <w:t>结论：随T减小，系统稳定性增强。</w:t>
      </w:r>
    </w:p>
    <w:p w14:paraId="01B890C4">
      <w:pPr>
        <w:rPr>
          <w:rFonts w:hint="default"/>
          <w:lang w:val="en-US" w:eastAsia="zh-CN"/>
        </w:rPr>
      </w:pPr>
    </w:p>
    <w:p w14:paraId="17FC9B2D">
      <w:pPr>
        <w:pStyle w:val="2"/>
        <w:bidi w:val="0"/>
        <w:jc w:val="cente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02CF7"/>
    <w:multiLevelType w:val="singleLevel"/>
    <w:tmpl w:val="81102CF7"/>
    <w:lvl w:ilvl="0" w:tentative="0">
      <w:start w:val="2"/>
      <w:numFmt w:val="decimal"/>
      <w:suff w:val="nothing"/>
      <w:lvlText w:val="%1．"/>
      <w:lvlJc w:val="left"/>
    </w:lvl>
  </w:abstractNum>
  <w:abstractNum w:abstractNumId="1">
    <w:nsid w:val="ADF13A8D"/>
    <w:multiLevelType w:val="singleLevel"/>
    <w:tmpl w:val="ADF13A8D"/>
    <w:lvl w:ilvl="0" w:tentative="0">
      <w:start w:val="4"/>
      <w:numFmt w:val="decimal"/>
      <w:suff w:val="nothing"/>
      <w:lvlText w:val="%1．"/>
      <w:lvlJc w:val="left"/>
    </w:lvl>
  </w:abstractNum>
  <w:abstractNum w:abstractNumId="2">
    <w:nsid w:val="E712F54B"/>
    <w:multiLevelType w:val="singleLevel"/>
    <w:tmpl w:val="E712F54B"/>
    <w:lvl w:ilvl="0" w:tentative="0">
      <w:start w:val="2"/>
      <w:numFmt w:val="decimal"/>
      <w:suff w:val="nothing"/>
      <w:lvlText w:val="%1，"/>
      <w:lvlJc w:val="left"/>
    </w:lvl>
  </w:abstractNum>
  <w:abstractNum w:abstractNumId="3">
    <w:nsid w:val="63458210"/>
    <w:multiLevelType w:val="singleLevel"/>
    <w:tmpl w:val="63458210"/>
    <w:lvl w:ilvl="0" w:tentative="0">
      <w:start w:val="5"/>
      <w:numFmt w:val="chineseCounting"/>
      <w:suff w:val="nothing"/>
      <w:lvlText w:val="%1．"/>
      <w:lvlJc w:val="left"/>
      <w:pPr>
        <w:ind w:left="105" w:leftChars="0" w:firstLine="0" w:firstLineChars="0"/>
      </w:pPr>
      <w:rPr>
        <w:rFonts w:hint="eastAsi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13504817"/>
    <w:rsid w:val="16AE4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1892</Words>
  <Characters>2120</Characters>
  <Lines>0</Lines>
  <Paragraphs>0</Paragraphs>
  <TotalTime>33</TotalTime>
  <ScaleCrop>false</ScaleCrop>
  <LinksUpToDate>false</LinksUpToDate>
  <CharactersWithSpaces>2224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2024-05-28T10:41:00Z</dcterms:created>
  <dc:creator>Admin</dc:creator>
  <cp:lastModifiedBy>韩炎旸</cp:lastModifiedBy>
  <dcterms:modified xsi:type="dcterms:W3CDTF">2026-03-08T12:16:22Z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85D0B04395CA42E3AC1B4D206EF6B44F_12</vt:lpwstr>
  </property>
  <property fmtid="{D5CDD505-2E9C-101B-9397-08002B2CF9AE}" pid="4" name="KSOTemplateDocerSaveRecord">
    <vt:lpwstr>eyJoZGlkIjoiMWZiNDM5Y2U0MmIyNGU0Yzk4YmVkMTM1NjcyNWM1YzIiLCJ1c2VySWQiOiIxNzYyNDQyNzQ4In0=</vt:lpwstr>
  </property>
</Properties>
</file>