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宋体" w:hAnsi="宋体" w:eastAsia="宋体"/>
                <w:b/>
                <w:sz w:val="24"/>
              </w:rPr>
              <w:t>队伍编号</w:t>
            </w:r>
          </w:p>
        </w:tc>
        <w:tc>
          <w:tcPr>
            <w:tcW w:type="dxa" w:w="4535"/>
          </w:tcPr>
          <w:p>
            <w:pPr>
              <w:jc w:val="center"/>
            </w:pPr>
            <w:r>
              <w:rPr>
                <w:rFonts w:ascii="宋体" w:hAnsi="宋体" w:eastAsia="宋体"/>
                <w:b w:val="0"/>
                <w:sz w:val="24"/>
              </w:rPr>
              <w:t>待替换</w:t>
            </w:r>
          </w:p>
        </w:tc>
      </w:tr>
      <w:tr>
        <w:tc>
          <w:tcPr>
            <w:tcW w:type="dxa" w:w="4535"/>
          </w:tcPr>
          <w:p>
            <w:pPr>
              <w:jc w:val="center"/>
            </w:pPr>
            <w:r>
              <w:rPr>
                <w:rFonts w:ascii="宋体" w:hAnsi="宋体" w:eastAsia="宋体"/>
                <w:b/>
                <w:sz w:val="24"/>
              </w:rPr>
              <w:t>选题</w:t>
            </w:r>
          </w:p>
        </w:tc>
        <w:tc>
          <w:tcPr>
            <w:tcW w:type="dxa" w:w="4535"/>
          </w:tcPr>
          <w:p>
            <w:pPr>
              <w:jc w:val="center"/>
            </w:pPr>
            <w:r>
              <w:rPr>
                <w:rFonts w:ascii="宋体" w:hAnsi="宋体" w:eastAsia="宋体"/>
                <w:b w:val="0"/>
                <w:sz w:val="24"/>
              </w:rPr>
              <w:t>B</w:t>
            </w:r>
          </w:p>
        </w:tc>
      </w:tr>
    </w:tbl>
    <w:p>
      <w:pPr>
        <w:jc w:val="center"/>
      </w:pPr>
      <w:r>
        <w:rPr>
          <w:rFonts w:ascii="黑体" w:hAnsi="黑体" w:eastAsia="黑体"/>
          <w:b/>
          <w:sz w:val="32"/>
        </w:rPr>
        <w:t>基于组合赋权与时序一致性的 AI 生成内容质量评估模型</w:t>
      </w:r>
    </w:p>
    <w:p>
      <w:pPr>
        <w:jc w:val="center"/>
      </w:pPr>
      <w:r>
        <w:rPr>
          <w:rFonts w:ascii="黑体" w:hAnsi="黑体" w:eastAsia="黑体"/>
          <w:b/>
          <w:sz w:val="28"/>
        </w:rPr>
        <w:t>摘要</w:t>
      </w:r>
    </w:p>
    <w:p>
      <w:pPr>
        <w:spacing w:line="300" w:lineRule="auto" w:after="0"/>
      </w:pPr>
      <w:r>
        <w:rPr>
          <w:rFonts w:ascii="宋体" w:hAnsi="宋体" w:eastAsia="宋体"/>
          <w:b w:val="0"/>
          <w:sz w:val="24"/>
        </w:rPr>
        <w:t>针对 2026 年第八届中青杯数学建模竞赛 B 题，本文围绕 AI 生成图像和视频的质量评价建立无参考评价模型。首先将图像质量分解为语义结构完整性代理、技术质量、结构完整性和视觉表达四类指标，构造 Laplacian 清晰度、自然场景统计质量、伪影风险、边缘连续性、形状规则性、亮度均衡、色彩丰富度和构图代理等可计算指标。其次采用 AHP、熵权法和 CRITIC 法组合赋权，并利用 TOPSIS 与灰色关联分析得到图像综合质量分。为避免分辨率、边缘复杂度等数量指标造成虚高，进一步引入有效性门控和风险惩罚，得到最终质量指数。最后针对附件 2 的车流视频，建立基于 Farneback 光流连续性、颜色直方图一致性和亮度突变的时序质量模型。</w:t>
      </w:r>
    </w:p>
    <w:p>
      <w:pPr>
        <w:spacing w:line="300" w:lineRule="auto" w:after="0"/>
      </w:pPr>
      <w:r>
        <w:rPr>
          <w:rFonts w:ascii="宋体" w:hAnsi="宋体" w:eastAsia="宋体"/>
          <w:b w:val="0"/>
          <w:sz w:val="24"/>
        </w:rPr>
        <w:t>附件 1 的 8 张图像中，综合质量最高样本为 5.jpg，最终分为 62.23；最低样本为 3.png，最终分为 42.41。为回应题面高/中/低质量覆盖要求，本文同时给出固定阈值绝对等级和附件内部相对三档等级；相对等级只表示本批 8 张图像内部排序，不解释为专家标签。附件 2 视频时序质量分为 81.37，模型判断时序失稳标记为 否。由于附件未提供原始提示词、专家评分和真实生成参数，参数优化部分仅给出不适用审计和可观测代理敏感性分析。</w:t>
      </w:r>
    </w:p>
    <w:p>
      <w:pPr>
        <w:spacing w:line="300" w:lineRule="auto" w:after="0"/>
      </w:pPr>
      <w:r>
        <w:rPr>
          <w:rFonts w:ascii="宋体" w:hAnsi="宋体" w:eastAsia="宋体"/>
          <w:b w:val="0"/>
          <w:sz w:val="24"/>
        </w:rPr>
        <w:t>关键词：AI 生成内容；无参考图像质量评价；组合赋权；TOPSIS；灰色关联；光流连续性</w:t>
      </w:r>
    </w:p>
    <w:p>
      <w:pPr>
        <w:jc w:val="center"/>
      </w:pPr>
      <w:r>
        <w:rPr>
          <w:rFonts w:ascii="黑体" w:hAnsi="黑体" w:eastAsia="黑体"/>
          <w:b/>
          <w:sz w:val="28"/>
        </w:rPr>
        <w:t>1 问题重述</w:t>
      </w:r>
    </w:p>
    <w:p>
      <w:pPr>
        <w:spacing w:line="300" w:lineRule="auto" w:after="0"/>
      </w:pPr>
      <w:r>
        <w:rPr>
          <w:rFonts w:ascii="宋体" w:hAnsi="宋体" w:eastAsia="宋体"/>
          <w:b w:val="0"/>
          <w:sz w:val="24"/>
        </w:rPr>
        <w:t>B 题要求建立 AI 生成内容质量评价模型。问题一要求建立无参考图像质量评价数学模型，题面强调提示词语义保真度、技术质量和结构完整性等指标；问题二要求对附件 1 的 8 张 AI 生成图像进行评估，并分析内容类型对指标敏感性的影响；问题三要求建立视频时序质量模型，考虑光流连续性、内容一致性、闪烁检测以及时序失稳条件，并分析附件 2 的车流视频。</w:t>
      </w:r>
    </w:p>
    <w:p>
      <w:pPr>
        <w:jc w:val="center"/>
      </w:pPr>
      <w:r>
        <w:rPr>
          <w:rFonts w:ascii="黑体" w:hAnsi="黑体" w:eastAsia="黑体"/>
          <w:b/>
          <w:sz w:val="28"/>
        </w:rPr>
        <w:t>2 问题分析</w:t>
      </w:r>
    </w:p>
    <w:p>
      <w:pPr>
        <w:spacing w:line="300" w:lineRule="auto" w:after="0"/>
      </w:pPr>
      <w:r>
        <w:rPr>
          <w:rFonts w:ascii="宋体" w:hAnsi="宋体" w:eastAsia="宋体"/>
          <w:b w:val="0"/>
          <w:sz w:val="24"/>
        </w:rPr>
        <w:t>AI 生成图像没有标准参考图像，不能直接使用 PSNR 或 SSIM。因此应采用无参考评价思路，把画面质量拆解为可解释的统计和结构指标。对于视频，单帧图像质量不足以判断整体质量，还需要衡量相邻帧运动场是否平滑、颜色和亮度是否突变、场景内容是否保持一致。</w:t>
      </w:r>
    </w:p>
    <w:p>
      <w:pPr>
        <w:jc w:val="center"/>
      </w:pPr>
      <w:r>
        <w:drawing>
          <wp:inline xmlns:a="http://schemas.openxmlformats.org/drawingml/2006/main" xmlns:pic="http://schemas.openxmlformats.org/drawingml/2006/picture">
            <wp:extent cx="5212080" cy="1650492"/>
            <wp:docPr id="1" name="Picture 1"/>
            <wp:cNvGraphicFramePr>
              <a:graphicFrameLocks noChangeAspect="1"/>
            </wp:cNvGraphicFramePr>
            <a:graphic>
              <a:graphicData uri="http://schemas.openxmlformats.org/drawingml/2006/picture">
                <pic:pic>
                  <pic:nvPicPr>
                    <pic:cNvPr id="0" name="modeling_flowchart.png"/>
                    <pic:cNvPicPr/>
                  </pic:nvPicPr>
                  <pic:blipFill>
                    <a:blip r:embed="rId10"/>
                    <a:stretch>
                      <a:fillRect/>
                    </a:stretch>
                  </pic:blipFill>
                  <pic:spPr>
                    <a:xfrm>
                      <a:off x="0" y="0"/>
                      <a:ext cx="5212080" cy="1650492"/>
                    </a:xfrm>
                    <a:prstGeom prst="rect"/>
                  </pic:spPr>
                </pic:pic>
              </a:graphicData>
            </a:graphic>
          </wp:inline>
        </w:drawing>
      </w:r>
    </w:p>
    <w:p>
      <w:pPr>
        <w:spacing w:before="60" w:after="60"/>
        <w:jc w:val="center"/>
      </w:pPr>
      <w:r>
        <w:rPr>
          <w:rFonts w:ascii="宋体" w:hAnsi="宋体" w:eastAsia="宋体"/>
          <w:b w:val="0"/>
          <w:sz w:val="21"/>
        </w:rPr>
        <w:t>图 1 总体建模流程图</w:t>
      </w:r>
    </w:p>
    <w:p>
      <w:pPr>
        <w:jc w:val="center"/>
      </w:pPr>
      <w:r>
        <w:rPr>
          <w:rFonts w:ascii="黑体" w:hAnsi="黑体" w:eastAsia="黑体"/>
          <w:b/>
          <w:sz w:val="28"/>
        </w:rPr>
        <w:t>3 模型假设</w:t>
      </w:r>
    </w:p>
    <w:p>
      <w:pPr>
        <w:spacing w:line="300" w:lineRule="auto" w:after="0"/>
      </w:pPr>
      <w:r>
        <w:rPr>
          <w:rFonts w:ascii="宋体" w:hAnsi="宋体" w:eastAsia="宋体"/>
          <w:b w:val="0"/>
          <w:sz w:val="24"/>
        </w:rPr>
        <w:t>1. 附件未给出原始提示词，本文不计算真实 prompt-image 保真度，只计算语义结构完整性代理。</w:t>
      </w:r>
    </w:p>
    <w:p>
      <w:pPr>
        <w:spacing w:line="300" w:lineRule="auto" w:after="0"/>
      </w:pPr>
      <w:r>
        <w:rPr>
          <w:rFonts w:ascii="宋体" w:hAnsi="宋体" w:eastAsia="宋体"/>
          <w:b w:val="0"/>
          <w:sz w:val="24"/>
        </w:rPr>
        <w:t>2. 附件未给出专家标签，本文分级为模型综合等级。</w:t>
      </w:r>
    </w:p>
    <w:p>
      <w:pPr>
        <w:spacing w:line="300" w:lineRule="auto" w:after="0"/>
      </w:pPr>
      <w:r>
        <w:rPr>
          <w:rFonts w:ascii="宋体" w:hAnsi="宋体" w:eastAsia="宋体"/>
          <w:b w:val="0"/>
          <w:sz w:val="24"/>
        </w:rPr>
        <w:t>3. 附件未给出真实生成参数，因此不做真实参数优化。</w:t>
      </w:r>
    </w:p>
    <w:p>
      <w:pPr>
        <w:spacing w:line="300" w:lineRule="auto" w:after="0"/>
      </w:pPr>
      <w:r>
        <w:rPr>
          <w:rFonts w:ascii="宋体" w:hAnsi="宋体" w:eastAsia="宋体"/>
          <w:b w:val="0"/>
          <w:sz w:val="24"/>
        </w:rPr>
        <w:t>4. 视频不使用外部训练检测器，车辆和场景稳定性使用光流与视觉统计代理。</w:t>
      </w:r>
    </w:p>
    <w:p>
      <w:pPr>
        <w:jc w:val="center"/>
      </w:pPr>
      <w:r>
        <w:rPr>
          <w:rFonts w:ascii="黑体" w:hAnsi="黑体" w:eastAsia="黑体"/>
          <w:b/>
          <w:sz w:val="28"/>
        </w:rPr>
        <w:t>4 符号说明</w:t>
      </w:r>
    </w:p>
    <w:p>
      <w:pPr>
        <w:spacing w:before="60" w:after="60"/>
        <w:jc w:val="center"/>
      </w:pPr>
      <w:r>
        <w:rPr>
          <w:rFonts w:ascii="宋体" w:hAnsi="宋体" w:eastAsia="宋体"/>
          <w:b w:val="0"/>
          <w:sz w:val="21"/>
        </w:rPr>
        <w:t>表 1 符号说明</w:t>
      </w:r>
    </w:p>
    <w:tbl>
      <w:tblPr>
        <w:tblStyle w:val="TableGrid"/>
        <w:tblW w:type="auto" w:w="0"/>
        <w:tblLook w:firstColumn="1" w:firstRow="1" w:lastColumn="0" w:lastRow="0" w:noHBand="0" w:noVBand="1" w:val="04A0"/>
      </w:tblPr>
      <w:tblGrid>
        <w:gridCol w:w="4535"/>
        <w:gridCol w:w="4535"/>
      </w:tblGrid>
      <w:tr>
        <w:tc>
          <w:tcPr>
            <w:tcW w:type="dxa" w:w="4535"/>
          </w:tcPr>
          <w:p>
            <w:r>
              <w:rPr>
                <w:rFonts w:ascii="宋体" w:hAnsi="宋体" w:eastAsia="宋体"/>
                <w:b/>
                <w:sz w:val="19"/>
              </w:rPr>
              <w:t>符号</w:t>
            </w:r>
          </w:p>
        </w:tc>
        <w:tc>
          <w:tcPr>
            <w:tcW w:type="dxa" w:w="4535"/>
          </w:tcPr>
          <w:p>
            <w:r>
              <w:rPr>
                <w:rFonts w:ascii="宋体" w:hAnsi="宋体" w:eastAsia="宋体"/>
                <w:b/>
                <w:sz w:val="19"/>
              </w:rPr>
              <w:t>含义</w:t>
            </w:r>
          </w:p>
        </w:tc>
      </w:tr>
      <w:tr>
        <w:tc>
          <w:tcPr>
            <w:tcW w:type="dxa" w:w="4535"/>
          </w:tcPr>
          <w:p>
            <w:r>
              <w:rPr>
                <w:rFonts w:ascii="宋体" w:hAnsi="宋体" w:eastAsia="宋体"/>
                <w:b w:val="0"/>
                <w:sz w:val="19"/>
              </w:rPr>
              <w:t>$X=(x_{ij})$</w:t>
            </w:r>
          </w:p>
        </w:tc>
        <w:tc>
          <w:tcPr>
            <w:tcW w:type="dxa" w:w="4535"/>
          </w:tcPr>
          <w:p>
            <w:r>
              <w:rPr>
                <w:rFonts w:ascii="宋体" w:hAnsi="宋体" w:eastAsia="宋体"/>
                <w:b w:val="0"/>
                <w:sz w:val="19"/>
              </w:rPr>
              <w:t>原始指标矩阵</w:t>
            </w:r>
          </w:p>
        </w:tc>
      </w:tr>
      <w:tr>
        <w:tc>
          <w:tcPr>
            <w:tcW w:type="dxa" w:w="4535"/>
          </w:tcPr>
          <w:p>
            <w:r>
              <w:rPr>
                <w:rFonts w:ascii="宋体" w:hAnsi="宋体" w:eastAsia="宋体"/>
                <w:b w:val="0"/>
                <w:sz w:val="19"/>
              </w:rPr>
              <w:t>$x'_{ij}$</w:t>
            </w:r>
          </w:p>
        </w:tc>
        <w:tc>
          <w:tcPr>
            <w:tcW w:type="dxa" w:w="4535"/>
          </w:tcPr>
          <w:p>
            <w:r>
              <w:rPr>
                <w:rFonts w:ascii="宋体" w:hAnsi="宋体" w:eastAsia="宋体"/>
                <w:b w:val="0"/>
                <w:sz w:val="19"/>
              </w:rPr>
              <w:t>归一化指标</w:t>
            </w:r>
          </w:p>
        </w:tc>
      </w:tr>
      <w:tr>
        <w:tc>
          <w:tcPr>
            <w:tcW w:type="dxa" w:w="4535"/>
          </w:tcPr>
          <w:p>
            <w:r>
              <w:rPr>
                <w:rFonts w:ascii="宋体" w:hAnsi="宋体" w:eastAsia="宋体"/>
                <w:b w:val="0"/>
                <w:sz w:val="19"/>
              </w:rPr>
              <w:t>$w_j$</w:t>
            </w:r>
          </w:p>
        </w:tc>
        <w:tc>
          <w:tcPr>
            <w:tcW w:type="dxa" w:w="4535"/>
          </w:tcPr>
          <w:p>
            <w:r>
              <w:rPr>
                <w:rFonts w:ascii="宋体" w:hAnsi="宋体" w:eastAsia="宋体"/>
                <w:b w:val="0"/>
                <w:sz w:val="19"/>
              </w:rPr>
              <w:t>第 $j$ 个指标组合权重</w:t>
            </w:r>
          </w:p>
        </w:tc>
      </w:tr>
      <w:tr>
        <w:tc>
          <w:tcPr>
            <w:tcW w:type="dxa" w:w="4535"/>
          </w:tcPr>
          <w:p>
            <w:r>
              <w:rPr>
                <w:rFonts w:ascii="宋体" w:hAnsi="宋体" w:eastAsia="宋体"/>
                <w:b w:val="0"/>
                <w:sz w:val="19"/>
              </w:rPr>
              <w:t>$C_i$</w:t>
            </w:r>
          </w:p>
        </w:tc>
        <w:tc>
          <w:tcPr>
            <w:tcW w:type="dxa" w:w="4535"/>
          </w:tcPr>
          <w:p>
            <w:r>
              <w:rPr>
                <w:rFonts w:ascii="宋体" w:hAnsi="宋体" w:eastAsia="宋体"/>
                <w:b w:val="0"/>
                <w:sz w:val="19"/>
              </w:rPr>
              <w:t>TOPSIS 贴近度</w:t>
            </w:r>
          </w:p>
        </w:tc>
      </w:tr>
      <w:tr>
        <w:tc>
          <w:tcPr>
            <w:tcW w:type="dxa" w:w="4535"/>
          </w:tcPr>
          <w:p>
            <w:r>
              <w:rPr>
                <w:rFonts w:ascii="宋体" w:hAnsi="宋体" w:eastAsia="宋体"/>
                <w:b w:val="0"/>
                <w:sz w:val="19"/>
              </w:rPr>
              <w:t>$G_i$</w:t>
            </w:r>
          </w:p>
        </w:tc>
        <w:tc>
          <w:tcPr>
            <w:tcW w:type="dxa" w:w="4535"/>
          </w:tcPr>
          <w:p>
            <w:r>
              <w:rPr>
                <w:rFonts w:ascii="宋体" w:hAnsi="宋体" w:eastAsia="宋体"/>
                <w:b w:val="0"/>
                <w:sz w:val="19"/>
              </w:rPr>
              <w:t>灰色关联度</w:t>
            </w:r>
          </w:p>
        </w:tc>
      </w:tr>
      <w:tr>
        <w:tc>
          <w:tcPr>
            <w:tcW w:type="dxa" w:w="4535"/>
          </w:tcPr>
          <w:p>
            <w:r>
              <w:rPr>
                <w:rFonts w:ascii="宋体" w:hAnsi="宋体" w:eastAsia="宋体"/>
                <w:b w:val="0"/>
                <w:sz w:val="19"/>
              </w:rPr>
              <w:t>$Q_i$</w:t>
            </w:r>
          </w:p>
        </w:tc>
        <w:tc>
          <w:tcPr>
            <w:tcW w:type="dxa" w:w="4535"/>
          </w:tcPr>
          <w:p>
            <w:r>
              <w:rPr>
                <w:rFonts w:ascii="宋体" w:hAnsi="宋体" w:eastAsia="宋体"/>
                <w:b w:val="0"/>
                <w:sz w:val="19"/>
              </w:rPr>
              <w:t>综合质量分</w:t>
            </w:r>
          </w:p>
        </w:tc>
      </w:tr>
      <w:tr>
        <w:tc>
          <w:tcPr>
            <w:tcW w:type="dxa" w:w="4535"/>
          </w:tcPr>
          <w:p>
            <w:r>
              <w:rPr>
                <w:rFonts w:ascii="宋体" w:hAnsi="宋体" w:eastAsia="宋体"/>
                <w:b w:val="0"/>
                <w:sz w:val="19"/>
              </w:rPr>
              <w:t>$G_{valid}$</w:t>
            </w:r>
          </w:p>
        </w:tc>
        <w:tc>
          <w:tcPr>
            <w:tcW w:type="dxa" w:w="4535"/>
          </w:tcPr>
          <w:p>
            <w:r>
              <w:rPr>
                <w:rFonts w:ascii="宋体" w:hAnsi="宋体" w:eastAsia="宋体"/>
                <w:b w:val="0"/>
                <w:sz w:val="19"/>
              </w:rPr>
              <w:t>有效性门控</w:t>
            </w:r>
          </w:p>
        </w:tc>
      </w:tr>
      <w:tr>
        <w:tc>
          <w:tcPr>
            <w:tcW w:type="dxa" w:w="4535"/>
          </w:tcPr>
          <w:p>
            <w:r>
              <w:rPr>
                <w:rFonts w:ascii="宋体" w:hAnsi="宋体" w:eastAsia="宋体"/>
                <w:b w:val="0"/>
                <w:sz w:val="19"/>
              </w:rPr>
              <w:t>$F_t$</w:t>
            </w:r>
          </w:p>
        </w:tc>
        <w:tc>
          <w:tcPr>
            <w:tcW w:type="dxa" w:w="4535"/>
          </w:tcPr>
          <w:p>
            <w:r>
              <w:rPr>
                <w:rFonts w:ascii="宋体" w:hAnsi="宋体" w:eastAsia="宋体"/>
                <w:b w:val="0"/>
                <w:sz w:val="19"/>
              </w:rPr>
              <w:t>第 $t$ 对帧的光流场</w:t>
            </w:r>
          </w:p>
        </w:tc>
      </w:tr>
    </w:tbl>
    <w:p>
      <w:pPr>
        <w:jc w:val="center"/>
      </w:pPr>
      <w:r>
        <w:rPr>
          <w:rFonts w:ascii="黑体" w:hAnsi="黑体" w:eastAsia="黑体"/>
          <w:b/>
          <w:sz w:val="28"/>
        </w:rPr>
        <w:t>5 数据预处理与特征提取</w:t>
      </w:r>
    </w:p>
    <w:p>
      <w:pPr>
        <w:spacing w:line="300" w:lineRule="auto" w:after="0"/>
      </w:pPr>
      <w:r>
        <w:rPr>
          <w:rFonts w:ascii="宋体" w:hAnsi="宋体" w:eastAsia="宋体"/>
          <w:b w:val="0"/>
          <w:sz w:val="24"/>
        </w:rPr>
        <w:t>附件 1 包含 8 张图像，附件 2 包含 1 个 24 fps、121 帧的车流视频。图像使用 Pillow 和 OpenCV 读取，统一在缩放副本上计算特征；视频按固定间隔采样帧并计算相邻帧光流。</w:t>
      </w:r>
    </w:p>
    <w:p>
      <w:pPr>
        <w:spacing w:line="300" w:lineRule="auto" w:after="0"/>
      </w:pPr>
      <w:r>
        <w:rPr>
          <w:rFonts w:ascii="宋体" w:hAnsi="宋体" w:eastAsia="宋体"/>
          <w:b w:val="0"/>
          <w:sz w:val="24"/>
        </w:rPr>
        <w:t>题面问题二提到样本需覆盖写实风景、人物肖像、艺术插画、产品渲染等类型，但附件 1 的 8 张图经可视审计未发现明确产品渲染样本。为保证数据真实性，本文按附件实际内容类型建立样本清单和敏感性分析，不补造不存在的产品渲染样本或质量标签。</w:t>
      </w:r>
    </w:p>
    <w:p>
      <w:pPr>
        <w:spacing w:before="60" w:after="60"/>
        <w:jc w:val="center"/>
      </w:pPr>
      <w:r>
        <w:rPr>
          <w:rFonts w:ascii="宋体" w:hAnsi="宋体" w:eastAsia="宋体"/>
          <w:b w:val="0"/>
          <w:sz w:val="21"/>
        </w:rPr>
        <w:t>表 2 附件1图像质量评分结果</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宋体" w:hAnsi="宋体" w:eastAsia="宋体"/>
                <w:b/>
                <w:sz w:val="19"/>
              </w:rPr>
              <w:t>样本ID</w:t>
            </w:r>
          </w:p>
        </w:tc>
        <w:tc>
          <w:tcPr>
            <w:tcW w:type="dxa" w:w="1512"/>
          </w:tcPr>
          <w:p>
            <w:r>
              <w:rPr>
                <w:rFonts w:ascii="宋体" w:hAnsi="宋体" w:eastAsia="宋体"/>
                <w:b/>
                <w:sz w:val="19"/>
              </w:rPr>
              <w:t>文件</w:t>
            </w:r>
          </w:p>
        </w:tc>
        <w:tc>
          <w:tcPr>
            <w:tcW w:type="dxa" w:w="1512"/>
          </w:tcPr>
          <w:p>
            <w:r>
              <w:rPr>
                <w:rFonts w:ascii="宋体" w:hAnsi="宋体" w:eastAsia="宋体"/>
                <w:b/>
                <w:sz w:val="19"/>
              </w:rPr>
              <w:t>类型</w:t>
            </w:r>
          </w:p>
        </w:tc>
        <w:tc>
          <w:tcPr>
            <w:tcW w:type="dxa" w:w="1512"/>
          </w:tcPr>
          <w:p>
            <w:r>
              <w:rPr>
                <w:rFonts w:ascii="宋体" w:hAnsi="宋体" w:eastAsia="宋体"/>
                <w:b/>
                <w:sz w:val="19"/>
              </w:rPr>
              <w:t>最终分</w:t>
            </w:r>
          </w:p>
        </w:tc>
        <w:tc>
          <w:tcPr>
            <w:tcW w:type="dxa" w:w="1512"/>
          </w:tcPr>
          <w:p>
            <w:r>
              <w:rPr>
                <w:rFonts w:ascii="宋体" w:hAnsi="宋体" w:eastAsia="宋体"/>
                <w:b/>
                <w:sz w:val="19"/>
              </w:rPr>
              <w:t>绝对等级</w:t>
            </w:r>
          </w:p>
        </w:tc>
        <w:tc>
          <w:tcPr>
            <w:tcW w:type="dxa" w:w="1512"/>
          </w:tcPr>
          <w:p>
            <w:r>
              <w:rPr>
                <w:rFonts w:ascii="宋体" w:hAnsi="宋体" w:eastAsia="宋体"/>
                <w:b/>
                <w:sz w:val="19"/>
              </w:rPr>
              <w:t>相对等级</w:t>
            </w:r>
          </w:p>
        </w:tc>
      </w:tr>
      <w:tr>
        <w:tc>
          <w:tcPr>
            <w:tcW w:type="dxa" w:w="1512"/>
          </w:tcPr>
          <w:p>
            <w:r>
              <w:rPr>
                <w:rFonts w:ascii="宋体" w:hAnsi="宋体" w:eastAsia="宋体"/>
                <w:b w:val="0"/>
                <w:sz w:val="19"/>
              </w:rPr>
              <w:t>image_05</w:t>
            </w:r>
          </w:p>
        </w:tc>
        <w:tc>
          <w:tcPr>
            <w:tcW w:type="dxa" w:w="1512"/>
          </w:tcPr>
          <w:p>
            <w:r>
              <w:rPr>
                <w:rFonts w:ascii="宋体" w:hAnsi="宋体" w:eastAsia="宋体"/>
                <w:b w:val="0"/>
                <w:sz w:val="19"/>
              </w:rPr>
              <w:t>5.jpg</w:t>
            </w:r>
          </w:p>
        </w:tc>
        <w:tc>
          <w:tcPr>
            <w:tcW w:type="dxa" w:w="1512"/>
          </w:tcPr>
          <w:p>
            <w:r>
              <w:rPr>
                <w:rFonts w:ascii="宋体" w:hAnsi="宋体" w:eastAsia="宋体"/>
                <w:b w:val="0"/>
                <w:sz w:val="19"/>
              </w:rPr>
              <w:t>写实风景</w:t>
            </w:r>
          </w:p>
        </w:tc>
        <w:tc>
          <w:tcPr>
            <w:tcW w:type="dxa" w:w="1512"/>
          </w:tcPr>
          <w:p>
            <w:r>
              <w:rPr>
                <w:rFonts w:ascii="宋体" w:hAnsi="宋体" w:eastAsia="宋体"/>
                <w:b w:val="0"/>
                <w:sz w:val="19"/>
              </w:rPr>
              <w:t>62.23</w:t>
            </w:r>
          </w:p>
        </w:tc>
        <w:tc>
          <w:tcPr>
            <w:tcW w:type="dxa" w:w="1512"/>
          </w:tcPr>
          <w:p>
            <w:r>
              <w:rPr>
                <w:rFonts w:ascii="宋体" w:hAnsi="宋体" w:eastAsia="宋体"/>
                <w:b w:val="0"/>
                <w:sz w:val="19"/>
              </w:rPr>
              <w:t>中等</w:t>
            </w:r>
          </w:p>
        </w:tc>
        <w:tc>
          <w:tcPr>
            <w:tcW w:type="dxa" w:w="1512"/>
          </w:tcPr>
          <w:p>
            <w:r>
              <w:rPr>
                <w:rFonts w:ascii="宋体" w:hAnsi="宋体" w:eastAsia="宋体"/>
                <w:b w:val="0"/>
                <w:sz w:val="19"/>
              </w:rPr>
              <w:t>相对高</w:t>
            </w:r>
          </w:p>
        </w:tc>
      </w:tr>
      <w:tr>
        <w:tc>
          <w:tcPr>
            <w:tcW w:type="dxa" w:w="1512"/>
          </w:tcPr>
          <w:p>
            <w:r>
              <w:rPr>
                <w:rFonts w:ascii="宋体" w:hAnsi="宋体" w:eastAsia="宋体"/>
                <w:b w:val="0"/>
                <w:sz w:val="19"/>
              </w:rPr>
              <w:t>image_04</w:t>
            </w:r>
          </w:p>
        </w:tc>
        <w:tc>
          <w:tcPr>
            <w:tcW w:type="dxa" w:w="1512"/>
          </w:tcPr>
          <w:p>
            <w:r>
              <w:rPr>
                <w:rFonts w:ascii="宋体" w:hAnsi="宋体" w:eastAsia="宋体"/>
                <w:b w:val="0"/>
                <w:sz w:val="19"/>
              </w:rPr>
              <w:t>4.png</w:t>
            </w:r>
          </w:p>
        </w:tc>
        <w:tc>
          <w:tcPr>
            <w:tcW w:type="dxa" w:w="1512"/>
          </w:tcPr>
          <w:p>
            <w:r>
              <w:rPr>
                <w:rFonts w:ascii="宋体" w:hAnsi="宋体" w:eastAsia="宋体"/>
                <w:b w:val="0"/>
                <w:sz w:val="19"/>
              </w:rPr>
              <w:t>动态街景</w:t>
            </w:r>
          </w:p>
        </w:tc>
        <w:tc>
          <w:tcPr>
            <w:tcW w:type="dxa" w:w="1512"/>
          </w:tcPr>
          <w:p>
            <w:r>
              <w:rPr>
                <w:rFonts w:ascii="宋体" w:hAnsi="宋体" w:eastAsia="宋体"/>
                <w:b w:val="0"/>
                <w:sz w:val="19"/>
              </w:rPr>
              <w:t>59.34</w:t>
            </w:r>
          </w:p>
        </w:tc>
        <w:tc>
          <w:tcPr>
            <w:tcW w:type="dxa" w:w="1512"/>
          </w:tcPr>
          <w:p>
            <w:r>
              <w:rPr>
                <w:rFonts w:ascii="宋体" w:hAnsi="宋体" w:eastAsia="宋体"/>
                <w:b w:val="0"/>
                <w:sz w:val="19"/>
              </w:rPr>
              <w:t>中等</w:t>
            </w:r>
          </w:p>
        </w:tc>
        <w:tc>
          <w:tcPr>
            <w:tcW w:type="dxa" w:w="1512"/>
          </w:tcPr>
          <w:p>
            <w:r>
              <w:rPr>
                <w:rFonts w:ascii="宋体" w:hAnsi="宋体" w:eastAsia="宋体"/>
                <w:b w:val="0"/>
                <w:sz w:val="19"/>
              </w:rPr>
              <w:t>相对高</w:t>
            </w:r>
          </w:p>
        </w:tc>
      </w:tr>
      <w:tr>
        <w:tc>
          <w:tcPr>
            <w:tcW w:type="dxa" w:w="1512"/>
          </w:tcPr>
          <w:p>
            <w:r>
              <w:rPr>
                <w:rFonts w:ascii="宋体" w:hAnsi="宋体" w:eastAsia="宋体"/>
                <w:b w:val="0"/>
                <w:sz w:val="19"/>
              </w:rPr>
              <w:t>image_02</w:t>
            </w:r>
          </w:p>
        </w:tc>
        <w:tc>
          <w:tcPr>
            <w:tcW w:type="dxa" w:w="1512"/>
          </w:tcPr>
          <w:p>
            <w:r>
              <w:rPr>
                <w:rFonts w:ascii="宋体" w:hAnsi="宋体" w:eastAsia="宋体"/>
                <w:b w:val="0"/>
                <w:sz w:val="19"/>
              </w:rPr>
              <w:t>2.png</w:t>
            </w:r>
          </w:p>
        </w:tc>
        <w:tc>
          <w:tcPr>
            <w:tcW w:type="dxa" w:w="1512"/>
          </w:tcPr>
          <w:p>
            <w:r>
              <w:rPr>
                <w:rFonts w:ascii="宋体" w:hAnsi="宋体" w:eastAsia="宋体"/>
                <w:b w:val="0"/>
                <w:sz w:val="19"/>
              </w:rPr>
              <w:t>人物肖像</w:t>
            </w:r>
          </w:p>
        </w:tc>
        <w:tc>
          <w:tcPr>
            <w:tcW w:type="dxa" w:w="1512"/>
          </w:tcPr>
          <w:p>
            <w:r>
              <w:rPr>
                <w:rFonts w:ascii="宋体" w:hAnsi="宋体" w:eastAsia="宋体"/>
                <w:b w:val="0"/>
                <w:sz w:val="19"/>
              </w:rPr>
              <w:t>58.20</w:t>
            </w:r>
          </w:p>
        </w:tc>
        <w:tc>
          <w:tcPr>
            <w:tcW w:type="dxa" w:w="1512"/>
          </w:tcPr>
          <w:p>
            <w:r>
              <w:rPr>
                <w:rFonts w:ascii="宋体" w:hAnsi="宋体" w:eastAsia="宋体"/>
                <w:b w:val="0"/>
                <w:sz w:val="19"/>
              </w:rPr>
              <w:t>中等</w:t>
            </w:r>
          </w:p>
        </w:tc>
        <w:tc>
          <w:tcPr>
            <w:tcW w:type="dxa" w:w="1512"/>
          </w:tcPr>
          <w:p>
            <w:r>
              <w:rPr>
                <w:rFonts w:ascii="宋体" w:hAnsi="宋体" w:eastAsia="宋体"/>
                <w:b w:val="0"/>
                <w:sz w:val="19"/>
              </w:rPr>
              <w:t>相对中</w:t>
            </w:r>
          </w:p>
        </w:tc>
      </w:tr>
      <w:tr>
        <w:tc>
          <w:tcPr>
            <w:tcW w:type="dxa" w:w="1512"/>
          </w:tcPr>
          <w:p>
            <w:r>
              <w:rPr>
                <w:rFonts w:ascii="宋体" w:hAnsi="宋体" w:eastAsia="宋体"/>
                <w:b w:val="0"/>
                <w:sz w:val="19"/>
              </w:rPr>
              <w:t>image_01</w:t>
            </w:r>
          </w:p>
        </w:tc>
        <w:tc>
          <w:tcPr>
            <w:tcW w:type="dxa" w:w="1512"/>
          </w:tcPr>
          <w:p>
            <w:r>
              <w:rPr>
                <w:rFonts w:ascii="宋体" w:hAnsi="宋体" w:eastAsia="宋体"/>
                <w:b w:val="0"/>
                <w:sz w:val="19"/>
              </w:rPr>
              <w:t>1.png</w:t>
            </w:r>
          </w:p>
        </w:tc>
        <w:tc>
          <w:tcPr>
            <w:tcW w:type="dxa" w:w="1512"/>
          </w:tcPr>
          <w:p>
            <w:r>
              <w:rPr>
                <w:rFonts w:ascii="宋体" w:hAnsi="宋体" w:eastAsia="宋体"/>
                <w:b w:val="0"/>
                <w:sz w:val="19"/>
              </w:rPr>
              <w:t>写实风景</w:t>
            </w:r>
          </w:p>
        </w:tc>
        <w:tc>
          <w:tcPr>
            <w:tcW w:type="dxa" w:w="1512"/>
          </w:tcPr>
          <w:p>
            <w:r>
              <w:rPr>
                <w:rFonts w:ascii="宋体" w:hAnsi="宋体" w:eastAsia="宋体"/>
                <w:b w:val="0"/>
                <w:sz w:val="19"/>
              </w:rPr>
              <w:t>57.68</w:t>
            </w:r>
          </w:p>
        </w:tc>
        <w:tc>
          <w:tcPr>
            <w:tcW w:type="dxa" w:w="1512"/>
          </w:tcPr>
          <w:p>
            <w:r>
              <w:rPr>
                <w:rFonts w:ascii="宋体" w:hAnsi="宋体" w:eastAsia="宋体"/>
                <w:b w:val="0"/>
                <w:sz w:val="19"/>
              </w:rPr>
              <w:t>中等</w:t>
            </w:r>
          </w:p>
        </w:tc>
        <w:tc>
          <w:tcPr>
            <w:tcW w:type="dxa" w:w="1512"/>
          </w:tcPr>
          <w:p>
            <w:r>
              <w:rPr>
                <w:rFonts w:ascii="宋体" w:hAnsi="宋体" w:eastAsia="宋体"/>
                <w:b w:val="0"/>
                <w:sz w:val="19"/>
              </w:rPr>
              <w:t>相对中</w:t>
            </w:r>
          </w:p>
        </w:tc>
      </w:tr>
      <w:tr>
        <w:tc>
          <w:tcPr>
            <w:tcW w:type="dxa" w:w="1512"/>
          </w:tcPr>
          <w:p>
            <w:r>
              <w:rPr>
                <w:rFonts w:ascii="宋体" w:hAnsi="宋体" w:eastAsia="宋体"/>
                <w:b w:val="0"/>
                <w:sz w:val="19"/>
              </w:rPr>
              <w:t>image_06</w:t>
            </w:r>
          </w:p>
        </w:tc>
        <w:tc>
          <w:tcPr>
            <w:tcW w:type="dxa" w:w="1512"/>
          </w:tcPr>
          <w:p>
            <w:r>
              <w:rPr>
                <w:rFonts w:ascii="宋体" w:hAnsi="宋体" w:eastAsia="宋体"/>
                <w:b w:val="0"/>
                <w:sz w:val="19"/>
              </w:rPr>
              <w:t>6.jpg</w:t>
            </w:r>
          </w:p>
        </w:tc>
        <w:tc>
          <w:tcPr>
            <w:tcW w:type="dxa" w:w="1512"/>
          </w:tcPr>
          <w:p>
            <w:r>
              <w:rPr>
                <w:rFonts w:ascii="宋体" w:hAnsi="宋体" w:eastAsia="宋体"/>
                <w:b w:val="0"/>
                <w:sz w:val="19"/>
              </w:rPr>
              <w:t>人物插画</w:t>
            </w:r>
          </w:p>
        </w:tc>
        <w:tc>
          <w:tcPr>
            <w:tcW w:type="dxa" w:w="1512"/>
          </w:tcPr>
          <w:p>
            <w:r>
              <w:rPr>
                <w:rFonts w:ascii="宋体" w:hAnsi="宋体" w:eastAsia="宋体"/>
                <w:b w:val="0"/>
                <w:sz w:val="19"/>
              </w:rPr>
              <w:t>55.22</w:t>
            </w:r>
          </w:p>
        </w:tc>
        <w:tc>
          <w:tcPr>
            <w:tcW w:type="dxa" w:w="1512"/>
          </w:tcPr>
          <w:p>
            <w:r>
              <w:rPr>
                <w:rFonts w:ascii="宋体" w:hAnsi="宋体" w:eastAsia="宋体"/>
                <w:b w:val="0"/>
                <w:sz w:val="19"/>
              </w:rPr>
              <w:t>中等</w:t>
            </w:r>
          </w:p>
        </w:tc>
        <w:tc>
          <w:tcPr>
            <w:tcW w:type="dxa" w:w="1512"/>
          </w:tcPr>
          <w:p>
            <w:r>
              <w:rPr>
                <w:rFonts w:ascii="宋体" w:hAnsi="宋体" w:eastAsia="宋体"/>
                <w:b w:val="0"/>
                <w:sz w:val="19"/>
              </w:rPr>
              <w:t>相对中</w:t>
            </w:r>
          </w:p>
        </w:tc>
      </w:tr>
      <w:tr>
        <w:tc>
          <w:tcPr>
            <w:tcW w:type="dxa" w:w="1512"/>
          </w:tcPr>
          <w:p>
            <w:r>
              <w:rPr>
                <w:rFonts w:ascii="宋体" w:hAnsi="宋体" w:eastAsia="宋体"/>
                <w:b w:val="0"/>
                <w:sz w:val="19"/>
              </w:rPr>
              <w:t>image_08</w:t>
            </w:r>
          </w:p>
        </w:tc>
        <w:tc>
          <w:tcPr>
            <w:tcW w:type="dxa" w:w="1512"/>
          </w:tcPr>
          <w:p>
            <w:r>
              <w:rPr>
                <w:rFonts w:ascii="宋体" w:hAnsi="宋体" w:eastAsia="宋体"/>
                <w:b w:val="0"/>
                <w:sz w:val="19"/>
              </w:rPr>
              <w:t>8.jpg</w:t>
            </w:r>
          </w:p>
        </w:tc>
        <w:tc>
          <w:tcPr>
            <w:tcW w:type="dxa" w:w="1512"/>
          </w:tcPr>
          <w:p>
            <w:r>
              <w:rPr>
                <w:rFonts w:ascii="宋体" w:hAnsi="宋体" w:eastAsia="宋体"/>
                <w:b w:val="0"/>
                <w:sz w:val="19"/>
              </w:rPr>
              <w:t>像素街景</w:t>
            </w:r>
          </w:p>
        </w:tc>
        <w:tc>
          <w:tcPr>
            <w:tcW w:type="dxa" w:w="1512"/>
          </w:tcPr>
          <w:p>
            <w:r>
              <w:rPr>
                <w:rFonts w:ascii="宋体" w:hAnsi="宋体" w:eastAsia="宋体"/>
                <w:b w:val="0"/>
                <w:sz w:val="19"/>
              </w:rPr>
              <w:t>53.41</w:t>
            </w:r>
          </w:p>
        </w:tc>
        <w:tc>
          <w:tcPr>
            <w:tcW w:type="dxa" w:w="1512"/>
          </w:tcPr>
          <w:p>
            <w:r>
              <w:rPr>
                <w:rFonts w:ascii="宋体" w:hAnsi="宋体" w:eastAsia="宋体"/>
                <w:b w:val="0"/>
                <w:sz w:val="19"/>
              </w:rPr>
              <w:t>较低</w:t>
            </w:r>
          </w:p>
        </w:tc>
        <w:tc>
          <w:tcPr>
            <w:tcW w:type="dxa" w:w="1512"/>
          </w:tcPr>
          <w:p>
            <w:r>
              <w:rPr>
                <w:rFonts w:ascii="宋体" w:hAnsi="宋体" w:eastAsia="宋体"/>
                <w:b w:val="0"/>
                <w:sz w:val="19"/>
              </w:rPr>
              <w:t>相对低</w:t>
            </w:r>
          </w:p>
        </w:tc>
      </w:tr>
      <w:tr>
        <w:tc>
          <w:tcPr>
            <w:tcW w:type="dxa" w:w="1512"/>
          </w:tcPr>
          <w:p>
            <w:r>
              <w:rPr>
                <w:rFonts w:ascii="宋体" w:hAnsi="宋体" w:eastAsia="宋体"/>
                <w:b w:val="0"/>
                <w:sz w:val="19"/>
              </w:rPr>
              <w:t>image_07</w:t>
            </w:r>
          </w:p>
        </w:tc>
        <w:tc>
          <w:tcPr>
            <w:tcW w:type="dxa" w:w="1512"/>
          </w:tcPr>
          <w:p>
            <w:r>
              <w:rPr>
                <w:rFonts w:ascii="宋体" w:hAnsi="宋体" w:eastAsia="宋体"/>
                <w:b w:val="0"/>
                <w:sz w:val="19"/>
              </w:rPr>
              <w:t>7.jpg</w:t>
            </w:r>
          </w:p>
        </w:tc>
        <w:tc>
          <w:tcPr>
            <w:tcW w:type="dxa" w:w="1512"/>
          </w:tcPr>
          <w:p>
            <w:r>
              <w:rPr>
                <w:rFonts w:ascii="宋体" w:hAnsi="宋体" w:eastAsia="宋体"/>
                <w:b w:val="0"/>
                <w:sz w:val="19"/>
              </w:rPr>
              <w:t>水墨插画</w:t>
            </w:r>
          </w:p>
        </w:tc>
        <w:tc>
          <w:tcPr>
            <w:tcW w:type="dxa" w:w="1512"/>
          </w:tcPr>
          <w:p>
            <w:r>
              <w:rPr>
                <w:rFonts w:ascii="宋体" w:hAnsi="宋体" w:eastAsia="宋体"/>
                <w:b w:val="0"/>
                <w:sz w:val="19"/>
              </w:rPr>
              <w:t>52.50</w:t>
            </w:r>
          </w:p>
        </w:tc>
        <w:tc>
          <w:tcPr>
            <w:tcW w:type="dxa" w:w="1512"/>
          </w:tcPr>
          <w:p>
            <w:r>
              <w:rPr>
                <w:rFonts w:ascii="宋体" w:hAnsi="宋体" w:eastAsia="宋体"/>
                <w:b w:val="0"/>
                <w:sz w:val="19"/>
              </w:rPr>
              <w:t>较低</w:t>
            </w:r>
          </w:p>
        </w:tc>
        <w:tc>
          <w:tcPr>
            <w:tcW w:type="dxa" w:w="1512"/>
          </w:tcPr>
          <w:p>
            <w:r>
              <w:rPr>
                <w:rFonts w:ascii="宋体" w:hAnsi="宋体" w:eastAsia="宋体"/>
                <w:b w:val="0"/>
                <w:sz w:val="19"/>
              </w:rPr>
              <w:t>相对低</w:t>
            </w:r>
          </w:p>
        </w:tc>
      </w:tr>
      <w:tr>
        <w:tc>
          <w:tcPr>
            <w:tcW w:type="dxa" w:w="1512"/>
          </w:tcPr>
          <w:p>
            <w:r>
              <w:rPr>
                <w:rFonts w:ascii="宋体" w:hAnsi="宋体" w:eastAsia="宋体"/>
                <w:b w:val="0"/>
                <w:sz w:val="19"/>
              </w:rPr>
              <w:t>image_03</w:t>
            </w:r>
          </w:p>
        </w:tc>
        <w:tc>
          <w:tcPr>
            <w:tcW w:type="dxa" w:w="1512"/>
          </w:tcPr>
          <w:p>
            <w:r>
              <w:rPr>
                <w:rFonts w:ascii="宋体" w:hAnsi="宋体" w:eastAsia="宋体"/>
                <w:b w:val="0"/>
                <w:sz w:val="19"/>
              </w:rPr>
              <w:t>3.png</w:t>
            </w:r>
          </w:p>
        </w:tc>
        <w:tc>
          <w:tcPr>
            <w:tcW w:type="dxa" w:w="1512"/>
          </w:tcPr>
          <w:p>
            <w:r>
              <w:rPr>
                <w:rFonts w:ascii="宋体" w:hAnsi="宋体" w:eastAsia="宋体"/>
                <w:b w:val="0"/>
                <w:sz w:val="19"/>
              </w:rPr>
              <w:t>艺术插画</w:t>
            </w:r>
          </w:p>
        </w:tc>
        <w:tc>
          <w:tcPr>
            <w:tcW w:type="dxa" w:w="1512"/>
          </w:tcPr>
          <w:p>
            <w:r>
              <w:rPr>
                <w:rFonts w:ascii="宋体" w:hAnsi="宋体" w:eastAsia="宋体"/>
                <w:b w:val="0"/>
                <w:sz w:val="19"/>
              </w:rPr>
              <w:t>42.41</w:t>
            </w:r>
          </w:p>
        </w:tc>
        <w:tc>
          <w:tcPr>
            <w:tcW w:type="dxa" w:w="1512"/>
          </w:tcPr>
          <w:p>
            <w:r>
              <w:rPr>
                <w:rFonts w:ascii="宋体" w:hAnsi="宋体" w:eastAsia="宋体"/>
                <w:b w:val="0"/>
                <w:sz w:val="19"/>
              </w:rPr>
              <w:t>较低</w:t>
            </w:r>
          </w:p>
        </w:tc>
        <w:tc>
          <w:tcPr>
            <w:tcW w:type="dxa" w:w="1512"/>
          </w:tcPr>
          <w:p>
            <w:r>
              <w:rPr>
                <w:rFonts w:ascii="宋体" w:hAnsi="宋体" w:eastAsia="宋体"/>
                <w:b w:val="0"/>
                <w:sz w:val="19"/>
              </w:rPr>
              <w:t>相对低</w:t>
            </w:r>
          </w:p>
        </w:tc>
      </w:tr>
    </w:tbl>
    <w:p>
      <w:pPr>
        <w:jc w:val="center"/>
      </w:pPr>
      <w:r>
        <w:rPr>
          <w:rFonts w:ascii="黑体" w:hAnsi="黑体" w:eastAsia="黑体"/>
          <w:b/>
          <w:sz w:val="28"/>
        </w:rPr>
        <w:t>6 问题一：无参考图像质量评价模型</w:t>
      </w:r>
    </w:p>
    <w:p>
      <w:pPr>
        <w:jc w:val="left"/>
      </w:pPr>
      <w:r>
        <w:rPr>
          <w:rFonts w:ascii="黑体" w:hAnsi="黑体" w:eastAsia="黑体"/>
          <w:b/>
          <w:sz w:val="24"/>
        </w:rPr>
        <w:t>6.1 指标体系</w:t>
      </w:r>
    </w:p>
    <w:p>
      <w:pPr>
        <w:spacing w:line="300" w:lineRule="auto" w:after="0"/>
      </w:pPr>
      <w:r>
        <w:rPr>
          <w:rFonts w:ascii="宋体" w:hAnsi="宋体" w:eastAsia="宋体"/>
          <w:b w:val="0"/>
          <w:sz w:val="24"/>
        </w:rPr>
        <w:t>设图像样本数为 $n$，指标数为 $m$，原始矩阵为</w:t>
      </w:r>
    </w:p>
    <w:p>
      <w:pPr>
        <w:spacing w:line="300" w:lineRule="auto" w:after="0"/>
        <w:jc w:val="center"/>
      </w:pPr>
      <w:r>
        <w:rPr>
          <w:rFonts w:ascii="Times New Roman" w:hAnsi="Times New Roman" w:eastAsia="Times New Roman"/>
          <w:b w:val="0"/>
          <w:sz w:val="22"/>
        </w:rPr>
        <w:t>X=(x_{ij})_{n\times m}.    (1)</w:t>
      </w:r>
    </w:p>
    <w:p>
      <w:pPr>
        <w:spacing w:line="300" w:lineRule="auto" w:after="0"/>
      </w:pPr>
      <w:r>
        <w:rPr>
          <w:rFonts w:ascii="宋体" w:hAnsi="宋体" w:eastAsia="宋体"/>
          <w:b w:val="0"/>
          <w:sz w:val="24"/>
        </w:rPr>
        <w:t>正向指标采用极差归一化</w:t>
      </w:r>
    </w:p>
    <w:p>
      <w:pPr>
        <w:spacing w:line="300" w:lineRule="auto" w:after="0"/>
        <w:jc w:val="center"/>
      </w:pPr>
      <w:r>
        <w:rPr>
          <w:rFonts w:ascii="Times New Roman" w:hAnsi="Times New Roman" w:eastAsia="Times New Roman"/>
          <w:b w:val="0"/>
          <w:sz w:val="22"/>
        </w:rPr>
        <w:t>x'_{ij}=\frac{x_{ij}-\min_i x_{ij}}{\max_i x_{ij}-\min_i x_{ij}},    (2)</w:t>
      </w:r>
    </w:p>
    <w:p>
      <w:pPr>
        <w:spacing w:line="300" w:lineRule="auto" w:after="0"/>
      </w:pPr>
      <w:r>
        <w:rPr>
          <w:rFonts w:ascii="宋体" w:hAnsi="宋体" w:eastAsia="宋体"/>
          <w:b w:val="0"/>
          <w:sz w:val="24"/>
        </w:rPr>
        <w:t>负向指标采用</w:t>
      </w:r>
    </w:p>
    <w:p>
      <w:pPr>
        <w:spacing w:line="300" w:lineRule="auto" w:after="0"/>
        <w:jc w:val="center"/>
      </w:pPr>
      <w:r>
        <w:rPr>
          <w:rFonts w:ascii="Times New Roman" w:hAnsi="Times New Roman" w:eastAsia="Times New Roman"/>
          <w:b w:val="0"/>
          <w:sz w:val="22"/>
        </w:rPr>
        <w:t>x'_{ij}=\frac{\max_i x_{ij}-x_{ij}}{\max_i x_{ij}-\min_i x_{ij}}.    (3)</w:t>
      </w:r>
    </w:p>
    <w:p>
      <w:pPr>
        <w:spacing w:line="300" w:lineRule="auto" w:after="0"/>
      </w:pPr>
      <w:r>
        <w:rPr>
          <w:rFonts w:ascii="宋体" w:hAnsi="宋体" w:eastAsia="宋体"/>
          <w:b w:val="0"/>
          <w:sz w:val="24"/>
        </w:rPr>
        <w:t>对复杂度、数量和边缘规模类指标采用饱和函数</w:t>
      </w:r>
    </w:p>
    <w:p>
      <w:pPr>
        <w:spacing w:line="300" w:lineRule="auto" w:after="0"/>
        <w:jc w:val="center"/>
      </w:pPr>
      <w:r>
        <w:rPr>
          <w:rFonts w:ascii="Times New Roman" w:hAnsi="Times New Roman" w:eastAsia="Times New Roman"/>
          <w:b w:val="0"/>
          <w:sz w:val="22"/>
        </w:rPr>
        <w:t>q(x)=1-\exp(-x/\tau),    (4)</w:t>
      </w:r>
    </w:p>
    <w:p>
      <w:pPr>
        <w:spacing w:line="300" w:lineRule="auto" w:after="0"/>
      </w:pPr>
      <w:r>
        <w:rPr>
          <w:rFonts w:ascii="宋体" w:hAnsi="宋体" w:eastAsia="宋体"/>
          <w:b w:val="0"/>
          <w:sz w:val="24"/>
        </w:rPr>
        <w:t>防止“越多越好”的评分虚高。</w:t>
      </w:r>
    </w:p>
    <w:p>
      <w:pPr>
        <w:jc w:val="center"/>
      </w:pPr>
      <w:r>
        <w:drawing>
          <wp:inline xmlns:a="http://schemas.openxmlformats.org/drawingml/2006/main" xmlns:pic="http://schemas.openxmlformats.org/drawingml/2006/picture">
            <wp:extent cx="5212080" cy="2369127"/>
            <wp:docPr id="2" name="Picture 2"/>
            <wp:cNvGraphicFramePr>
              <a:graphicFrameLocks noChangeAspect="1"/>
            </wp:cNvGraphicFramePr>
            <a:graphic>
              <a:graphicData uri="http://schemas.openxmlformats.org/drawingml/2006/picture">
                <pic:pic>
                  <pic:nvPicPr>
                    <pic:cNvPr id="0" name="indicator_hierarchy.png"/>
                    <pic:cNvPicPr/>
                  </pic:nvPicPr>
                  <pic:blipFill>
                    <a:blip r:embed="rId11"/>
                    <a:stretch>
                      <a:fillRect/>
                    </a:stretch>
                  </pic:blipFill>
                  <pic:spPr>
                    <a:xfrm>
                      <a:off x="0" y="0"/>
                      <a:ext cx="5212080" cy="2369127"/>
                    </a:xfrm>
                    <a:prstGeom prst="rect"/>
                  </pic:spPr>
                </pic:pic>
              </a:graphicData>
            </a:graphic>
          </wp:inline>
        </w:drawing>
      </w:r>
    </w:p>
    <w:p>
      <w:pPr>
        <w:spacing w:before="60" w:after="60"/>
        <w:jc w:val="center"/>
      </w:pPr>
      <w:r>
        <w:rPr>
          <w:rFonts w:ascii="宋体" w:hAnsi="宋体" w:eastAsia="宋体"/>
          <w:b w:val="0"/>
          <w:sz w:val="21"/>
        </w:rPr>
        <w:t>图 2 质量指标体系层次图</w:t>
      </w:r>
    </w:p>
    <w:p>
      <w:pPr>
        <w:jc w:val="left"/>
      </w:pPr>
      <w:r>
        <w:rPr>
          <w:rFonts w:ascii="黑体" w:hAnsi="黑体" w:eastAsia="黑体"/>
          <w:b/>
          <w:sz w:val="24"/>
        </w:rPr>
        <w:t>6.2 语义结构完整性代理</w:t>
      </w:r>
    </w:p>
    <w:p>
      <w:pPr>
        <w:spacing w:line="300" w:lineRule="auto" w:after="0"/>
      </w:pPr>
      <w:r>
        <w:rPr>
          <w:rFonts w:ascii="宋体" w:hAnsi="宋体" w:eastAsia="宋体"/>
          <w:b w:val="0"/>
          <w:sz w:val="24"/>
        </w:rPr>
        <w:t>题面要求将提示词分为主体对象、属性描述、场景关系、风格指令四类。由于附件没有原始提示词，本文不能计算真实 prompt-image 语义保真度，而是用审题可视描述构造代理文本 $T_i$，建立语义结构完整性代理指标。设四类要素集合分别为 $E_i^s,E_i^a,E_i^r,E_i^g$，语义要素覆盖分为</w:t>
      </w:r>
    </w:p>
    <w:p>
      <w:pPr>
        <w:spacing w:line="300" w:lineRule="auto" w:after="0"/>
        <w:jc w:val="center"/>
      </w:pPr>
      <w:r>
        <w:rPr>
          <w:rFonts w:ascii="Times New Roman" w:hAnsi="Times New Roman" w:eastAsia="Times New Roman"/>
          <w:b w:val="0"/>
          <w:sz w:val="22"/>
        </w:rPr>
        <w:t>S_i=0.55\frac{I(E_i^s)+I(E_i^a)+I(E_i^r)+I(E_i^g)}{4}+0.45\min\left(\frac{|T_i|}{9},1\right).    (5)</w:t>
      </w:r>
    </w:p>
    <w:p>
      <w:pPr>
        <w:spacing w:line="300" w:lineRule="auto" w:after="0"/>
      </w:pPr>
      <w:r>
        <w:rPr>
          <w:rFonts w:ascii="宋体" w:hAnsi="宋体" w:eastAsia="宋体"/>
          <w:b w:val="0"/>
          <w:sz w:val="24"/>
        </w:rPr>
        <w:t>该指标只表示代理描述是否覆盖题面要求的语义维度，不代表原始提示词匹配度，也不等同于 CLIP 语义相似度。</w:t>
      </w:r>
    </w:p>
    <w:p>
      <w:pPr>
        <w:jc w:val="left"/>
      </w:pPr>
      <w:r>
        <w:rPr>
          <w:rFonts w:ascii="黑体" w:hAnsi="黑体" w:eastAsia="黑体"/>
          <w:b/>
          <w:sz w:val="24"/>
        </w:rPr>
        <w:t>6.3 技术质量与结构完整性</w:t>
      </w:r>
    </w:p>
    <w:p>
      <w:pPr>
        <w:spacing w:line="300" w:lineRule="auto" w:after="0"/>
      </w:pPr>
      <w:r>
        <w:rPr>
          <w:rFonts w:ascii="宋体" w:hAnsi="宋体" w:eastAsia="宋体"/>
          <w:b w:val="0"/>
          <w:sz w:val="24"/>
        </w:rPr>
        <w:t>清晰度采用 Laplacian 方差：</w:t>
      </w:r>
    </w:p>
    <w:p>
      <w:pPr>
        <w:spacing w:line="300" w:lineRule="auto" w:after="0"/>
        <w:jc w:val="center"/>
      </w:pPr>
      <w:r>
        <w:rPr>
          <w:rFonts w:ascii="Times New Roman" w:hAnsi="Times New Roman" w:eastAsia="Times New Roman"/>
          <w:b w:val="0"/>
          <w:sz w:val="22"/>
        </w:rPr>
        <w:t>L_i=Var(\nabla^2 I_i),\quad S^L_i=\frac{\log(1+L_i)}{\log(1+L_0)}.    (6)</w:t>
      </w:r>
    </w:p>
    <w:p>
      <w:pPr>
        <w:spacing w:line="300" w:lineRule="auto" w:after="0"/>
      </w:pPr>
      <w:r>
        <w:rPr>
          <w:rFonts w:ascii="宋体" w:hAnsi="宋体" w:eastAsia="宋体"/>
          <w:b w:val="0"/>
          <w:sz w:val="24"/>
        </w:rPr>
        <w:t>伪影风险综合像素截断率、块效应和过平滑风险：</w:t>
      </w:r>
    </w:p>
    <w:p>
      <w:pPr>
        <w:spacing w:line="300" w:lineRule="auto" w:after="0"/>
        <w:jc w:val="center"/>
      </w:pPr>
      <w:r>
        <w:rPr>
          <w:rFonts w:ascii="Times New Roman" w:hAnsi="Times New Roman" w:eastAsia="Times New Roman"/>
          <w:b w:val="0"/>
          <w:sz w:val="22"/>
        </w:rPr>
        <w:t>R_i^A=0.45R_i^c+0.35R_i^b+0.20R_i^o.    (7)</w:t>
      </w:r>
    </w:p>
    <w:p>
      <w:pPr>
        <w:spacing w:line="300" w:lineRule="auto" w:after="0"/>
      </w:pPr>
      <w:r>
        <w:rPr>
          <w:rFonts w:ascii="宋体" w:hAnsi="宋体" w:eastAsia="宋体"/>
          <w:b w:val="0"/>
          <w:sz w:val="24"/>
        </w:rPr>
        <w:t>边缘连续性基于 Canny 边缘连通区域的高分位面积 $A_{90}$：</w:t>
      </w:r>
    </w:p>
    <w:p>
      <w:pPr>
        <w:spacing w:line="300" w:lineRule="auto" w:after="0"/>
        <w:jc w:val="center"/>
      </w:pPr>
      <w:r>
        <w:rPr>
          <w:rFonts w:ascii="Times New Roman" w:hAnsi="Times New Roman" w:eastAsia="Times New Roman"/>
          <w:b w:val="0"/>
          <w:sz w:val="22"/>
        </w:rPr>
        <w:t>E_i=(1-e^{-A_{90}/\tau_A})(1-e^{-d_i/\tau_d}).    (8)</w:t>
      </w:r>
    </w:p>
    <w:p>
      <w:pPr>
        <w:spacing w:line="300" w:lineRule="auto" w:after="0"/>
      </w:pPr>
      <w:r>
        <w:rPr>
          <w:rFonts w:ascii="宋体" w:hAnsi="宋体" w:eastAsia="宋体"/>
          <w:b w:val="0"/>
          <w:sz w:val="24"/>
        </w:rPr>
        <w:t>结构完整性为</w:t>
      </w:r>
    </w:p>
    <w:p>
      <w:pPr>
        <w:spacing w:line="300" w:lineRule="auto" w:after="0"/>
        <w:jc w:val="center"/>
      </w:pPr>
      <w:r>
        <w:rPr>
          <w:rFonts w:ascii="Times New Roman" w:hAnsi="Times New Roman" w:eastAsia="Times New Roman"/>
          <w:b w:val="0"/>
          <w:sz w:val="22"/>
        </w:rPr>
        <w:t>H_i=0.55E_i+0.30R_i^s+0.15(1-R_i^A).    (9)</w:t>
      </w:r>
    </w:p>
    <w:p>
      <w:pPr>
        <w:jc w:val="center"/>
      </w:pPr>
      <w:r>
        <w:rPr>
          <w:rFonts w:ascii="黑体" w:hAnsi="黑体" w:eastAsia="黑体"/>
          <w:b/>
          <w:sz w:val="28"/>
        </w:rPr>
        <w:t>7 问题二：图像综合评价算法与结果</w:t>
      </w:r>
    </w:p>
    <w:p>
      <w:pPr>
        <w:jc w:val="left"/>
      </w:pPr>
      <w:r>
        <w:rPr>
          <w:rFonts w:ascii="黑体" w:hAnsi="黑体" w:eastAsia="黑体"/>
          <w:b/>
          <w:sz w:val="24"/>
        </w:rPr>
        <w:t>7.1 组合赋权</w:t>
      </w:r>
    </w:p>
    <w:p>
      <w:pPr>
        <w:spacing w:line="300" w:lineRule="auto" w:after="0"/>
      </w:pPr>
      <w:r>
        <w:rPr>
          <w:rFonts w:ascii="宋体" w:hAnsi="宋体" w:eastAsia="宋体"/>
          <w:b w:val="0"/>
          <w:sz w:val="24"/>
        </w:rPr>
        <w:t>AHP 权重由评价逻辑构造一致判断矩阵；熵权法刻画样本区分度；CRITIC 法刻画指标波动和冲突性。组合权重为</w:t>
      </w:r>
    </w:p>
    <w:p>
      <w:pPr>
        <w:spacing w:line="300" w:lineRule="auto" w:after="0"/>
        <w:jc w:val="center"/>
      </w:pPr>
      <w:r>
        <w:rPr>
          <w:rFonts w:ascii="Times New Roman" w:hAnsi="Times New Roman" w:eastAsia="Times New Roman"/>
          <w:b w:val="0"/>
          <w:sz w:val="22"/>
        </w:rPr>
        <w:t>w=\alpha w^{AHP}+\beta w^{Entropy}+\gamma w^{CRITIC},\quad \alpha+\beta+\gamma=1.    (10)</w:t>
      </w:r>
    </w:p>
    <w:p>
      <w:pPr>
        <w:jc w:val="center"/>
      </w:pPr>
      <w:r>
        <w:drawing>
          <wp:inline xmlns:a="http://schemas.openxmlformats.org/drawingml/2006/main" xmlns:pic="http://schemas.openxmlformats.org/drawingml/2006/picture">
            <wp:extent cx="5212080" cy="2369127"/>
            <wp:docPr id="3" name="Picture 3"/>
            <wp:cNvGraphicFramePr>
              <a:graphicFrameLocks noChangeAspect="1"/>
            </wp:cNvGraphicFramePr>
            <a:graphic>
              <a:graphicData uri="http://schemas.openxmlformats.org/drawingml/2006/picture">
                <pic:pic>
                  <pic:nvPicPr>
                    <pic:cNvPr id="0" name="weight_comparison.png"/>
                    <pic:cNvPicPr/>
                  </pic:nvPicPr>
                  <pic:blipFill>
                    <a:blip r:embed="rId12"/>
                    <a:stretch>
                      <a:fillRect/>
                    </a:stretch>
                  </pic:blipFill>
                  <pic:spPr>
                    <a:xfrm>
                      <a:off x="0" y="0"/>
                      <a:ext cx="5212080" cy="2369127"/>
                    </a:xfrm>
                    <a:prstGeom prst="rect"/>
                  </pic:spPr>
                </pic:pic>
              </a:graphicData>
            </a:graphic>
          </wp:inline>
        </w:drawing>
      </w:r>
    </w:p>
    <w:p>
      <w:pPr>
        <w:spacing w:before="60" w:after="60"/>
        <w:jc w:val="center"/>
      </w:pPr>
      <w:r>
        <w:rPr>
          <w:rFonts w:ascii="宋体" w:hAnsi="宋体" w:eastAsia="宋体"/>
          <w:b w:val="0"/>
          <w:sz w:val="21"/>
        </w:rPr>
        <w:t>图 3 指标权重对比</w:t>
      </w:r>
    </w:p>
    <w:p>
      <w:pPr>
        <w:jc w:val="left"/>
      </w:pPr>
      <w:r>
        <w:rPr>
          <w:rFonts w:ascii="黑体" w:hAnsi="黑体" w:eastAsia="黑体"/>
          <w:b/>
          <w:sz w:val="24"/>
        </w:rPr>
        <w:t>7.2 TOPSIS-灰色关联综合评价</w:t>
      </w:r>
    </w:p>
    <w:p>
      <w:pPr>
        <w:spacing w:line="300" w:lineRule="auto" w:after="0"/>
      </w:pPr>
      <w:r>
        <w:rPr>
          <w:rFonts w:ascii="宋体" w:hAnsi="宋体" w:eastAsia="宋体"/>
          <w:b w:val="0"/>
          <w:sz w:val="24"/>
        </w:rPr>
        <w:t>TOPSIS 贴近度为</w:t>
      </w:r>
    </w:p>
    <w:p>
      <w:pPr>
        <w:spacing w:line="300" w:lineRule="auto" w:after="0"/>
        <w:jc w:val="center"/>
      </w:pPr>
      <w:r>
        <w:rPr>
          <w:rFonts w:ascii="Times New Roman" w:hAnsi="Times New Roman" w:eastAsia="Times New Roman"/>
          <w:b w:val="0"/>
          <w:sz w:val="22"/>
        </w:rPr>
        <w:t>C_i=\frac{D_i^-}{D_i^+ + D_i^-}.    (11)</w:t>
      </w:r>
    </w:p>
    <w:p>
      <w:pPr>
        <w:spacing w:line="300" w:lineRule="auto" w:after="0"/>
      </w:pPr>
      <w:r>
        <w:rPr>
          <w:rFonts w:ascii="宋体" w:hAnsi="宋体" w:eastAsia="宋体"/>
          <w:b w:val="0"/>
          <w:sz w:val="24"/>
        </w:rPr>
        <w:t>灰色关联系数为</w:t>
      </w:r>
    </w:p>
    <w:p>
      <w:pPr>
        <w:spacing w:line="300" w:lineRule="auto" w:after="0"/>
        <w:jc w:val="center"/>
      </w:pPr>
      <w:r>
        <w:rPr>
          <w:rFonts w:ascii="Times New Roman" w:hAnsi="Times New Roman" w:eastAsia="Times New Roman"/>
          <w:b w:val="0"/>
          <w:sz w:val="22"/>
        </w:rPr>
        <w:t>\xi_{ij}=\frac{\Delta_{min}+\rho\Delta_{max}}{\Delta_{ij}+\rho\Delta_{max}},    (12)</w:t>
      </w:r>
    </w:p>
    <w:p>
      <w:pPr>
        <w:spacing w:line="300" w:lineRule="auto" w:after="0"/>
      </w:pPr>
      <w:r>
        <w:rPr>
          <w:rFonts w:ascii="宋体" w:hAnsi="宋体" w:eastAsia="宋体"/>
          <w:b w:val="0"/>
          <w:sz w:val="24"/>
        </w:rPr>
        <w:t>关联度为 $G_i=\sum_j w_j\xi_{ij}$。综合分采用</w:t>
      </w:r>
    </w:p>
    <w:p>
      <w:pPr>
        <w:spacing w:line="300" w:lineRule="auto" w:after="0"/>
        <w:jc w:val="center"/>
      </w:pPr>
      <w:r>
        <w:rPr>
          <w:rFonts w:ascii="Times New Roman" w:hAnsi="Times New Roman" w:eastAsia="Times New Roman"/>
          <w:b w:val="0"/>
          <w:sz w:val="22"/>
        </w:rPr>
        <w:t>Q_i=100[0.5C_i+0.5G_i].    (13)</w:t>
      </w:r>
    </w:p>
    <w:p>
      <w:pPr>
        <w:jc w:val="center"/>
      </w:pPr>
      <w:r>
        <w:drawing>
          <wp:inline xmlns:a="http://schemas.openxmlformats.org/drawingml/2006/main" xmlns:pic="http://schemas.openxmlformats.org/drawingml/2006/picture">
            <wp:extent cx="5212080" cy="2736342"/>
            <wp:docPr id="4" name="Picture 4"/>
            <wp:cNvGraphicFramePr>
              <a:graphicFrameLocks noChangeAspect="1"/>
            </wp:cNvGraphicFramePr>
            <a:graphic>
              <a:graphicData uri="http://schemas.openxmlformats.org/drawingml/2006/picture">
                <pic:pic>
                  <pic:nvPicPr>
                    <pic:cNvPr id="0" name="quality_score_distribution.png"/>
                    <pic:cNvPicPr/>
                  </pic:nvPicPr>
                  <pic:blipFill>
                    <a:blip r:embed="rId13"/>
                    <a:stretch>
                      <a:fillRect/>
                    </a:stretch>
                  </pic:blipFill>
                  <pic:spPr>
                    <a:xfrm>
                      <a:off x="0" y="0"/>
                      <a:ext cx="5212080" cy="2736342"/>
                    </a:xfrm>
                    <a:prstGeom prst="rect"/>
                  </pic:spPr>
                </pic:pic>
              </a:graphicData>
            </a:graphic>
          </wp:inline>
        </w:drawing>
      </w:r>
    </w:p>
    <w:p>
      <w:pPr>
        <w:spacing w:before="60" w:after="60"/>
        <w:jc w:val="center"/>
      </w:pPr>
      <w:r>
        <w:rPr>
          <w:rFonts w:ascii="宋体" w:hAnsi="宋体" w:eastAsia="宋体"/>
          <w:b w:val="0"/>
          <w:sz w:val="21"/>
        </w:rPr>
        <w:t>图 4 综合质量分布</w:t>
      </w:r>
    </w:p>
    <w:p>
      <w:pPr>
        <w:jc w:val="left"/>
      </w:pPr>
      <w:r>
        <w:rPr>
          <w:rFonts w:ascii="黑体" w:hAnsi="黑体" w:eastAsia="黑体"/>
          <w:b/>
          <w:sz w:val="24"/>
        </w:rPr>
        <w:t>7.3 有效性修正</w:t>
      </w:r>
    </w:p>
    <w:p>
      <w:pPr>
        <w:spacing w:line="300" w:lineRule="auto" w:after="0"/>
      </w:pPr>
      <w:r>
        <w:rPr>
          <w:rFonts w:ascii="宋体" w:hAnsi="宋体" w:eastAsia="宋体"/>
          <w:b w:val="0"/>
          <w:sz w:val="24"/>
        </w:rPr>
        <w:t>为避免高分辨率、强边缘或复杂纹理导致虚高，设有效性门控</w:t>
      </w:r>
    </w:p>
    <w:p>
      <w:pPr>
        <w:spacing w:line="300" w:lineRule="auto" w:after="0"/>
        <w:jc w:val="center"/>
      </w:pPr>
      <w:r>
        <w:rPr>
          <w:rFonts w:ascii="Times New Roman" w:hAnsi="Times New Roman" w:eastAsia="Times New Roman"/>
          <w:b w:val="0"/>
          <w:sz w:val="22"/>
        </w:rPr>
        <w:t>G_{valid}=0.30V_r+0.25V_t+0.20V_s+0.15V_m+0.10V_e.    (14)</w:t>
      </w:r>
    </w:p>
    <w:p>
      <w:pPr>
        <w:spacing w:line="300" w:lineRule="auto" w:after="0"/>
      </w:pPr>
      <w:r>
        <w:rPr>
          <w:rFonts w:ascii="宋体" w:hAnsi="宋体" w:eastAsia="宋体"/>
          <w:b w:val="0"/>
          <w:sz w:val="24"/>
        </w:rPr>
        <w:t>最终分为</w:t>
      </w:r>
    </w:p>
    <w:p>
      <w:pPr>
        <w:spacing w:line="300" w:lineRule="auto" w:after="0"/>
        <w:jc w:val="center"/>
      </w:pPr>
      <w:r>
        <w:rPr>
          <w:rFonts w:ascii="Times New Roman" w:hAnsi="Times New Roman" w:eastAsia="Times New Roman"/>
          <w:b w:val="0"/>
          <w:sz w:val="22"/>
        </w:rPr>
        <w:t>Q_{final}=clip(Q_{raw}(0.85+0.15G_{valid})-0.5P,0,100).    (15)</w:t>
      </w:r>
    </w:p>
    <w:p>
      <w:pPr>
        <w:jc w:val="center"/>
      </w:pPr>
      <w:r>
        <w:drawing>
          <wp:inline xmlns:a="http://schemas.openxmlformats.org/drawingml/2006/main" xmlns:pic="http://schemas.openxmlformats.org/drawingml/2006/picture">
            <wp:extent cx="5212080" cy="2501798"/>
            <wp:docPr id="5" name="Picture 5"/>
            <wp:cNvGraphicFramePr>
              <a:graphicFrameLocks noChangeAspect="1"/>
            </wp:cNvGraphicFramePr>
            <a:graphic>
              <a:graphicData uri="http://schemas.openxmlformats.org/drawingml/2006/picture">
                <pic:pic>
                  <pic:nvPicPr>
                    <pic:cNvPr id="0" name="score_comparison.png"/>
                    <pic:cNvPicPr/>
                  </pic:nvPicPr>
                  <pic:blipFill>
                    <a:blip r:embed="rId14"/>
                    <a:stretch>
                      <a:fillRect/>
                    </a:stretch>
                  </pic:blipFill>
                  <pic:spPr>
                    <a:xfrm>
                      <a:off x="0" y="0"/>
                      <a:ext cx="5212080" cy="2501798"/>
                    </a:xfrm>
                    <a:prstGeom prst="rect"/>
                  </pic:spPr>
                </pic:pic>
              </a:graphicData>
            </a:graphic>
          </wp:inline>
        </w:drawing>
      </w:r>
    </w:p>
    <w:p>
      <w:pPr>
        <w:spacing w:before="60" w:after="60"/>
        <w:jc w:val="center"/>
      </w:pPr>
      <w:r>
        <w:rPr>
          <w:rFonts w:ascii="宋体" w:hAnsi="宋体" w:eastAsia="宋体"/>
          <w:b w:val="0"/>
          <w:sz w:val="21"/>
        </w:rPr>
        <w:t>图 5 分数修正对比</w:t>
      </w:r>
    </w:p>
    <w:p>
      <w:pPr>
        <w:jc w:val="left"/>
      </w:pPr>
      <w:r>
        <w:rPr>
          <w:rFonts w:ascii="黑体" w:hAnsi="黑体" w:eastAsia="黑体"/>
          <w:b/>
          <w:sz w:val="24"/>
        </w:rPr>
        <w:t>7.4 绝对等级与相对等级</w:t>
      </w:r>
    </w:p>
    <w:p>
      <w:pPr>
        <w:spacing w:line="300" w:lineRule="auto" w:after="0"/>
      </w:pPr>
      <w:r>
        <w:rPr>
          <w:rFonts w:ascii="宋体" w:hAnsi="宋体" w:eastAsia="宋体"/>
          <w:b w:val="0"/>
          <w:sz w:val="24"/>
        </w:rPr>
        <w:t>固定阈值绝对等级反映模型分数是否达到预设质量区间；附件内部相对等级用于回应题面“高、中、低质量等级”的比较需求。本文按 `Q_final` 排序，将第 1-2 名定义为相对高，第 3-5 名定义为相对中，第 6-8 名定义为相对低。该相对等级只用于本批附件内部比较，不是专家标签。</w:t>
      </w:r>
    </w:p>
    <w:p>
      <w:pPr>
        <w:spacing w:before="60" w:after="60"/>
        <w:jc w:val="center"/>
      </w:pPr>
      <w:r>
        <w:rPr>
          <w:rFonts w:ascii="宋体" w:hAnsi="宋体" w:eastAsia="宋体"/>
          <w:b w:val="0"/>
          <w:sz w:val="21"/>
        </w:rPr>
        <w:t>表 3 附件1相对高/中/低等级与优劣势</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rFonts w:ascii="宋体" w:hAnsi="宋体" w:eastAsia="宋体"/>
                <w:b/>
                <w:sz w:val="19"/>
              </w:rPr>
              <w:t>样本ID</w:t>
            </w:r>
          </w:p>
        </w:tc>
        <w:tc>
          <w:tcPr>
            <w:tcW w:type="dxa" w:w="1134"/>
          </w:tcPr>
          <w:p>
            <w:r>
              <w:rPr>
                <w:rFonts w:ascii="宋体" w:hAnsi="宋体" w:eastAsia="宋体"/>
                <w:b/>
                <w:sz w:val="19"/>
              </w:rPr>
              <w:t>文件</w:t>
            </w:r>
          </w:p>
        </w:tc>
        <w:tc>
          <w:tcPr>
            <w:tcW w:type="dxa" w:w="1134"/>
          </w:tcPr>
          <w:p>
            <w:r>
              <w:rPr>
                <w:rFonts w:ascii="宋体" w:hAnsi="宋体" w:eastAsia="宋体"/>
                <w:b/>
                <w:sz w:val="19"/>
              </w:rPr>
              <w:t>类型</w:t>
            </w:r>
          </w:p>
        </w:tc>
        <w:tc>
          <w:tcPr>
            <w:tcW w:type="dxa" w:w="1134"/>
          </w:tcPr>
          <w:p>
            <w:r>
              <w:rPr>
                <w:rFonts w:ascii="宋体" w:hAnsi="宋体" w:eastAsia="宋体"/>
                <w:b/>
                <w:sz w:val="19"/>
              </w:rPr>
              <w:t>最终分</w:t>
            </w:r>
          </w:p>
        </w:tc>
        <w:tc>
          <w:tcPr>
            <w:tcW w:type="dxa" w:w="1134"/>
          </w:tcPr>
          <w:p>
            <w:r>
              <w:rPr>
                <w:rFonts w:ascii="宋体" w:hAnsi="宋体" w:eastAsia="宋体"/>
                <w:b/>
                <w:sz w:val="19"/>
              </w:rPr>
              <w:t>绝对等级</w:t>
            </w:r>
          </w:p>
        </w:tc>
        <w:tc>
          <w:tcPr>
            <w:tcW w:type="dxa" w:w="1134"/>
          </w:tcPr>
          <w:p>
            <w:r>
              <w:rPr>
                <w:rFonts w:ascii="宋体" w:hAnsi="宋体" w:eastAsia="宋体"/>
                <w:b/>
                <w:sz w:val="19"/>
              </w:rPr>
              <w:t>相对等级</w:t>
            </w:r>
          </w:p>
        </w:tc>
        <w:tc>
          <w:tcPr>
            <w:tcW w:type="dxa" w:w="1134"/>
          </w:tcPr>
          <w:p>
            <w:r>
              <w:rPr>
                <w:rFonts w:ascii="宋体" w:hAnsi="宋体" w:eastAsia="宋体"/>
                <w:b/>
                <w:sz w:val="19"/>
              </w:rPr>
              <w:t>关键优势</w:t>
            </w:r>
          </w:p>
        </w:tc>
        <w:tc>
          <w:tcPr>
            <w:tcW w:type="dxa" w:w="1134"/>
          </w:tcPr>
          <w:p>
            <w:r>
              <w:rPr>
                <w:rFonts w:ascii="宋体" w:hAnsi="宋体" w:eastAsia="宋体"/>
                <w:b/>
                <w:sz w:val="19"/>
              </w:rPr>
              <w:t>关键弱点</w:t>
            </w:r>
          </w:p>
        </w:tc>
      </w:tr>
      <w:tr>
        <w:tc>
          <w:tcPr>
            <w:tcW w:type="dxa" w:w="1134"/>
          </w:tcPr>
          <w:p>
            <w:r>
              <w:rPr>
                <w:rFonts w:ascii="宋体" w:hAnsi="宋体" w:eastAsia="宋体"/>
                <w:b w:val="0"/>
                <w:sz w:val="19"/>
              </w:rPr>
              <w:t>image_05</w:t>
            </w:r>
          </w:p>
        </w:tc>
        <w:tc>
          <w:tcPr>
            <w:tcW w:type="dxa" w:w="1134"/>
          </w:tcPr>
          <w:p>
            <w:r>
              <w:rPr>
                <w:rFonts w:ascii="宋体" w:hAnsi="宋体" w:eastAsia="宋体"/>
                <w:b w:val="0"/>
                <w:sz w:val="19"/>
              </w:rPr>
              <w:t>5.jpg</w:t>
            </w:r>
          </w:p>
        </w:tc>
        <w:tc>
          <w:tcPr>
            <w:tcW w:type="dxa" w:w="1134"/>
          </w:tcPr>
          <w:p>
            <w:r>
              <w:rPr>
                <w:rFonts w:ascii="宋体" w:hAnsi="宋体" w:eastAsia="宋体"/>
                <w:b w:val="0"/>
                <w:sz w:val="19"/>
              </w:rPr>
              <w:t>写实风景</w:t>
            </w:r>
          </w:p>
        </w:tc>
        <w:tc>
          <w:tcPr>
            <w:tcW w:type="dxa" w:w="1134"/>
          </w:tcPr>
          <w:p>
            <w:r>
              <w:rPr>
                <w:rFonts w:ascii="宋体" w:hAnsi="宋体" w:eastAsia="宋体"/>
                <w:b w:val="0"/>
                <w:sz w:val="19"/>
              </w:rPr>
              <w:t>62.23</w:t>
            </w:r>
          </w:p>
        </w:tc>
        <w:tc>
          <w:tcPr>
            <w:tcW w:type="dxa" w:w="1134"/>
          </w:tcPr>
          <w:p>
            <w:r>
              <w:rPr>
                <w:rFonts w:ascii="宋体" w:hAnsi="宋体" w:eastAsia="宋体"/>
                <w:b w:val="0"/>
                <w:sz w:val="19"/>
              </w:rPr>
              <w:t>中等</w:t>
            </w:r>
          </w:p>
        </w:tc>
        <w:tc>
          <w:tcPr>
            <w:tcW w:type="dxa" w:w="1134"/>
          </w:tcPr>
          <w:p>
            <w:r>
              <w:rPr>
                <w:rFonts w:ascii="宋体" w:hAnsi="宋体" w:eastAsia="宋体"/>
                <w:b w:val="0"/>
                <w:sz w:val="19"/>
              </w:rPr>
              <w:t>相对高</w:t>
            </w:r>
          </w:p>
        </w:tc>
        <w:tc>
          <w:tcPr>
            <w:tcW w:type="dxa" w:w="1134"/>
          </w:tcPr>
          <w:p>
            <w:r>
              <w:rPr>
                <w:rFonts w:ascii="宋体" w:hAnsi="宋体" w:eastAsia="宋体"/>
                <w:b w:val="0"/>
                <w:sz w:val="19"/>
              </w:rPr>
              <w:t>伪影抑制</w:t>
            </w:r>
          </w:p>
        </w:tc>
        <w:tc>
          <w:tcPr>
            <w:tcW w:type="dxa" w:w="1134"/>
          </w:tcPr>
          <w:p>
            <w:r>
              <w:rPr>
                <w:rFonts w:ascii="宋体" w:hAnsi="宋体" w:eastAsia="宋体"/>
                <w:b w:val="0"/>
                <w:sz w:val="19"/>
              </w:rPr>
              <w:t>视觉表达</w:t>
            </w:r>
          </w:p>
        </w:tc>
      </w:tr>
      <w:tr>
        <w:tc>
          <w:tcPr>
            <w:tcW w:type="dxa" w:w="1134"/>
          </w:tcPr>
          <w:p>
            <w:r>
              <w:rPr>
                <w:rFonts w:ascii="宋体" w:hAnsi="宋体" w:eastAsia="宋体"/>
                <w:b w:val="0"/>
                <w:sz w:val="19"/>
              </w:rPr>
              <w:t>image_04</w:t>
            </w:r>
          </w:p>
        </w:tc>
        <w:tc>
          <w:tcPr>
            <w:tcW w:type="dxa" w:w="1134"/>
          </w:tcPr>
          <w:p>
            <w:r>
              <w:rPr>
                <w:rFonts w:ascii="宋体" w:hAnsi="宋体" w:eastAsia="宋体"/>
                <w:b w:val="0"/>
                <w:sz w:val="19"/>
              </w:rPr>
              <w:t>4.png</w:t>
            </w:r>
          </w:p>
        </w:tc>
        <w:tc>
          <w:tcPr>
            <w:tcW w:type="dxa" w:w="1134"/>
          </w:tcPr>
          <w:p>
            <w:r>
              <w:rPr>
                <w:rFonts w:ascii="宋体" w:hAnsi="宋体" w:eastAsia="宋体"/>
                <w:b w:val="0"/>
                <w:sz w:val="19"/>
              </w:rPr>
              <w:t>动态街景</w:t>
            </w:r>
          </w:p>
        </w:tc>
        <w:tc>
          <w:tcPr>
            <w:tcW w:type="dxa" w:w="1134"/>
          </w:tcPr>
          <w:p>
            <w:r>
              <w:rPr>
                <w:rFonts w:ascii="宋体" w:hAnsi="宋体" w:eastAsia="宋体"/>
                <w:b w:val="0"/>
                <w:sz w:val="19"/>
              </w:rPr>
              <w:t>59.34</w:t>
            </w:r>
          </w:p>
        </w:tc>
        <w:tc>
          <w:tcPr>
            <w:tcW w:type="dxa" w:w="1134"/>
          </w:tcPr>
          <w:p>
            <w:r>
              <w:rPr>
                <w:rFonts w:ascii="宋体" w:hAnsi="宋体" w:eastAsia="宋体"/>
                <w:b w:val="0"/>
                <w:sz w:val="19"/>
              </w:rPr>
              <w:t>中等</w:t>
            </w:r>
          </w:p>
        </w:tc>
        <w:tc>
          <w:tcPr>
            <w:tcW w:type="dxa" w:w="1134"/>
          </w:tcPr>
          <w:p>
            <w:r>
              <w:rPr>
                <w:rFonts w:ascii="宋体" w:hAnsi="宋体" w:eastAsia="宋体"/>
                <w:b w:val="0"/>
                <w:sz w:val="19"/>
              </w:rPr>
              <w:t>相对高</w:t>
            </w:r>
          </w:p>
        </w:tc>
        <w:tc>
          <w:tcPr>
            <w:tcW w:type="dxa" w:w="1134"/>
          </w:tcPr>
          <w:p>
            <w:r>
              <w:rPr>
                <w:rFonts w:ascii="宋体" w:hAnsi="宋体" w:eastAsia="宋体"/>
                <w:b w:val="0"/>
                <w:sz w:val="19"/>
              </w:rPr>
              <w:t>伪影抑制</w:t>
            </w:r>
          </w:p>
        </w:tc>
        <w:tc>
          <w:tcPr>
            <w:tcW w:type="dxa" w:w="1134"/>
          </w:tcPr>
          <w:p>
            <w:r>
              <w:rPr>
                <w:rFonts w:ascii="宋体" w:hAnsi="宋体" w:eastAsia="宋体"/>
                <w:b w:val="0"/>
                <w:sz w:val="19"/>
              </w:rPr>
              <w:t>结构完整性</w:t>
            </w:r>
          </w:p>
        </w:tc>
      </w:tr>
      <w:tr>
        <w:tc>
          <w:tcPr>
            <w:tcW w:type="dxa" w:w="1134"/>
          </w:tcPr>
          <w:p>
            <w:r>
              <w:rPr>
                <w:rFonts w:ascii="宋体" w:hAnsi="宋体" w:eastAsia="宋体"/>
                <w:b w:val="0"/>
                <w:sz w:val="19"/>
              </w:rPr>
              <w:t>image_02</w:t>
            </w:r>
          </w:p>
        </w:tc>
        <w:tc>
          <w:tcPr>
            <w:tcW w:type="dxa" w:w="1134"/>
          </w:tcPr>
          <w:p>
            <w:r>
              <w:rPr>
                <w:rFonts w:ascii="宋体" w:hAnsi="宋体" w:eastAsia="宋体"/>
                <w:b w:val="0"/>
                <w:sz w:val="19"/>
              </w:rPr>
              <w:t>2.png</w:t>
            </w:r>
          </w:p>
        </w:tc>
        <w:tc>
          <w:tcPr>
            <w:tcW w:type="dxa" w:w="1134"/>
          </w:tcPr>
          <w:p>
            <w:r>
              <w:rPr>
                <w:rFonts w:ascii="宋体" w:hAnsi="宋体" w:eastAsia="宋体"/>
                <w:b w:val="0"/>
                <w:sz w:val="19"/>
              </w:rPr>
              <w:t>人物肖像</w:t>
            </w:r>
          </w:p>
        </w:tc>
        <w:tc>
          <w:tcPr>
            <w:tcW w:type="dxa" w:w="1134"/>
          </w:tcPr>
          <w:p>
            <w:r>
              <w:rPr>
                <w:rFonts w:ascii="宋体" w:hAnsi="宋体" w:eastAsia="宋体"/>
                <w:b w:val="0"/>
                <w:sz w:val="19"/>
              </w:rPr>
              <w:t>58.20</w:t>
            </w:r>
          </w:p>
        </w:tc>
        <w:tc>
          <w:tcPr>
            <w:tcW w:type="dxa" w:w="1134"/>
          </w:tcPr>
          <w:p>
            <w:r>
              <w:rPr>
                <w:rFonts w:ascii="宋体" w:hAnsi="宋体" w:eastAsia="宋体"/>
                <w:b w:val="0"/>
                <w:sz w:val="19"/>
              </w:rPr>
              <w:t>中等</w:t>
            </w:r>
          </w:p>
        </w:tc>
        <w:tc>
          <w:tcPr>
            <w:tcW w:type="dxa" w:w="1134"/>
          </w:tcPr>
          <w:p>
            <w:r>
              <w:rPr>
                <w:rFonts w:ascii="宋体" w:hAnsi="宋体" w:eastAsia="宋体"/>
                <w:b w:val="0"/>
                <w:sz w:val="19"/>
              </w:rPr>
              <w:t>相对中</w:t>
            </w:r>
          </w:p>
        </w:tc>
        <w:tc>
          <w:tcPr>
            <w:tcW w:type="dxa" w:w="1134"/>
          </w:tcPr>
          <w:p>
            <w:r>
              <w:rPr>
                <w:rFonts w:ascii="宋体" w:hAnsi="宋体" w:eastAsia="宋体"/>
                <w:b w:val="0"/>
                <w:sz w:val="19"/>
              </w:rPr>
              <w:t>伪影抑制</w:t>
            </w:r>
          </w:p>
        </w:tc>
        <w:tc>
          <w:tcPr>
            <w:tcW w:type="dxa" w:w="1134"/>
          </w:tcPr>
          <w:p>
            <w:r>
              <w:rPr>
                <w:rFonts w:ascii="宋体" w:hAnsi="宋体" w:eastAsia="宋体"/>
                <w:b w:val="0"/>
                <w:sz w:val="19"/>
              </w:rPr>
              <w:t>结构完整性</w:t>
            </w:r>
          </w:p>
        </w:tc>
      </w:tr>
      <w:tr>
        <w:tc>
          <w:tcPr>
            <w:tcW w:type="dxa" w:w="1134"/>
          </w:tcPr>
          <w:p>
            <w:r>
              <w:rPr>
                <w:rFonts w:ascii="宋体" w:hAnsi="宋体" w:eastAsia="宋体"/>
                <w:b w:val="0"/>
                <w:sz w:val="19"/>
              </w:rPr>
              <w:t>image_01</w:t>
            </w:r>
          </w:p>
        </w:tc>
        <w:tc>
          <w:tcPr>
            <w:tcW w:type="dxa" w:w="1134"/>
          </w:tcPr>
          <w:p>
            <w:r>
              <w:rPr>
                <w:rFonts w:ascii="宋体" w:hAnsi="宋体" w:eastAsia="宋体"/>
                <w:b w:val="0"/>
                <w:sz w:val="19"/>
              </w:rPr>
              <w:t>1.png</w:t>
            </w:r>
          </w:p>
        </w:tc>
        <w:tc>
          <w:tcPr>
            <w:tcW w:type="dxa" w:w="1134"/>
          </w:tcPr>
          <w:p>
            <w:r>
              <w:rPr>
                <w:rFonts w:ascii="宋体" w:hAnsi="宋体" w:eastAsia="宋体"/>
                <w:b w:val="0"/>
                <w:sz w:val="19"/>
              </w:rPr>
              <w:t>写实风景</w:t>
            </w:r>
          </w:p>
        </w:tc>
        <w:tc>
          <w:tcPr>
            <w:tcW w:type="dxa" w:w="1134"/>
          </w:tcPr>
          <w:p>
            <w:r>
              <w:rPr>
                <w:rFonts w:ascii="宋体" w:hAnsi="宋体" w:eastAsia="宋体"/>
                <w:b w:val="0"/>
                <w:sz w:val="19"/>
              </w:rPr>
              <w:t>57.68</w:t>
            </w:r>
          </w:p>
        </w:tc>
        <w:tc>
          <w:tcPr>
            <w:tcW w:type="dxa" w:w="1134"/>
          </w:tcPr>
          <w:p>
            <w:r>
              <w:rPr>
                <w:rFonts w:ascii="宋体" w:hAnsi="宋体" w:eastAsia="宋体"/>
                <w:b w:val="0"/>
                <w:sz w:val="19"/>
              </w:rPr>
              <w:t>中等</w:t>
            </w:r>
          </w:p>
        </w:tc>
        <w:tc>
          <w:tcPr>
            <w:tcW w:type="dxa" w:w="1134"/>
          </w:tcPr>
          <w:p>
            <w:r>
              <w:rPr>
                <w:rFonts w:ascii="宋体" w:hAnsi="宋体" w:eastAsia="宋体"/>
                <w:b w:val="0"/>
                <w:sz w:val="19"/>
              </w:rPr>
              <w:t>相对中</w:t>
            </w:r>
          </w:p>
        </w:tc>
        <w:tc>
          <w:tcPr>
            <w:tcW w:type="dxa" w:w="1134"/>
          </w:tcPr>
          <w:p>
            <w:r>
              <w:rPr>
                <w:rFonts w:ascii="宋体" w:hAnsi="宋体" w:eastAsia="宋体"/>
                <w:b w:val="0"/>
                <w:sz w:val="19"/>
              </w:rPr>
              <w:t>伪影抑制</w:t>
            </w:r>
          </w:p>
        </w:tc>
        <w:tc>
          <w:tcPr>
            <w:tcW w:type="dxa" w:w="1134"/>
          </w:tcPr>
          <w:p>
            <w:r>
              <w:rPr>
                <w:rFonts w:ascii="宋体" w:hAnsi="宋体" w:eastAsia="宋体"/>
                <w:b w:val="0"/>
                <w:sz w:val="19"/>
              </w:rPr>
              <w:t>视觉表达</w:t>
            </w:r>
          </w:p>
        </w:tc>
      </w:tr>
      <w:tr>
        <w:tc>
          <w:tcPr>
            <w:tcW w:type="dxa" w:w="1134"/>
          </w:tcPr>
          <w:p>
            <w:r>
              <w:rPr>
                <w:rFonts w:ascii="宋体" w:hAnsi="宋体" w:eastAsia="宋体"/>
                <w:b w:val="0"/>
                <w:sz w:val="19"/>
              </w:rPr>
              <w:t>image_06</w:t>
            </w:r>
          </w:p>
        </w:tc>
        <w:tc>
          <w:tcPr>
            <w:tcW w:type="dxa" w:w="1134"/>
          </w:tcPr>
          <w:p>
            <w:r>
              <w:rPr>
                <w:rFonts w:ascii="宋体" w:hAnsi="宋体" w:eastAsia="宋体"/>
                <w:b w:val="0"/>
                <w:sz w:val="19"/>
              </w:rPr>
              <w:t>6.jpg</w:t>
            </w:r>
          </w:p>
        </w:tc>
        <w:tc>
          <w:tcPr>
            <w:tcW w:type="dxa" w:w="1134"/>
          </w:tcPr>
          <w:p>
            <w:r>
              <w:rPr>
                <w:rFonts w:ascii="宋体" w:hAnsi="宋体" w:eastAsia="宋体"/>
                <w:b w:val="0"/>
                <w:sz w:val="19"/>
              </w:rPr>
              <w:t>人物插画</w:t>
            </w:r>
          </w:p>
        </w:tc>
        <w:tc>
          <w:tcPr>
            <w:tcW w:type="dxa" w:w="1134"/>
          </w:tcPr>
          <w:p>
            <w:r>
              <w:rPr>
                <w:rFonts w:ascii="宋体" w:hAnsi="宋体" w:eastAsia="宋体"/>
                <w:b w:val="0"/>
                <w:sz w:val="19"/>
              </w:rPr>
              <w:t>55.22</w:t>
            </w:r>
          </w:p>
        </w:tc>
        <w:tc>
          <w:tcPr>
            <w:tcW w:type="dxa" w:w="1134"/>
          </w:tcPr>
          <w:p>
            <w:r>
              <w:rPr>
                <w:rFonts w:ascii="宋体" w:hAnsi="宋体" w:eastAsia="宋体"/>
                <w:b w:val="0"/>
                <w:sz w:val="19"/>
              </w:rPr>
              <w:t>中等</w:t>
            </w:r>
          </w:p>
        </w:tc>
        <w:tc>
          <w:tcPr>
            <w:tcW w:type="dxa" w:w="1134"/>
          </w:tcPr>
          <w:p>
            <w:r>
              <w:rPr>
                <w:rFonts w:ascii="宋体" w:hAnsi="宋体" w:eastAsia="宋体"/>
                <w:b w:val="0"/>
                <w:sz w:val="19"/>
              </w:rPr>
              <w:t>相对中</w:t>
            </w:r>
          </w:p>
        </w:tc>
        <w:tc>
          <w:tcPr>
            <w:tcW w:type="dxa" w:w="1134"/>
          </w:tcPr>
          <w:p>
            <w:r>
              <w:rPr>
                <w:rFonts w:ascii="宋体" w:hAnsi="宋体" w:eastAsia="宋体"/>
                <w:b w:val="0"/>
                <w:sz w:val="19"/>
              </w:rPr>
              <w:t>伪影抑制</w:t>
            </w:r>
          </w:p>
        </w:tc>
        <w:tc>
          <w:tcPr>
            <w:tcW w:type="dxa" w:w="1134"/>
          </w:tcPr>
          <w:p>
            <w:r>
              <w:rPr>
                <w:rFonts w:ascii="宋体" w:hAnsi="宋体" w:eastAsia="宋体"/>
                <w:b w:val="0"/>
                <w:sz w:val="19"/>
              </w:rPr>
              <w:t>视觉表达</w:t>
            </w:r>
          </w:p>
        </w:tc>
      </w:tr>
      <w:tr>
        <w:tc>
          <w:tcPr>
            <w:tcW w:type="dxa" w:w="1134"/>
          </w:tcPr>
          <w:p>
            <w:r>
              <w:rPr>
                <w:rFonts w:ascii="宋体" w:hAnsi="宋体" w:eastAsia="宋体"/>
                <w:b w:val="0"/>
                <w:sz w:val="19"/>
              </w:rPr>
              <w:t>image_08</w:t>
            </w:r>
          </w:p>
        </w:tc>
        <w:tc>
          <w:tcPr>
            <w:tcW w:type="dxa" w:w="1134"/>
          </w:tcPr>
          <w:p>
            <w:r>
              <w:rPr>
                <w:rFonts w:ascii="宋体" w:hAnsi="宋体" w:eastAsia="宋体"/>
                <w:b w:val="0"/>
                <w:sz w:val="19"/>
              </w:rPr>
              <w:t>8.jpg</w:t>
            </w:r>
          </w:p>
        </w:tc>
        <w:tc>
          <w:tcPr>
            <w:tcW w:type="dxa" w:w="1134"/>
          </w:tcPr>
          <w:p>
            <w:r>
              <w:rPr>
                <w:rFonts w:ascii="宋体" w:hAnsi="宋体" w:eastAsia="宋体"/>
                <w:b w:val="0"/>
                <w:sz w:val="19"/>
              </w:rPr>
              <w:t>像素街景</w:t>
            </w:r>
          </w:p>
        </w:tc>
        <w:tc>
          <w:tcPr>
            <w:tcW w:type="dxa" w:w="1134"/>
          </w:tcPr>
          <w:p>
            <w:r>
              <w:rPr>
                <w:rFonts w:ascii="宋体" w:hAnsi="宋体" w:eastAsia="宋体"/>
                <w:b w:val="0"/>
                <w:sz w:val="19"/>
              </w:rPr>
              <w:t>53.41</w:t>
            </w:r>
          </w:p>
        </w:tc>
        <w:tc>
          <w:tcPr>
            <w:tcW w:type="dxa" w:w="1134"/>
          </w:tcPr>
          <w:p>
            <w:r>
              <w:rPr>
                <w:rFonts w:ascii="宋体" w:hAnsi="宋体" w:eastAsia="宋体"/>
                <w:b w:val="0"/>
                <w:sz w:val="19"/>
              </w:rPr>
              <w:t>较低</w:t>
            </w:r>
          </w:p>
        </w:tc>
        <w:tc>
          <w:tcPr>
            <w:tcW w:type="dxa" w:w="1134"/>
          </w:tcPr>
          <w:p>
            <w:r>
              <w:rPr>
                <w:rFonts w:ascii="宋体" w:hAnsi="宋体" w:eastAsia="宋体"/>
                <w:b w:val="0"/>
                <w:sz w:val="19"/>
              </w:rPr>
              <w:t>相对低</w:t>
            </w:r>
          </w:p>
        </w:tc>
        <w:tc>
          <w:tcPr>
            <w:tcW w:type="dxa" w:w="1134"/>
          </w:tcPr>
          <w:p>
            <w:r>
              <w:rPr>
                <w:rFonts w:ascii="宋体" w:hAnsi="宋体" w:eastAsia="宋体"/>
                <w:b w:val="0"/>
                <w:sz w:val="19"/>
              </w:rPr>
              <w:t>伪影抑制</w:t>
            </w:r>
          </w:p>
        </w:tc>
        <w:tc>
          <w:tcPr>
            <w:tcW w:type="dxa" w:w="1134"/>
          </w:tcPr>
          <w:p>
            <w:r>
              <w:rPr>
                <w:rFonts w:ascii="宋体" w:hAnsi="宋体" w:eastAsia="宋体"/>
                <w:b w:val="0"/>
                <w:sz w:val="19"/>
              </w:rPr>
              <w:t>语义结构完整性代理</w:t>
            </w:r>
          </w:p>
        </w:tc>
      </w:tr>
      <w:tr>
        <w:tc>
          <w:tcPr>
            <w:tcW w:type="dxa" w:w="1134"/>
          </w:tcPr>
          <w:p>
            <w:r>
              <w:rPr>
                <w:rFonts w:ascii="宋体" w:hAnsi="宋体" w:eastAsia="宋体"/>
                <w:b w:val="0"/>
                <w:sz w:val="19"/>
              </w:rPr>
              <w:t>image_07</w:t>
            </w:r>
          </w:p>
        </w:tc>
        <w:tc>
          <w:tcPr>
            <w:tcW w:type="dxa" w:w="1134"/>
          </w:tcPr>
          <w:p>
            <w:r>
              <w:rPr>
                <w:rFonts w:ascii="宋体" w:hAnsi="宋体" w:eastAsia="宋体"/>
                <w:b w:val="0"/>
                <w:sz w:val="19"/>
              </w:rPr>
              <w:t>7.jpg</w:t>
            </w:r>
          </w:p>
        </w:tc>
        <w:tc>
          <w:tcPr>
            <w:tcW w:type="dxa" w:w="1134"/>
          </w:tcPr>
          <w:p>
            <w:r>
              <w:rPr>
                <w:rFonts w:ascii="宋体" w:hAnsi="宋体" w:eastAsia="宋体"/>
                <w:b w:val="0"/>
                <w:sz w:val="19"/>
              </w:rPr>
              <w:t>水墨插画</w:t>
            </w:r>
          </w:p>
        </w:tc>
        <w:tc>
          <w:tcPr>
            <w:tcW w:type="dxa" w:w="1134"/>
          </w:tcPr>
          <w:p>
            <w:r>
              <w:rPr>
                <w:rFonts w:ascii="宋体" w:hAnsi="宋体" w:eastAsia="宋体"/>
                <w:b w:val="0"/>
                <w:sz w:val="19"/>
              </w:rPr>
              <w:t>52.50</w:t>
            </w:r>
          </w:p>
        </w:tc>
        <w:tc>
          <w:tcPr>
            <w:tcW w:type="dxa" w:w="1134"/>
          </w:tcPr>
          <w:p>
            <w:r>
              <w:rPr>
                <w:rFonts w:ascii="宋体" w:hAnsi="宋体" w:eastAsia="宋体"/>
                <w:b w:val="0"/>
                <w:sz w:val="19"/>
              </w:rPr>
              <w:t>较低</w:t>
            </w:r>
          </w:p>
        </w:tc>
        <w:tc>
          <w:tcPr>
            <w:tcW w:type="dxa" w:w="1134"/>
          </w:tcPr>
          <w:p>
            <w:r>
              <w:rPr>
                <w:rFonts w:ascii="宋体" w:hAnsi="宋体" w:eastAsia="宋体"/>
                <w:b w:val="0"/>
                <w:sz w:val="19"/>
              </w:rPr>
              <w:t>相对低</w:t>
            </w:r>
          </w:p>
        </w:tc>
        <w:tc>
          <w:tcPr>
            <w:tcW w:type="dxa" w:w="1134"/>
          </w:tcPr>
          <w:p>
            <w:r>
              <w:rPr>
                <w:rFonts w:ascii="宋体" w:hAnsi="宋体" w:eastAsia="宋体"/>
                <w:b w:val="0"/>
                <w:sz w:val="19"/>
              </w:rPr>
              <w:t>伪影抑制</w:t>
            </w:r>
          </w:p>
        </w:tc>
        <w:tc>
          <w:tcPr>
            <w:tcW w:type="dxa" w:w="1134"/>
          </w:tcPr>
          <w:p>
            <w:r>
              <w:rPr>
                <w:rFonts w:ascii="宋体" w:hAnsi="宋体" w:eastAsia="宋体"/>
                <w:b w:val="0"/>
                <w:sz w:val="19"/>
              </w:rPr>
              <w:t>视觉表达</w:t>
            </w:r>
          </w:p>
        </w:tc>
      </w:tr>
      <w:tr>
        <w:tc>
          <w:tcPr>
            <w:tcW w:type="dxa" w:w="1134"/>
          </w:tcPr>
          <w:p>
            <w:r>
              <w:rPr>
                <w:rFonts w:ascii="宋体" w:hAnsi="宋体" w:eastAsia="宋体"/>
                <w:b w:val="0"/>
                <w:sz w:val="19"/>
              </w:rPr>
              <w:t>image_03</w:t>
            </w:r>
          </w:p>
        </w:tc>
        <w:tc>
          <w:tcPr>
            <w:tcW w:type="dxa" w:w="1134"/>
          </w:tcPr>
          <w:p>
            <w:r>
              <w:rPr>
                <w:rFonts w:ascii="宋体" w:hAnsi="宋体" w:eastAsia="宋体"/>
                <w:b w:val="0"/>
                <w:sz w:val="19"/>
              </w:rPr>
              <w:t>3.png</w:t>
            </w:r>
          </w:p>
        </w:tc>
        <w:tc>
          <w:tcPr>
            <w:tcW w:type="dxa" w:w="1134"/>
          </w:tcPr>
          <w:p>
            <w:r>
              <w:rPr>
                <w:rFonts w:ascii="宋体" w:hAnsi="宋体" w:eastAsia="宋体"/>
                <w:b w:val="0"/>
                <w:sz w:val="19"/>
              </w:rPr>
              <w:t>艺术插画</w:t>
            </w:r>
          </w:p>
        </w:tc>
        <w:tc>
          <w:tcPr>
            <w:tcW w:type="dxa" w:w="1134"/>
          </w:tcPr>
          <w:p>
            <w:r>
              <w:rPr>
                <w:rFonts w:ascii="宋体" w:hAnsi="宋体" w:eastAsia="宋体"/>
                <w:b w:val="0"/>
                <w:sz w:val="19"/>
              </w:rPr>
              <w:t>42.41</w:t>
            </w:r>
          </w:p>
        </w:tc>
        <w:tc>
          <w:tcPr>
            <w:tcW w:type="dxa" w:w="1134"/>
          </w:tcPr>
          <w:p>
            <w:r>
              <w:rPr>
                <w:rFonts w:ascii="宋体" w:hAnsi="宋体" w:eastAsia="宋体"/>
                <w:b w:val="0"/>
                <w:sz w:val="19"/>
              </w:rPr>
              <w:t>较低</w:t>
            </w:r>
          </w:p>
        </w:tc>
        <w:tc>
          <w:tcPr>
            <w:tcW w:type="dxa" w:w="1134"/>
          </w:tcPr>
          <w:p>
            <w:r>
              <w:rPr>
                <w:rFonts w:ascii="宋体" w:hAnsi="宋体" w:eastAsia="宋体"/>
                <w:b w:val="0"/>
                <w:sz w:val="19"/>
              </w:rPr>
              <w:t>相对低</w:t>
            </w:r>
          </w:p>
        </w:tc>
        <w:tc>
          <w:tcPr>
            <w:tcW w:type="dxa" w:w="1134"/>
          </w:tcPr>
          <w:p>
            <w:r>
              <w:rPr>
                <w:rFonts w:ascii="宋体" w:hAnsi="宋体" w:eastAsia="宋体"/>
                <w:b w:val="0"/>
                <w:sz w:val="19"/>
              </w:rPr>
              <w:t>伪影抑制</w:t>
            </w:r>
          </w:p>
        </w:tc>
        <w:tc>
          <w:tcPr>
            <w:tcW w:type="dxa" w:w="1134"/>
          </w:tcPr>
          <w:p>
            <w:r>
              <w:rPr>
                <w:rFonts w:ascii="宋体" w:hAnsi="宋体" w:eastAsia="宋体"/>
                <w:b w:val="0"/>
                <w:sz w:val="19"/>
              </w:rPr>
              <w:t>结构完整性</w:t>
            </w:r>
          </w:p>
        </w:tc>
      </w:tr>
    </w:tbl>
    <w:p>
      <w:pPr>
        <w:jc w:val="left"/>
      </w:pPr>
      <w:r>
        <w:rPr>
          <w:rFonts w:ascii="黑体" w:hAnsi="黑体" w:eastAsia="黑体"/>
          <w:b/>
          <w:sz w:val="24"/>
        </w:rPr>
        <w:t>7.5 内容类型敏感性</w:t>
      </w:r>
    </w:p>
    <w:p>
      <w:pPr>
        <w:spacing w:line="300" w:lineRule="auto" w:after="0"/>
      </w:pPr>
      <w:r>
        <w:rPr>
          <w:rFonts w:ascii="宋体" w:hAnsi="宋体" w:eastAsia="宋体"/>
          <w:b w:val="0"/>
          <w:sz w:val="24"/>
        </w:rPr>
        <w:t>写实风景类更依赖清晰度、自然场景统计和亮度均衡；人物肖像和人物插画更依赖结构完整性、边缘连续性和伪影风险；水墨、像素等强风格图像的自然场景统计得分未必最高，因此需要把风格与技术质量分开解释。</w:t>
      </w:r>
    </w:p>
    <w:p>
      <w:pPr>
        <w:spacing w:line="300" w:lineRule="auto" w:after="0"/>
      </w:pPr>
      <w:r>
        <w:rPr>
          <w:rFonts w:ascii="宋体" w:hAnsi="宋体" w:eastAsia="宋体"/>
          <w:b w:val="0"/>
          <w:sz w:val="24"/>
        </w:rPr>
        <w:t>由于附件实际样本未覆盖明确产品渲染图，本文不对产品渲染类型给出单独敏感性结论；若后续补充产品样本，可复用同一指标体系并重点比较边缘规则性、材质高光、透视一致性和伪影风险。</w:t>
      </w:r>
    </w:p>
    <w:p>
      <w:pPr>
        <w:jc w:val="center"/>
      </w:pPr>
      <w:r>
        <w:rPr>
          <w:rFonts w:ascii="黑体" w:hAnsi="黑体" w:eastAsia="黑体"/>
          <w:b/>
          <w:sz w:val="28"/>
        </w:rPr>
        <w:t>8 问题三：视频时序质量评价模型</w:t>
      </w:r>
    </w:p>
    <w:p>
      <w:pPr>
        <w:jc w:val="left"/>
      </w:pPr>
      <w:r>
        <w:rPr>
          <w:rFonts w:ascii="黑体" w:hAnsi="黑体" w:eastAsia="黑体"/>
          <w:b/>
          <w:sz w:val="24"/>
        </w:rPr>
        <w:t>8.1 光流连续性</w:t>
      </w:r>
    </w:p>
    <w:p>
      <w:pPr>
        <w:spacing w:line="300" w:lineRule="auto" w:after="0"/>
      </w:pPr>
      <w:r>
        <w:rPr>
          <w:rFonts w:ascii="宋体" w:hAnsi="宋体" w:eastAsia="宋体"/>
          <w:b w:val="0"/>
          <w:sz w:val="24"/>
        </w:rPr>
        <w:t>设 $F_t(x,y)=(u_t,v_t)$ 为相邻帧光流。光流空间平滑性定义为</w:t>
      </w:r>
    </w:p>
    <w:p>
      <w:pPr>
        <w:spacing w:line="300" w:lineRule="auto" w:after="0"/>
        <w:jc w:val="center"/>
      </w:pPr>
      <w:r>
        <w:rPr>
          <w:rFonts w:ascii="Times New Roman" w:hAnsi="Times New Roman" w:eastAsia="Times New Roman"/>
          <w:b w:val="0"/>
          <w:sz w:val="22"/>
        </w:rPr>
        <w:t>S_t^f=\frac{1}{1+\frac{\|\nabla |F_t|\|_1}{\overline{|F_t|}+\epsilon}}.    (16)</w:t>
      </w:r>
    </w:p>
    <w:p>
      <w:pPr>
        <w:spacing w:line="300" w:lineRule="auto" w:after="0"/>
      </w:pPr>
      <w:r>
        <w:rPr>
          <w:rFonts w:ascii="宋体" w:hAnsi="宋体" w:eastAsia="宋体"/>
          <w:b w:val="0"/>
          <w:sz w:val="24"/>
        </w:rPr>
        <w:t>光流时间抖动为</w:t>
      </w:r>
    </w:p>
    <w:p>
      <w:pPr>
        <w:spacing w:line="300" w:lineRule="auto" w:after="0"/>
        <w:jc w:val="center"/>
      </w:pPr>
      <w:r>
        <w:rPr>
          <w:rFonts w:ascii="Times New Roman" w:hAnsi="Times New Roman" w:eastAsia="Times New Roman"/>
          <w:b w:val="0"/>
          <w:sz w:val="22"/>
        </w:rPr>
        <w:t>J=median_t\left(\frac{\| |F_t|-|F_{t-1}|\|_1}{\overline{|F_t|}+\epsilon}\right),    (17)</w:t>
      </w:r>
    </w:p>
    <w:p>
      <w:pPr>
        <w:spacing w:line="300" w:lineRule="auto" w:after="0"/>
      </w:pPr>
      <w:r>
        <w:rPr>
          <w:rFonts w:ascii="宋体" w:hAnsi="宋体" w:eastAsia="宋体"/>
          <w:b w:val="0"/>
          <w:sz w:val="24"/>
        </w:rPr>
        <w:t>抖动抑制分为 $S^j=1/(1+J)$。</w:t>
      </w:r>
    </w:p>
    <w:p>
      <w:pPr>
        <w:jc w:val="left"/>
      </w:pPr>
      <w:r>
        <w:rPr>
          <w:rFonts w:ascii="黑体" w:hAnsi="黑体" w:eastAsia="黑体"/>
          <w:b/>
          <w:sz w:val="24"/>
        </w:rPr>
        <w:t>8.2 内容一致性与闪烁检测</w:t>
      </w:r>
    </w:p>
    <w:p>
      <w:pPr>
        <w:spacing w:line="300" w:lineRule="auto" w:after="0"/>
      </w:pPr>
      <w:r>
        <w:rPr>
          <w:rFonts w:ascii="宋体" w:hAnsi="宋体" w:eastAsia="宋体"/>
          <w:b w:val="0"/>
          <w:sz w:val="24"/>
        </w:rPr>
        <w:t>内容一致性使用 HSV 二维直方图相关系数 $H_t$；亮度闪烁用相邻帧均值亮度差</w:t>
      </w:r>
    </w:p>
    <w:p>
      <w:pPr>
        <w:spacing w:line="300" w:lineRule="auto" w:after="0"/>
        <w:jc w:val="center"/>
      </w:pPr>
      <w:r>
        <w:rPr>
          <w:rFonts w:ascii="Times New Roman" w:hAnsi="Times New Roman" w:eastAsia="Times New Roman"/>
          <w:b w:val="0"/>
          <w:sz w:val="22"/>
        </w:rPr>
        <w:t>B_t=|\bar{Y}_t-\bar{Y}_{t-1}|.    (18)</w:t>
      </w:r>
    </w:p>
    <w:p>
      <w:pPr>
        <w:spacing w:line="300" w:lineRule="auto" w:after="0"/>
      </w:pPr>
      <w:r>
        <w:rPr>
          <w:rFonts w:ascii="宋体" w:hAnsi="宋体" w:eastAsia="宋体"/>
          <w:b w:val="0"/>
          <w:sz w:val="24"/>
        </w:rPr>
        <w:t>闪烁抑制分为</w:t>
      </w:r>
    </w:p>
    <w:p>
      <w:pPr>
        <w:spacing w:line="300" w:lineRule="auto" w:after="0"/>
        <w:jc w:val="center"/>
      </w:pPr>
      <w:r>
        <w:rPr>
          <w:rFonts w:ascii="Times New Roman" w:hAnsi="Times New Roman" w:eastAsia="Times New Roman"/>
          <w:b w:val="0"/>
          <w:sz w:val="22"/>
        </w:rPr>
        <w:t>S^b=clip(1-\overline{B_t}/0.08,0,1).    (19)</w:t>
      </w:r>
    </w:p>
    <w:p>
      <w:pPr>
        <w:spacing w:line="300" w:lineRule="auto" w:after="0"/>
      </w:pPr>
      <w:r>
        <w:rPr>
          <w:rFonts w:ascii="宋体" w:hAnsi="宋体" w:eastAsia="宋体"/>
          <w:b w:val="0"/>
          <w:sz w:val="24"/>
        </w:rPr>
        <w:t>视频时序质量分为</w:t>
      </w:r>
    </w:p>
    <w:p>
      <w:pPr>
        <w:spacing w:line="300" w:lineRule="auto" w:after="0"/>
        <w:jc w:val="center"/>
      </w:pPr>
      <w:r>
        <w:rPr>
          <w:rFonts w:ascii="Times New Roman" w:hAnsi="Times New Roman" w:eastAsia="Times New Roman"/>
          <w:b w:val="0"/>
          <w:sz w:val="22"/>
        </w:rPr>
        <w:t>Q_v=100(0.25S^I+0.25S^f+0.20S^j+0.20S^H+0.10S^b).    (20)</w:t>
      </w:r>
    </w:p>
    <w:p>
      <w:pPr>
        <w:jc w:val="center"/>
      </w:pPr>
      <w:r>
        <w:drawing>
          <wp:inline xmlns:a="http://schemas.openxmlformats.org/drawingml/2006/main" xmlns:pic="http://schemas.openxmlformats.org/drawingml/2006/picture">
            <wp:extent cx="5212080" cy="2736342"/>
            <wp:docPr id="6" name="Picture 6"/>
            <wp:cNvGraphicFramePr>
              <a:graphicFrameLocks noChangeAspect="1"/>
            </wp:cNvGraphicFramePr>
            <a:graphic>
              <a:graphicData uri="http://schemas.openxmlformats.org/drawingml/2006/picture">
                <pic:pic>
                  <pic:nvPicPr>
                    <pic:cNvPr id="0" name="video_temporal_metrics.png"/>
                    <pic:cNvPicPr/>
                  </pic:nvPicPr>
                  <pic:blipFill>
                    <a:blip r:embed="rId15"/>
                    <a:stretch>
                      <a:fillRect/>
                    </a:stretch>
                  </pic:blipFill>
                  <pic:spPr>
                    <a:xfrm>
                      <a:off x="0" y="0"/>
                      <a:ext cx="5212080" cy="2736342"/>
                    </a:xfrm>
                    <a:prstGeom prst="rect"/>
                  </pic:spPr>
                </pic:pic>
              </a:graphicData>
            </a:graphic>
          </wp:inline>
        </w:drawing>
      </w:r>
    </w:p>
    <w:p>
      <w:pPr>
        <w:spacing w:before="60" w:after="60"/>
        <w:jc w:val="center"/>
      </w:pPr>
      <w:r>
        <w:rPr>
          <w:rFonts w:ascii="宋体" w:hAnsi="宋体" w:eastAsia="宋体"/>
          <w:b w:val="0"/>
          <w:sz w:val="21"/>
        </w:rPr>
        <w:t>图 6 视频时序质量指标</w:t>
      </w:r>
    </w:p>
    <w:p>
      <w:pPr>
        <w:jc w:val="left"/>
      </w:pPr>
      <w:r>
        <w:rPr>
          <w:rFonts w:ascii="黑体" w:hAnsi="黑体" w:eastAsia="黑体"/>
          <w:b/>
          <w:sz w:val="24"/>
        </w:rPr>
        <w:t>8.3 时序失稳必要条件</w:t>
      </w:r>
    </w:p>
    <w:p>
      <w:pPr>
        <w:spacing w:line="300" w:lineRule="auto" w:after="0"/>
      </w:pPr>
      <w:r>
        <w:rPr>
          <w:rFonts w:ascii="宋体" w:hAnsi="宋体" w:eastAsia="宋体"/>
          <w:b w:val="0"/>
          <w:sz w:val="24"/>
        </w:rPr>
        <w:t>若同时出现较大的亮度突变、较低的光流平滑性、较低内容一致性或整体时序分低于阈值，则可判定存在时序失稳风险。本文使用以下必要条件：</w:t>
      </w:r>
    </w:p>
    <w:p>
      <w:pPr>
        <w:spacing w:line="300" w:lineRule="auto" w:after="0"/>
        <w:jc w:val="center"/>
      </w:pPr>
      <w:r>
        <w:rPr>
          <w:rFonts w:ascii="Times New Roman" w:hAnsi="Times New Roman" w:eastAsia="Times New Roman"/>
          <w:b w:val="0"/>
          <w:sz w:val="22"/>
        </w:rPr>
        <w:t>\overline{B_t}&gt;0.08\quad \text{or}\quad \overline{S_t^f}&lt;0.45\quad \text{or}\quad \overline{H_t}&lt;0.70\quad \text{or}\quad Q_v&lt;65.    (21)</w:t>
      </w:r>
    </w:p>
    <w:p>
      <w:pPr>
        <w:spacing w:line="300" w:lineRule="auto" w:after="0"/>
      </w:pPr>
      <w:r>
        <w:rPr>
          <w:rFonts w:ascii="宋体" w:hAnsi="宋体" w:eastAsia="宋体"/>
          <w:b w:val="0"/>
          <w:sz w:val="24"/>
        </w:rPr>
        <w:t>附件 2 视频的时序质量分为 81.37，时序失稳标记为 否。</w:t>
      </w:r>
    </w:p>
    <w:p>
      <w:pPr>
        <w:jc w:val="center"/>
      </w:pPr>
      <w:r>
        <w:drawing>
          <wp:inline xmlns:a="http://schemas.openxmlformats.org/drawingml/2006/main" xmlns:pic="http://schemas.openxmlformats.org/drawingml/2006/picture">
            <wp:extent cx="5212080" cy="2606040"/>
            <wp:docPr id="7" name="Picture 7"/>
            <wp:cNvGraphicFramePr>
              <a:graphicFrameLocks noChangeAspect="1"/>
            </wp:cNvGraphicFramePr>
            <a:graphic>
              <a:graphicData uri="http://schemas.openxmlformats.org/drawingml/2006/picture">
                <pic:pic>
                  <pic:nvPicPr>
                    <pic:cNvPr id="0" name="video_frame_quality_analysis.png"/>
                    <pic:cNvPicPr/>
                  </pic:nvPicPr>
                  <pic:blipFill>
                    <a:blip r:embed="rId16"/>
                    <a:stretch>
                      <a:fillRect/>
                    </a:stretch>
                  </pic:blipFill>
                  <pic:spPr>
                    <a:xfrm>
                      <a:off x="0" y="0"/>
                      <a:ext cx="5212080" cy="2606040"/>
                    </a:xfrm>
                    <a:prstGeom prst="rect"/>
                  </pic:spPr>
                </pic:pic>
              </a:graphicData>
            </a:graphic>
          </wp:inline>
        </w:drawing>
      </w:r>
    </w:p>
    <w:p>
      <w:pPr>
        <w:spacing w:before="60" w:after="60"/>
        <w:jc w:val="center"/>
      </w:pPr>
      <w:r>
        <w:rPr>
          <w:rFonts w:ascii="宋体" w:hAnsi="宋体" w:eastAsia="宋体"/>
          <w:b w:val="0"/>
          <w:sz w:val="21"/>
        </w:rPr>
        <w:t>图 7 视频关键帧质量分析</w:t>
      </w:r>
    </w:p>
    <w:p>
      <w:pPr>
        <w:jc w:val="center"/>
      </w:pPr>
      <w:r>
        <w:rPr>
          <w:rFonts w:ascii="黑体" w:hAnsi="黑体" w:eastAsia="黑体"/>
          <w:b/>
          <w:sz w:val="28"/>
        </w:rPr>
        <w:t>9 可靠性与稳定性分析</w:t>
      </w:r>
    </w:p>
    <w:p>
      <w:pPr>
        <w:spacing w:line="300" w:lineRule="auto" w:after="0"/>
      </w:pPr>
      <w:r>
        <w:rPr>
          <w:rFonts w:ascii="宋体" w:hAnsi="宋体" w:eastAsia="宋体"/>
          <w:b w:val="0"/>
          <w:sz w:val="24"/>
        </w:rPr>
        <w:t>本文使用 TOPSIS、灰色关联和加权和进行跨模型对比，并对 $\lambda=0.3,0.5,0.7$ 做敏感性分析。多智能体复核仅作为规则型复核，不覆盖主评分。</w:t>
      </w:r>
    </w:p>
    <w:p>
      <w:pPr>
        <w:jc w:val="center"/>
      </w:pPr>
      <w:r>
        <w:drawing>
          <wp:inline xmlns:a="http://schemas.openxmlformats.org/drawingml/2006/main" xmlns:pic="http://schemas.openxmlformats.org/drawingml/2006/picture">
            <wp:extent cx="5212080" cy="2501798"/>
            <wp:docPr id="8" name="Picture 8"/>
            <wp:cNvGraphicFramePr>
              <a:graphicFrameLocks noChangeAspect="1"/>
            </wp:cNvGraphicFramePr>
            <a:graphic>
              <a:graphicData uri="http://schemas.openxmlformats.org/drawingml/2006/picture">
                <pic:pic>
                  <pic:nvPicPr>
                    <pic:cNvPr id="0" name="agent_score_heatmap.png"/>
                    <pic:cNvPicPr/>
                  </pic:nvPicPr>
                  <pic:blipFill>
                    <a:blip r:embed="rId17"/>
                    <a:stretch>
                      <a:fillRect/>
                    </a:stretch>
                  </pic:blipFill>
                  <pic:spPr>
                    <a:xfrm>
                      <a:off x="0" y="0"/>
                      <a:ext cx="5212080" cy="2501798"/>
                    </a:xfrm>
                    <a:prstGeom prst="rect"/>
                  </pic:spPr>
                </pic:pic>
              </a:graphicData>
            </a:graphic>
          </wp:inline>
        </w:drawing>
      </w:r>
    </w:p>
    <w:p>
      <w:pPr>
        <w:spacing w:before="60" w:after="60"/>
        <w:jc w:val="center"/>
      </w:pPr>
      <w:r>
        <w:rPr>
          <w:rFonts w:ascii="宋体" w:hAnsi="宋体" w:eastAsia="宋体"/>
          <w:b w:val="0"/>
          <w:sz w:val="21"/>
        </w:rPr>
        <w:t>图 8 多智能体评分热力图</w:t>
      </w:r>
    </w:p>
    <w:p>
      <w:pPr>
        <w:jc w:val="center"/>
      </w:pPr>
      <w:r>
        <w:rPr>
          <w:rFonts w:ascii="黑体" w:hAnsi="黑体" w:eastAsia="黑体"/>
          <w:b/>
          <w:sz w:val="28"/>
        </w:rPr>
        <w:t>10 模型评价</w:t>
      </w:r>
    </w:p>
    <w:p>
      <w:pPr>
        <w:spacing w:line="300" w:lineRule="auto" w:after="0"/>
      </w:pPr>
      <w:r>
        <w:rPr>
          <w:rFonts w:ascii="宋体" w:hAnsi="宋体" w:eastAsia="宋体"/>
          <w:b w:val="0"/>
          <w:sz w:val="24"/>
        </w:rPr>
        <w:t>优点：模型完全本地可复现，指标均有明确数学定义；评分过程兼顾主观评价逻辑和客观数据差异；视频模型直接对应题面给出的光流、内容一致性和闪烁因素。</w:t>
      </w:r>
    </w:p>
    <w:p>
      <w:pPr>
        <w:spacing w:line="300" w:lineRule="auto" w:after="0"/>
      </w:pPr>
      <w:r>
        <w:rPr>
          <w:rFonts w:ascii="宋体" w:hAnsi="宋体" w:eastAsia="宋体"/>
          <w:b w:val="0"/>
          <w:sz w:val="24"/>
        </w:rPr>
        <w:t>不足：缺少原始提示词、专家评分和真实生成参数，语义结构完整性和等级校准只能使用代理；附件 1 仅含 8 张图像，组合赋权和相对分级主要用于本批样本内部比较，外推到更大规模 AIGC 图像集时需要重新校准权重和等级阈值；没有训练式目标检测器时，车流视频中的车辆数量和身份一致性只能由光流与颜色统计间接描述。</w:t>
      </w:r>
    </w:p>
    <w:p>
      <w:pPr>
        <w:jc w:val="center"/>
      </w:pPr>
      <w:r>
        <w:rPr>
          <w:rFonts w:ascii="黑体" w:hAnsi="黑体" w:eastAsia="黑体"/>
          <w:b/>
          <w:sz w:val="28"/>
        </w:rPr>
        <w:t>11 结论</w:t>
      </w:r>
    </w:p>
    <w:p>
      <w:pPr>
        <w:spacing w:line="300" w:lineRule="auto" w:after="0"/>
      </w:pPr>
      <w:r>
        <w:rPr>
          <w:rFonts w:ascii="宋体" w:hAnsi="宋体" w:eastAsia="宋体"/>
          <w:b w:val="0"/>
          <w:sz w:val="24"/>
        </w:rPr>
        <w:t>本文建立了覆盖图像单帧质量和视频时序质量的 AIGC 质量评价模型。对 8 张图像的评价表明，清晰度、伪影风险、边缘连续性和结构完整性是影响综合分的关键因素；对车流视频的评价表明，光流连续性和亮度/颜色稳定性可以有效刻画时序质量。由于附件无真实生成参数，本文不输出虚构参数最优组合，只给出基于指标缺陷的内容生成与筛选策略。</w:t>
      </w:r>
    </w:p>
    <w:p>
      <w:pPr>
        <w:jc w:val="center"/>
      </w:pPr>
      <w:r>
        <w:rPr>
          <w:rFonts w:ascii="黑体" w:hAnsi="黑体" w:eastAsia="黑体"/>
          <w:b/>
          <w:sz w:val="28"/>
        </w:rPr>
        <w:t>参考文献</w:t>
      </w:r>
    </w:p>
    <w:p>
      <w:pPr>
        <w:spacing w:line="300" w:lineRule="auto" w:after="0"/>
      </w:pPr>
      <w:r>
        <w:rPr>
          <w:rFonts w:ascii="宋体" w:hAnsi="宋体" w:eastAsia="宋体"/>
          <w:b w:val="0"/>
          <w:sz w:val="24"/>
        </w:rPr>
        <w:t>[1] Mittal A, Soundararajan R, Bovik A C. Making a completely blind image quality analyzer. IEEE Signal Processing Letters, 2013.</w:t>
      </w:r>
    </w:p>
    <w:p>
      <w:pPr>
        <w:spacing w:line="300" w:lineRule="auto" w:after="0"/>
      </w:pPr>
      <w:r>
        <w:rPr>
          <w:rFonts w:ascii="宋体" w:hAnsi="宋体" w:eastAsia="宋体"/>
          <w:b w:val="0"/>
          <w:sz w:val="24"/>
        </w:rPr>
        <w:t>[2] Farnebäck G. Two-frame motion estimation based on polynomial expansion. Scandinavian Conference on Image Analysis, 2003.</w:t>
      </w:r>
    </w:p>
    <w:p>
      <w:pPr>
        <w:spacing w:line="300" w:lineRule="auto" w:after="0"/>
      </w:pPr>
      <w:r>
        <w:rPr>
          <w:rFonts w:ascii="宋体" w:hAnsi="宋体" w:eastAsia="宋体"/>
          <w:b w:val="0"/>
          <w:sz w:val="24"/>
        </w:rPr>
        <w:t>[3] Deng J L. Introduction to grey system theory. The Journal of Grey System, 1989.</w:t>
      </w:r>
    </w:p>
    <w:p>
      <w:pPr>
        <w:spacing w:line="300" w:lineRule="auto" w:after="0"/>
      </w:pPr>
      <w:r>
        <w:rPr>
          <w:rFonts w:ascii="宋体" w:hAnsi="宋体" w:eastAsia="宋体"/>
          <w:b w:val="0"/>
          <w:sz w:val="24"/>
        </w:rPr>
        <w:t>[4] Saaty T L. The Analytic Hierarchy Process. New York: McGraw-Hill, 1980.</w:t>
      </w:r>
    </w:p>
    <w:p>
      <w:pPr>
        <w:spacing w:line="300" w:lineRule="auto" w:after="0"/>
      </w:pPr>
      <w:r>
        <w:rPr>
          <w:rFonts w:ascii="宋体" w:hAnsi="宋体" w:eastAsia="宋体"/>
          <w:b w:val="0"/>
          <w:sz w:val="24"/>
        </w:rPr>
        <w:t>[5] OpenAI ChatGPT/Codex, GPT-5-Codex, OpenAI, 2026-06-05.</w:t>
      </w:r>
    </w:p>
    <w:p>
      <w:pPr>
        <w:jc w:val="center"/>
      </w:pPr>
      <w:r>
        <w:rPr>
          <w:rFonts w:ascii="黑体" w:hAnsi="黑体" w:eastAsia="黑体"/>
          <w:b/>
          <w:sz w:val="28"/>
        </w:rPr>
        <w:t>AI 工具使用说明</w:t>
      </w:r>
    </w:p>
    <w:p>
      <w:pPr>
        <w:spacing w:line="300" w:lineRule="auto" w:after="0"/>
      </w:pPr>
      <w:r>
        <w:rPr>
          <w:rFonts w:ascii="宋体" w:hAnsi="宋体" w:eastAsia="宋体"/>
          <w:b w:val="0"/>
          <w:sz w:val="24"/>
        </w:rPr>
        <w:t>本工程使用 AI 工具辅助工程组织、代码生成、报告草稿装配和格式审计。所有数据均来自赛题附件，模型公式、指标定义和结果均由本地脚本复现生成；参赛队需在提交前人工核验结论、格式和 AI 使用详情说明。</w:t>
      </w:r>
    </w:p>
    <w:p>
      <w:pPr>
        <w:jc w:val="center"/>
      </w:pPr>
      <w:r>
        <w:rPr>
          <w:rFonts w:ascii="黑体" w:hAnsi="黑体" w:eastAsia="黑体"/>
          <w:b/>
          <w:sz w:val="28"/>
        </w:rPr>
        <w:t>附录</w:t>
      </w:r>
    </w:p>
    <w:p>
      <w:pPr>
        <w:spacing w:line="300" w:lineRule="auto" w:after="0"/>
      </w:pPr>
      <w:r>
        <w:rPr>
          <w:rFonts w:ascii="宋体" w:hAnsi="宋体" w:eastAsia="宋体"/>
          <w:b w:val="0"/>
          <w:sz w:val="24"/>
        </w:rPr>
        <w:t>附录文件包含输入审计、指标矩阵、权重表、图像评分表、视频时序特征、规则型 Agent 复核和一键复现脚本。</w:t>
      </w:r>
    </w:p>
    <w:sectPr w:rsidR="00FC693F" w:rsidRPr="0006063C" w:rsidSect="00034616">
      <w:footerReference w:type="default" r:id="rId9"/>
      <w:pgSz w:w="11906" w:h="16838"/>
      <w:pgMar w:top="1417" w:right="1418" w:bottom="141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