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2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5</w:t>
            </w:r>
          </w:p>
        </w:tc>
        <w:tc>
          <w:p/>
        </w:tc>
      </w:tr>
      <w:tr>
        <w:tc>
          <w:p>
            <w:r>
              <w:t>GIK</w:t>
            </w:r>
          </w:p>
        </w:tc>
        <w:tc>
          <w:p>
            <w:r>
              <w:t>6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7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8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9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12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Strozzigasse 26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1080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U6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U4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W III = Bauklasse 3 beschränkt auf 20%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Ekz = für Einkaufszentren bestimmt</w:t>
            </w:r>
          </w:p>
        </w:tc>
      </w:tr>
      <w:tr>
        <w:tc>
          <w:p>
            <w:r>
              <w:t xml:space="preserve">
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1.0</w:t>
            </w:r>
          </w:p>
        </w:tc>
        <w:tc>
          <w:p>
            <w:r>
              <w:t>0,10</w:t>
            </w:r>
          </w:p>
        </w:tc>
        <w:tc>
          <w:p>
            <w:r>
              <w:t>0,10</w:t>
            </w:r>
          </w:p>
        </w:tc>
        <w:tc>
          <w:p>
            <w:r>
              <w:t>1,10</w:t>
            </w:r>
          </w:p>
        </w:tc>
        <w:tc>
          <w:p>
            <w:r>
              <w:t>0,01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2.0</w:t>
            </w:r>
          </w:p>
        </w:tc>
        <w:tc>
          <w:p>
            <w:r>
              <w:t>0,04</w:t>
            </w:r>
          </w:p>
        </w:tc>
        <w:tc>
          <w:p>
            <w:r>
              <w:t>0,02</w:t>
            </w:r>
          </w:p>
        </w:tc>
        <w:tc>
          <w:p>
            <w:r>
              <w:t>2,04</w:t>
            </w:r>
          </w:p>
        </w:tc>
        <w:tc>
          <w:p>
            <w:r>
              <w:t>0,02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3.0</w:t>
            </w:r>
          </w:p>
        </w:tc>
        <w:tc>
          <w:p>
            <w:r>
              <w:t>0,06</w:t>
            </w:r>
          </w:p>
        </w:tc>
        <w:tc>
          <w:p>
            <w:r>
              <w:t>0,02</w:t>
            </w:r>
          </w:p>
        </w:tc>
        <w:tc>
          <w:p>
            <w:r>
              <w:t>3,06</w:t>
            </w:r>
          </w:p>
        </w:tc>
        <w:tc>
          <w:p>
            <w:r>
              <w:t>0,03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4.0</w:t>
            </w:r>
          </w:p>
        </w:tc>
        <w:tc>
          <w:p>
            <w:r>
              <w:t>0,08</w:t>
            </w:r>
          </w:p>
        </w:tc>
        <w:tc>
          <w:p>
            <w:r>
              <w:t>0,02</w:t>
            </w:r>
          </w:p>
        </w:tc>
        <w:tc>
          <w:p>
            <w:r>
              <w:t>4,08</w:t>
            </w:r>
          </w:p>
        </w:tc>
        <w:tc>
          <w:p>
            <w:r>
              <w:t>0,04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5.0</w:t>
            </w:r>
          </w:p>
        </w:tc>
        <w:tc>
          <w:p>
            <w:r>
              <w:t>0,10</w:t>
            </w:r>
          </w:p>
        </w:tc>
        <w:tc>
          <w:p>
            <w:r>
              <w:t>0,02</w:t>
            </w:r>
          </w:p>
        </w:tc>
        <w:tc>
          <w:p>
            <w:r>
              <w:t>5,10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67.0</w:t>
            </w:r>
          </w:p>
        </w:tc>
        <w:tc>
          <w:p>
            <w:r>
              <w:t>1,34</w:t>
            </w:r>
          </w:p>
        </w:tc>
        <w:tc>
          <w:p>
            <w:r>
              <w:t>0,02</w:t>
            </w:r>
          </w:p>
        </w:tc>
        <w:tc>
          <w:p>
            <w:r>
              <w:t>68,34</w:t>
            </w:r>
          </w:p>
        </w:tc>
        <w:tc>
          <w:p>
            <w:r>
              <w:t>0,72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7.0</w:t>
            </w:r>
          </w:p>
        </w:tc>
        <w:tc>
          <w:p>
            <w:r>
              <w:t>0,14</w:t>
            </w:r>
          </w:p>
        </w:tc>
        <w:tc>
          <w:p>
            <w:r>
              <w:t>0,02</w:t>
            </w:r>
          </w:p>
        </w:tc>
        <w:tc>
          <w:p>
            <w:r>
              <w:t>7,14</w:t>
            </w:r>
          </w:p>
        </w:tc>
        <w:tc>
          <w:p>
            <w:r>
              <w:t>0,08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1.0</w:t>
            </w:r>
          </w:p>
        </w:tc>
        <w:tc>
          <w:p>
            <w:r>
              <w:t>0,02</w:t>
            </w:r>
          </w:p>
        </w:tc>
        <w:tc>
          <w:p>
            <w:r>
              <w:t>0,02</w:t>
            </w:r>
          </w:p>
        </w:tc>
        <w:tc>
          <w:p>
            <w:r>
              <w:t>1,02</w:t>
            </w:r>
          </w:p>
        </w:tc>
        <w:tc>
          <w:p>
            <w:r>
              <w:t>0,01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3.0</w:t>
            </w:r>
          </w:p>
        </w:tc>
        <w:tc>
          <w:p>
            <w:r>
              <w:t>0.0</w:t>
            </w:r>
          </w:p>
        </w:tc>
        <w:tc>
          <w:p>
            <w:r>
              <w:t>0.01</w:t>
            </w:r>
          </w:p>
        </w:tc>
        <w:tc>
          <w:p>
            <w:r>
              <w:t>3,00</w:t>
            </w:r>
          </w:p>
        </w:tc>
        <w:tc>
          <w:p>
            <w:r>
              <w:t>0,03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2024-01-11T12:33:59Z</dcterms:created>
  <dc:creator>Apache POI</dc:creator>
</cp:coreProperties>
</file>