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 (in €)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Grundstücksgröße (in m²)</w:t>
            </w:r>
          </w:p>
        </w:tc>
        <w:tc>
          <w:p>
            <w:r>
              <w:t>13</w:t>
            </w:r>
          </w:p>
        </w:tc>
        <w:tc>
          <w:p/>
        </w:tc>
      </w:tr>
      <w:tr>
        <w:tc>
          <w:p>
            <w:r>
              <w:t>Wohnnutzfläche (in m²)</w:t>
            </w:r>
          </w:p>
        </w:tc>
        <w:tc>
          <w:p>
            <w:r>
              <w:t>14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15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16</w:t>
            </w:r>
          </w:p>
        </w:tc>
        <w:tc>
          <w:p/>
        </w:tc>
      </w:tr>
      <w:tr>
        <w:tc>
          <w:p>
            <w:r>
              <w:t>Außenfläche (in m²)</w:t>
            </w:r>
          </w:p>
        </w:tc>
        <w:tc>
          <w:p>
            <w:r>
              <w:t>17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18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E</w:t>
            </w:r>
          </w:p>
        </w:tc>
      </w:tr>
      <w:tr>
        <w:tc>
          <w:p>
            <w:r>
              <w:t xml:space="preserve">Straße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H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GBGG III = Bauklasse 3 beschränkt auf 9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ÖZ = Grundflächen für öffentliche Zwecke (Enteignung möglich)</w:t>
            </w:r>
          </w:p>
        </w:tc>
      </w:tr>
      <w:tr>
        <w:tc>
          <w:p>
            <w:r>
              <w:t>BB = Besondere Bestimmungen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Ust</w:t>
            </w:r>
          </w:p>
        </w:tc>
        <w:tc>
          <w:p>
            <w:r>
              <w:t/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1.0</w:t>
            </w:r>
          </w:p>
        </w:tc>
        <w:tc>
          <w:p>
            <w:r>
              <w:t>0,34</w:t>
            </w:r>
          </w:p>
        </w:tc>
        <w:tc>
          <w:p>
            <w:r>
              <w:t>0,34</w:t>
            </w:r>
          </w:p>
        </w:tc>
        <w:tc>
          <w:p>
            <w:r>
              <w:t>1,34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1.0</w:t>
            </w:r>
          </w:p>
        </w:tc>
        <w:tc>
          <w:p>
            <w:r>
              <w:t>0,35</w:t>
            </w:r>
          </w:p>
        </w:tc>
        <w:tc>
          <w:p>
            <w:r>
              <w:t>0,35</w:t>
            </w:r>
          </w:p>
        </w:tc>
        <w:tc>
          <w:p>
            <w:r>
              <w:t>1,35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2.0</w:t>
            </w:r>
          </w:p>
        </w:tc>
        <w:tc>
          <w:p>
            <w:r>
              <w:t>0,70</w:t>
            </w:r>
          </w:p>
        </w:tc>
        <w:tc>
          <w:p>
            <w:r>
              <w:t>0,35</w:t>
            </w:r>
          </w:p>
        </w:tc>
        <w:tc>
          <w:p>
            <w:r>
              <w:t>2,70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6.0</w:t>
            </w:r>
          </w:p>
        </w:tc>
        <w:tc>
          <w:p>
            <w:r>
              <w:t>2,10</w:t>
            </w:r>
          </w:p>
        </w:tc>
        <w:tc>
          <w:p>
            <w:r>
              <w:t>0,35</w:t>
            </w:r>
          </w:p>
        </w:tc>
        <w:tc>
          <w:p>
            <w:r>
              <w:t>8,10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7.0</w:t>
            </w:r>
          </w:p>
        </w:tc>
        <w:tc>
          <w:p>
            <w:r>
              <w:t>2,45</w:t>
            </w:r>
          </w:p>
        </w:tc>
        <w:tc>
          <w:p>
            <w:r>
              <w:t>0,35</w:t>
            </w:r>
          </w:p>
        </w:tc>
        <w:tc>
          <w:p>
            <w:r>
              <w:t>9,45</w:t>
            </w:r>
          </w:p>
        </w:tc>
        <w:tc>
          <w:p>
            <w:r>
              <w:t>0,13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8.0</w:t>
            </w:r>
          </w:p>
        </w:tc>
        <w:tc>
          <w:p>
            <w:r>
              <w:t>2,80</w:t>
            </w:r>
          </w:p>
        </w:tc>
        <w:tc>
          <w:p>
            <w:r>
              <w:t>0,35</w:t>
            </w:r>
          </w:p>
        </w:tc>
        <w:tc>
          <w:p>
            <w:r>
              <w:t>10,80</w:t>
            </w:r>
          </w:p>
        </w:tc>
        <w:tc>
          <w:p>
            <w:r>
              <w:t>0,15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9.0</w:t>
            </w:r>
          </w:p>
        </w:tc>
        <w:tc>
          <w:p>
            <w:r>
              <w:t>3,15</w:t>
            </w:r>
          </w:p>
        </w:tc>
        <w:tc>
          <w:p>
            <w:r>
              <w:t>0,35</w:t>
            </w:r>
          </w:p>
        </w:tc>
        <w:tc>
          <w:p>
            <w:r>
              <w:t>12,15</w:t>
            </w:r>
          </w:p>
        </w:tc>
        <w:tc>
          <w:p>
            <w:r>
              <w:t>0,17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10.0</w:t>
            </w:r>
          </w:p>
        </w:tc>
        <w:tc>
          <w:p>
            <w:r>
              <w:t>3,50</w:t>
            </w:r>
          </w:p>
        </w:tc>
        <w:tc>
          <w:p>
            <w:r>
              <w:t>0,35</w:t>
            </w:r>
          </w:p>
        </w:tc>
        <w:tc>
          <w:p>
            <w:r>
              <w:t>13,50</w:t>
            </w:r>
          </w:p>
        </w:tc>
        <w:tc>
          <w:p>
            <w:r>
              <w:t>0,19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 und 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&lt;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 xml:space="preserve">Eigenkapital </w:t>
            </w:r>
          </w:p>
        </w:tc>
        <w:tc>
          <w:p>
            <w:r>
              <w:t>333.0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444.0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9999.0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Wirtschaftlichkeitsrechnung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/>
        </w:tc>
        <w:tc>
          <w:p>
            <w:r>
              <w:t>netto (10%)</w:t>
            </w:r>
          </w:p>
        </w:tc>
        <w:tc>
          <w:p>
            <w:r>
              <w:t>Eigennutzer</w:t>
            </w:r>
          </w:p>
        </w:tc>
        <w:tc>
          <w:p/>
        </w:tc>
        <w:tc>
          <w:p>
            <w:r>
              <w:t>Anleger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r>
              <w:t>234.0</w:t>
            </w:r>
          </w:p>
        </w:tc>
        <w:tc>
          <w:p/>
        </w:tc>
        <w:tc>
          <w:p/>
        </w:tc>
      </w:tr>
      <w:tr>
        <w:tc>
          <w:p>
            <w:r>
              <w:t>Eigennutzer</w:t>
            </w:r>
          </w:p>
        </w:tc>
        <w:tc>
          <w:p>
            <w:r>
              <w:t>0.33</w:t>
            </w:r>
          </w:p>
        </w:tc>
        <w:tc>
          <w:p/>
        </w:tc>
        <w:tc>
          <w:p>
            <w:r>
              <w:t>m²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/>
        </w:tc>
        <w:tc>
          <w:p/>
        </w:tc>
        <w:tc>
          <w:p>
            <w:r>
              <w:t>m²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m²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r>
              <w:t>6445.0</w:t>
            </w:r>
          </w:p>
        </w:tc>
        <w:tc>
          <w:p/>
        </w:tc>
        <w:tc>
          <w:p/>
        </w:tc>
      </w:tr>
      <w:tr>
        <w:tc>
          <w:p>
            <w:r>
              <w:t>Eigennutzer</w:t>
            </w:r>
          </w:p>
        </w:tc>
        <w:tc>
          <w:p/>
        </w:tc>
        <w:tc>
          <w:p>
            <w:r>
              <w:t>467.0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/>
        </w:tc>
        <w:tc>
          <w:p>
            <w:r>
              <w:t>564.0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 (in €)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Grundstücksgröße (in m²)</w:t>
            </w:r>
          </w:p>
        </w:tc>
        <w:tc>
          <w:p>
            <w:r>
              <w:t>13</w:t>
            </w:r>
          </w:p>
        </w:tc>
        <w:tc>
          <w:p/>
        </w:tc>
      </w:tr>
      <w:tr>
        <w:tc>
          <w:p>
            <w:r>
              <w:t>Wohnnutzfläche (in m²)</w:t>
            </w:r>
          </w:p>
        </w:tc>
        <w:tc>
          <w:p>
            <w:r>
              <w:t>14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15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16</w:t>
            </w:r>
          </w:p>
        </w:tc>
        <w:tc>
          <w:p/>
        </w:tc>
      </w:tr>
      <w:tr>
        <w:tc>
          <w:p>
            <w:r>
              <w:t>Außenfläche (in m²)</w:t>
            </w:r>
          </w:p>
        </w:tc>
        <w:tc>
          <w:p>
            <w:r>
              <w:t>17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18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E</w:t>
            </w:r>
          </w:p>
        </w:tc>
      </w:tr>
      <w:tr>
        <w:tc>
          <w:p>
            <w:r>
              <w:t xml:space="preserve">Straße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H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GBGG III = Bauklasse 3 beschränkt auf 9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ÖZ = Grundflächen für öffentliche Zwecke (Enteignung möglich)</w:t>
            </w:r>
          </w:p>
        </w:tc>
      </w:tr>
      <w:tr>
        <w:tc>
          <w:p>
            <w:r>
              <w:t>BB = Besondere Bestimmungen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Ust</w:t>
            </w:r>
          </w:p>
        </w:tc>
        <w:tc>
          <w:p>
            <w:r>
              <w:t/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1.0</w:t>
            </w:r>
          </w:p>
        </w:tc>
        <w:tc>
          <w:p>
            <w:r>
              <w:t>0,34</w:t>
            </w:r>
          </w:p>
        </w:tc>
        <w:tc>
          <w:p>
            <w:r>
              <w:t>0,34</w:t>
            </w:r>
          </w:p>
        </w:tc>
        <w:tc>
          <w:p>
            <w:r>
              <w:t>1,34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1.0</w:t>
            </w:r>
          </w:p>
        </w:tc>
        <w:tc>
          <w:p>
            <w:r>
              <w:t>0,35</w:t>
            </w:r>
          </w:p>
        </w:tc>
        <w:tc>
          <w:p>
            <w:r>
              <w:t>0,35</w:t>
            </w:r>
          </w:p>
        </w:tc>
        <w:tc>
          <w:p>
            <w:r>
              <w:t>1,35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2.0</w:t>
            </w:r>
          </w:p>
        </w:tc>
        <w:tc>
          <w:p>
            <w:r>
              <w:t>0,70</w:t>
            </w:r>
          </w:p>
        </w:tc>
        <w:tc>
          <w:p>
            <w:r>
              <w:t>0,35</w:t>
            </w:r>
          </w:p>
        </w:tc>
        <w:tc>
          <w:p>
            <w:r>
              <w:t>2,70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6.0</w:t>
            </w:r>
          </w:p>
        </w:tc>
        <w:tc>
          <w:p>
            <w:r>
              <w:t>2,10</w:t>
            </w:r>
          </w:p>
        </w:tc>
        <w:tc>
          <w:p>
            <w:r>
              <w:t>0,35</w:t>
            </w:r>
          </w:p>
        </w:tc>
        <w:tc>
          <w:p>
            <w:r>
              <w:t>8,10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7.0</w:t>
            </w:r>
          </w:p>
        </w:tc>
        <w:tc>
          <w:p>
            <w:r>
              <w:t>2,45</w:t>
            </w:r>
          </w:p>
        </w:tc>
        <w:tc>
          <w:p>
            <w:r>
              <w:t>0,35</w:t>
            </w:r>
          </w:p>
        </w:tc>
        <w:tc>
          <w:p>
            <w:r>
              <w:t>9,45</w:t>
            </w:r>
          </w:p>
        </w:tc>
        <w:tc>
          <w:p>
            <w:r>
              <w:t>0,13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8.0</w:t>
            </w:r>
          </w:p>
        </w:tc>
        <w:tc>
          <w:p>
            <w:r>
              <w:t>2,80</w:t>
            </w:r>
          </w:p>
        </w:tc>
        <w:tc>
          <w:p>
            <w:r>
              <w:t>0,35</w:t>
            </w:r>
          </w:p>
        </w:tc>
        <w:tc>
          <w:p>
            <w:r>
              <w:t>10,80</w:t>
            </w:r>
          </w:p>
        </w:tc>
        <w:tc>
          <w:p>
            <w:r>
              <w:t>0,15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9.0</w:t>
            </w:r>
          </w:p>
        </w:tc>
        <w:tc>
          <w:p>
            <w:r>
              <w:t>3,15</w:t>
            </w:r>
          </w:p>
        </w:tc>
        <w:tc>
          <w:p>
            <w:r>
              <w:t>0,35</w:t>
            </w:r>
          </w:p>
        </w:tc>
        <w:tc>
          <w:p>
            <w:r>
              <w:t>12,15</w:t>
            </w:r>
          </w:p>
        </w:tc>
        <w:tc>
          <w:p>
            <w:r>
              <w:t>0,17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10.0</w:t>
            </w:r>
          </w:p>
        </w:tc>
        <w:tc>
          <w:p>
            <w:r>
              <w:t>3,50</w:t>
            </w:r>
          </w:p>
        </w:tc>
        <w:tc>
          <w:p>
            <w:r>
              <w:t>0,35</w:t>
            </w:r>
          </w:p>
        </w:tc>
        <w:tc>
          <w:p>
            <w:r>
              <w:t>13,50</w:t>
            </w:r>
          </w:p>
        </w:tc>
        <w:tc>
          <w:p>
            <w:r>
              <w:t>0,19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 und 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&lt;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 xml:space="preserve">Eigenkapital </w:t>
            </w:r>
          </w:p>
        </w:tc>
        <w:tc>
          <w:p>
            <w:r>
              <w:t>333.0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444.0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9999.0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Wirtschaftlichkeitsrechnung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/>
        </w:tc>
        <w:tc>
          <w:p>
            <w:r>
              <w:t>netto (10%)</w:t>
            </w:r>
          </w:p>
        </w:tc>
        <w:tc>
          <w:p>
            <w:r>
              <w:t>Eigennutzer</w:t>
            </w:r>
          </w:p>
        </w:tc>
        <w:tc>
          <w:p/>
        </w:tc>
        <w:tc>
          <w:p>
            <w:r>
              <w:t>Anleger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r>
              <w:t>234.0</w:t>
            </w:r>
          </w:p>
        </w:tc>
        <w:tc>
          <w:p/>
        </w:tc>
        <w:tc>
          <w:p/>
        </w:tc>
      </w:tr>
      <w:tr>
        <w:tc>
          <w:p>
            <w:r>
              <w:t>Eigennutzer</w:t>
            </w:r>
          </w:p>
        </w:tc>
        <w:tc>
          <w:p>
            <w:r>
              <w:t>0.33</w:t>
            </w:r>
          </w:p>
        </w:tc>
        <w:tc>
          <w:p/>
        </w:tc>
        <w:tc>
          <w:p>
            <w:r>
              <w:t>m²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/>
        </w:tc>
        <w:tc>
          <w:p/>
        </w:tc>
        <w:tc>
          <w:p>
            <w:r>
              <w:t>m²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m²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r>
              <w:t>6445.0</w:t>
            </w:r>
          </w:p>
        </w:tc>
        <w:tc>
          <w:p/>
        </w:tc>
        <w:tc>
          <w:p/>
        </w:tc>
      </w:tr>
      <w:tr>
        <w:tc>
          <w:p>
            <w:r>
              <w:t>Eigennutzer</w:t>
            </w:r>
          </w:p>
        </w:tc>
        <w:tc>
          <w:p/>
        </w:tc>
        <w:tc>
          <w:p>
            <w:r>
              <w:t>467.0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/>
        </w:tc>
        <w:tc>
          <w:p>
            <w:r>
              <w:t>564.0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2024-01-21T16:38:52Z</dcterms:created>
  <dc:creator>Apache POI</dc:creator>
</cp:coreProperties>
</file>