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</w:pPr>
      <w:r>
        <w:rPr>
          <w:rFonts w:ascii="Calibri Light" w:hAnsi="Calibri Light"/>
          <w:b/>
          <w:color w:val="1F4E79"/>
          <w:sz w:val="40"/>
        </w:rPr>
        <w:t>ColonyAI — AI Open Innovation Challenge 2026</w:t>
      </w:r>
    </w:p>
    <w:p>
      <w:r/>
      <w:r>
        <w:rPr>
          <w:b/>
        </w:rPr>
        <w:t>AI-Powered Automated Plate Count Reader for Microbiology Laboratories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D3D3D3"/>
          </w:tcPr>
          <w:p/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 Light" w:hAnsi="Calibri Light"/>
          <w:b/>
          <w:color w:val="2C3E50"/>
          <w:sz w:val="28"/>
        </w:rPr>
        <w:t>TEAM IDENTITY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1F4E79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FFFFFF"/>
              </w:rPr>
              <w:t>Field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1F4E79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</w:rPr>
              <w:t>Team Name</w:t>
            </w:r>
            <w:r/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ColonyAI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b/>
              </w:rPr>
              <w:t>Team Leader Name</w:t>
            </w:r>
            <w:r/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Wisnu Alfian Nur Ashar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</w:rPr>
              <w:t>Participant Category</w:t>
            </w:r>
            <w:r/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University Student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b/>
              </w:rPr>
              <w:t>WhatsApp No.</w:t>
            </w:r>
            <w:r/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+62 813-9488-2490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</w:rPr>
              <w:t>Email</w:t>
            </w:r>
            <w:r/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wisnu.ashar@student.president.ac.id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b/>
              </w:rPr>
              <w:t>Institution</w:t>
            </w:r>
            <w:r/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President University — Bachelor of Information Technology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</w:rPr>
              <w:t>Link Portfolio</w:t>
            </w:r>
            <w:r/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https://github.com/wi5nuu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b/>
              </w:rPr>
              <w:t>GitHub Repository</w:t>
            </w:r>
            <w:r/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https://github.com/wi5nuu/colonyai</w:t>
            </w:r>
          </w:p>
        </w:tc>
      </w:tr>
    </w:tbl>
    <w:p>
      <w:pPr>
        <w:spacing w:before="120" w:after="120"/>
      </w:pPr>
    </w:p>
    <w:p>
      <w:pPr>
        <w:keepNext/>
        <w:spacing w:before="200" w:after="80"/>
      </w:pPr>
      <w:r>
        <w:rPr>
          <w:rFonts w:ascii="Calibri" w:hAnsi="Calibri"/>
          <w:b/>
          <w:color w:val="566573"/>
          <w:sz w:val="24"/>
        </w:rPr>
        <w:t>Members Name and Roles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1F4E79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FFFFFF"/>
              </w:rPr>
              <w:t>No.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1F4E79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FFFFFF"/>
              </w:rPr>
              <w:t>Name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1F4E79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FFFFFF"/>
              </w:rPr>
              <w:t>Role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1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Wisnu Alfian Nur Ashar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Product Owner &amp; Software Engineer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2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Muhammad Faras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Scrum Master &amp; AI/CV Integration + Business Analyst &amp; Documentation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3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Suci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Developer (UI/UX Designer)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4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Steven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Developer (Data Analyst &amp; QA Engineer)</w:t>
            </w:r>
          </w:p>
        </w:tc>
      </w:tr>
    </w:tbl>
    <w:p>
      <w:pPr>
        <w:spacing w:before="120" w:after="1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D3D3D3"/>
          </w:tcPr>
          <w:p/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 Light" w:hAnsi="Calibri Light"/>
          <w:b/>
          <w:color w:val="2C3E50"/>
          <w:sz w:val="28"/>
        </w:rPr>
        <w:t>Executive Summary Project</w:t>
      </w:r>
    </w:p>
    <w:p>
      <w:r>
        <w:t>ColonyAI is an AI-powered Automated Plate Count Reader designed to modernize Total Plate Count (TPC) testing in microbiology laboratories. Analysts currently count bacterial colonies manually — a process that is time-consuming, inconsistent, and operator-dependent, with inter-analyst variability reaching 22.7%–80% coefficient of variation (ASTM F2944). Our solution integrates a fine-tuned YOLOv8 computer vision model with a Next.js web dashboard to automate agar plate localization, colony detection, 5-class artifact classification, and CFU/ml calculation with ISO/IEC Guide 98-3:2008 (GUM) measurement uncertainty in real time. By reducing analysis time by up to 85% and delivering consistent, reproducible results with SHA-256 chained immutable audit trails, ColonyAI directly supports laboratory efficiency, food safety compliance with BPOM/SNI standards, and public health assurance for Indonesia's 500+ accredited microbiology testing facilities.</w:t>
      </w:r>
    </w:p>
    <w:p>
      <w:r/>
      <w:r>
        <w:rPr>
          <w:i/>
        </w:rPr>
        <w:t>(149 words)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D3D3D3"/>
          </w:tcPr>
          <w:p/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 Light" w:hAnsi="Calibri Light"/>
          <w:b/>
          <w:color w:val="2C3E50"/>
          <w:sz w:val="28"/>
        </w:rPr>
        <w:t>Problem Statement</w:t>
      </w:r>
    </w:p>
    <w:p>
      <w:pPr>
        <w:keepNext/>
        <w:spacing w:before="200" w:after="80"/>
      </w:pPr>
      <w:r>
        <w:rPr>
          <w:rFonts w:ascii="Calibri" w:hAnsi="Calibri"/>
          <w:b/>
          <w:color w:val="566573"/>
          <w:sz w:val="24"/>
        </w:rPr>
        <w:t>Selected Case Statement</w:t>
      </w:r>
    </w:p>
    <w:p>
      <w:r/>
      <w:r>
        <w:rPr>
          <w:b/>
        </w:rPr>
        <w:t>Case 1 — Microbiology Laboratory: Automated Plate Count Reader</w:t>
      </w:r>
      <w:r/>
    </w:p>
    <w:p>
      <w:pPr>
        <w:keepNext/>
        <w:spacing w:before="200" w:after="80"/>
      </w:pPr>
      <w:r>
        <w:rPr>
          <w:rFonts w:ascii="Calibri" w:hAnsi="Calibri"/>
          <w:b/>
          <w:color w:val="566573"/>
          <w:sz w:val="24"/>
        </w:rPr>
        <w:t>Selected Sub-Case Statement</w:t>
      </w:r>
    </w:p>
    <w:p>
      <w:r>
        <w:t>Automated detection, counting, and CFU/ml reporting of bacterial colonies from agar plate images, with classification across 5 object classes (colony</w:t>
      </w:r>
      <w:r>
        <w:rPr>
          <w:i/>
        </w:rPr>
        <w:t>single, colony</w:t>
      </w:r>
      <w:r>
        <w:t>merged, bubble, dust</w:t>
      </w:r>
      <w:r>
        <w:rPr>
          <w:i/>
        </w:rPr>
        <w:t>debris, media</w:t>
      </w:r>
      <w:r>
        <w:t>crack) and differentiation between valid colonies and artifacts, integrated into a web-based laboratory dashboard with enterprise-grade security and multi-tenant RBAC.</w:t>
      </w:r>
    </w:p>
    <w:p>
      <w:pPr>
        <w:keepNext/>
        <w:spacing w:before="200" w:after="80"/>
      </w:pPr>
      <w:r>
        <w:rPr>
          <w:rFonts w:ascii="Calibri" w:hAnsi="Calibri"/>
          <w:b/>
          <w:color w:val="566573"/>
          <w:sz w:val="24"/>
        </w:rPr>
        <w:t>Main Objectives</w:t>
      </w:r>
    </w:p>
    <w:p>
      <w:r>
        <w:t>The primary objective of ColonyAI is to eliminate human error and inconsistency from Total Plate Count (TPC) workflows in food safety and environmental microbiology laboratories. Specific targets include:</w:t>
      </w:r>
    </w:p>
    <w:p>
      <w:pPr>
        <w:pStyle w:val="ListBullet"/>
        <w:spacing w:after="60"/>
      </w:pPr>
      <w:r>
        <w:t>Achieve colony detection accuracy of ≥ 92% across diverse media types and lighting conditions, benchmarked against expert manual counting standards.</w:t>
      </w:r>
    </w:p>
    <w:p>
      <w:pPr>
        <w:pStyle w:val="ListBullet"/>
        <w:spacing w:after="60"/>
      </w:pPr>
      <w:r>
        <w:t>Reduce TPC analysis time from 15–30 minutes per sample to under 2 minutes through an automated image analysis pipeline.</w:t>
      </w:r>
    </w:p>
    <w:p>
      <w:pPr>
        <w:pStyle w:val="ListBullet"/>
        <w:spacing w:after="60"/>
      </w:pPr>
      <w:r>
        <w:t>Classify all detected objects into 5 defined classes (colony</w:t>
      </w:r>
      <w:r>
        <w:rPr>
          <w:i/>
        </w:rPr>
        <w:t>single, colony</w:t>
      </w:r>
      <w:r>
        <w:t>merged, bubble, dust</w:t>
      </w:r>
      <w:r>
        <w:rPr>
          <w:i/>
        </w:rPr>
        <w:t>debris, media</w:t>
      </w:r>
      <w:r>
        <w:t>crack) with artifact rejection precision &gt; 90%.</w:t>
      </w:r>
    </w:p>
    <w:p>
      <w:pPr>
        <w:pStyle w:val="ListBullet"/>
        <w:spacing w:after="60"/>
      </w:pPr>
      <w:r>
        <w:t>Deliver consistent CFU/ml calculations with SA-001 area-based merged colony estimation and ISO/IEC Guide 98-3:2008 (GUM) measurement uncertainty — removing dependency on analyst experience level.</w:t>
      </w:r>
    </w:p>
    <w:p>
      <w:pPr>
        <w:pStyle w:val="ListBullet"/>
        <w:spacing w:after="60"/>
      </w:pPr>
      <w:r>
        <w:t>Provide a SHA-256 chained immutable digital audit trail integrated with LIMS, supporting ISO 17025, SNI 2897:2008, and UU PDP Indonesia compliance.</w:t>
      </w:r>
    </w:p>
    <w:p>
      <w:pPr>
        <w:pStyle w:val="ListBullet"/>
        <w:spacing w:after="60"/>
      </w:pPr>
      <w:r>
        <w:t>Deploy a scalable, multi-laboratory SaaS platform accessible via web browser on any device.</w:t>
      </w:r>
    </w:p>
    <w:p>
      <w:pPr>
        <w:pStyle w:val="ListBullet"/>
        <w:spacing w:after="60"/>
      </w:pPr>
      <w:r>
        <w:t>Implement enterprise-grade security including Argon2 password hashing, JWT blacklisting, anti-phishing engine, magic-bytes file validation, EXIF stripping, ClamAV malware scanning, and 5-role RBAC (Super Admin, Admin, Manager, Analyst, Auditor).</w:t>
      </w:r>
    </w:p>
    <w:p>
      <w:r/>
      <w:r>
        <w:rPr>
          <w:i/>
        </w:rPr>
        <w:t>(199 words)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D3D3D3"/>
          </w:tcPr>
          <w:p/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 Light" w:hAnsi="Calibri Light"/>
          <w:b/>
          <w:color w:val="2C3E50"/>
          <w:sz w:val="28"/>
        </w:rPr>
        <w:t>Problem Definition</w:t>
      </w:r>
    </w:p>
    <w:p>
      <w:pPr>
        <w:keepNext/>
        <w:spacing w:before="200" w:after="80"/>
      </w:pPr>
      <w:r>
        <w:rPr>
          <w:rFonts w:ascii="Calibri" w:hAnsi="Calibri"/>
          <w:b/>
          <w:color w:val="566573"/>
          <w:sz w:val="24"/>
        </w:rPr>
        <w:t>1.1 What is the main problem?</w:t>
      </w:r>
    </w:p>
    <w:p>
      <w:r>
        <w:t xml:space="preserve">In Indonesian microbiology laboratories, Total Plate Count (TPC) remains the gold standard for measuring microbial contamination in food, water, and environmental samples. However, the current process is entirely manual — an analyst physically counts colonies on an agar plate using a colony counter device or pen-tally under magnification. This creates three critical operational failures: (1) </w:t>
      </w:r>
      <w:r>
        <w:rPr>
          <w:b/>
        </w:rPr>
        <w:t>Inconsistency</w:t>
      </w:r>
      <w:r>
        <w:t xml:space="preserve"> — two analysts counting the same plate routinely differ by 10–25%, with inter-observer coefficient of variation reaching 22.7%–80% (ASTM F2944); (2) </w:t>
      </w:r>
      <w:r>
        <w:rPr>
          <w:b/>
        </w:rPr>
        <w:t>Throughput Bottleneck</w:t>
      </w:r>
      <w:r>
        <w:t xml:space="preserve"> — a single analyst processes only 20–40 plates/hour, causing backlogs during peak periods such as post-Eid food inspections and outbreak investigations; (3) </w:t>
      </w:r>
      <w:r>
        <w:rPr>
          <w:b/>
        </w:rPr>
        <w:t>Skill Dependency</w:t>
      </w:r>
      <w:r>
        <w:t xml:space="preserve"> — accurate counting requires significant experience, leaving junior analysts and under-resourced laboratories unable to reliably distinguish valid colonies from artifacts such as bubbles, dust debris, and media cracks. This bottleneck directly impacts public health decision-making, food safety enforcement, and laboratory accreditation across Indonesia's 500+ accredited microbiology testing facilities.</w:t>
      </w:r>
    </w:p>
    <w:p>
      <w:r/>
      <w:r>
        <w:rPr>
          <w:i/>
        </w:rPr>
        <w:t>(172 words)</w:t>
      </w:r>
      <w:r/>
    </w:p>
    <w:p>
      <w:pPr>
        <w:keepNext/>
        <w:spacing w:before="200" w:after="80"/>
      </w:pPr>
      <w:r>
        <w:rPr>
          <w:rFonts w:ascii="Calibri" w:hAnsi="Calibri"/>
          <w:b/>
          <w:color w:val="566573"/>
          <w:sz w:val="24"/>
        </w:rPr>
        <w:t>1.2 Who is impacted and to what scale?</w:t>
      </w:r>
    </w:p>
    <w:p>
      <w:pPr>
        <w:pStyle w:val="ListBullet"/>
        <w:spacing w:after="60"/>
      </w:pPr>
      <w:r/>
      <w:r>
        <w:rPr>
          <w:b/>
        </w:rPr>
        <w:t>Food industry manufacturers</w:t>
      </w:r>
      <w:r>
        <w:t xml:space="preserve"> (FMCG, dairy, beverage) — depend on rapid and reliable TPC results for production release decisions and shelf-life validation. Delayed or inaccurate results risk product recalls worth billions of rupiah.</w:t>
      </w:r>
    </w:p>
    <w:p>
      <w:pPr>
        <w:pStyle w:val="ListBullet"/>
        <w:spacing w:after="60"/>
      </w:pPr>
      <w:r/>
      <w:r>
        <w:rPr>
          <w:b/>
        </w:rPr>
        <w:t>Government regulators</w:t>
      </w:r>
      <w:r>
        <w:t xml:space="preserve"> (BPOM, Dinas Kesehatan) — require standardized, auditable microbial testing records for product certification and enforcement actions.</w:t>
      </w:r>
    </w:p>
    <w:p>
      <w:pPr>
        <w:pStyle w:val="ListBullet"/>
        <w:spacing w:after="60"/>
      </w:pPr>
      <w:r/>
      <w:r>
        <w:rPr>
          <w:b/>
        </w:rPr>
        <w:t>Third-party testing laboratories</w:t>
      </w:r>
      <w:r>
        <w:t xml:space="preserve"> (KAN-accredited) — face increasing sample volumes with limited analyst resources, directly impacting turnaround time and service quality.</w:t>
      </w:r>
    </w:p>
    <w:p>
      <w:pPr>
        <w:pStyle w:val="ListBullet"/>
        <w:spacing w:after="60"/>
      </w:pPr>
      <w:r/>
      <w:r>
        <w:rPr>
          <w:b/>
        </w:rPr>
        <w:t>Hospitals and clinical labs</w:t>
      </w:r>
      <w:r>
        <w:t xml:space="preserve"> — environmental monitoring and food safety testing directly impacts patient safety protocols.</w:t>
      </w:r>
    </w:p>
    <w:p>
      <w:pPr>
        <w:pStyle w:val="ListBullet"/>
        <w:spacing w:after="60"/>
      </w:pPr>
      <w:r/>
      <w:r>
        <w:rPr>
          <w:b/>
        </w:rPr>
        <w:t>Consumers</w:t>
      </w:r>
      <w:r>
        <w:t xml:space="preserve"> — ultimately bear the risk of foodborne illness when contaminated products reach the market due to inconsistent testing.</w:t>
      </w:r>
    </w:p>
    <w:p>
      <w:r>
        <w:t>Indonesia alone has over 500 accredited microbiology testing facilities. The Asia-Pacific food testing market is projected to exceed USD 7 billion by 2027, indicating the massive scale of impact.</w:t>
      </w:r>
    </w:p>
    <w:p>
      <w:r/>
      <w:r>
        <w:rPr>
          <w:i/>
        </w:rPr>
        <w:t>(148 words)</w:t>
      </w:r>
      <w:r/>
    </w:p>
    <w:p>
      <w:pPr>
        <w:keepNext/>
        <w:spacing w:before="200" w:after="80"/>
      </w:pPr>
      <w:r>
        <w:rPr>
          <w:rFonts w:ascii="Calibri" w:hAnsi="Calibri"/>
          <w:b/>
          <w:color w:val="566573"/>
          <w:sz w:val="24"/>
        </w:rPr>
        <w:t>1.3 Prove the problem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1F4E79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FFFFFF"/>
              </w:rPr>
              <w:t>No.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1F4E79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FFFFFF"/>
              </w:rPr>
              <w:t>Source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1F4E79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FFFFFF"/>
              </w:rPr>
              <w:t>Key Finding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1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ASTM F2944 / Scintica (2024)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Inter-observer coefficient of variation in manual colony counting ranges from 22.7% to 80%; errors of 100%+ observed when two individuals count the same plate.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2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FDA Bacteriological Analytical Manual (2023)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Countable-range plates (25–250 CFU) yield significant analyst variation, particularly for non-circular or overlapping colonies — identical to the colony_merged class in ColonyAI.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3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BPOM Indonesia (2023)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18% of food product violations involved microbiological non-conformance; many cases likely go undetected due to inconsistent testing methodology.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4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Indonesian Lab Industry Survey (2024, n=12)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Colony counting constitutes 40–60% of analyst working hours in TPC workflows — the single largest labor cost in microbiological analysis.</w:t>
            </w:r>
          </w:p>
        </w:tc>
      </w:tr>
    </w:tbl>
    <w:p>
      <w:pPr>
        <w:spacing w:before="120" w:after="120"/>
      </w:pPr>
    </w:p>
    <w:p>
      <w:r>
        <w:t>These data points confirm that manual colony counting is not merely inconvenient — it is a systemic quality and public health risk that scales with Indonesia's growing food safety testing demands.</w:t>
      </w:r>
    </w:p>
    <w:p>
      <w:r/>
      <w:r>
        <w:rPr>
          <w:i/>
        </w:rPr>
        <w:t>(150 words)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D3D3D3"/>
          </w:tcPr>
          <w:p/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 Light" w:hAnsi="Calibri Light"/>
          <w:b/>
          <w:color w:val="2C3E50"/>
          <w:sz w:val="28"/>
        </w:rPr>
        <w:t>Problem Solution</w:t>
      </w:r>
    </w:p>
    <w:p>
      <w:pPr>
        <w:keepNext/>
        <w:spacing w:before="200" w:after="80"/>
      </w:pPr>
      <w:r>
        <w:rPr>
          <w:rFonts w:ascii="Calibri" w:hAnsi="Calibri"/>
          <w:b/>
          <w:color w:val="566573"/>
          <w:sz w:val="24"/>
        </w:rPr>
        <w:t>2.1 Main Solution</w:t>
      </w:r>
    </w:p>
    <w:p>
      <w:r>
        <w:t>ColonyAI is a web-based intelligent laboratory platform that transforms agar plate images into accurate, standardized CFU/ml reports in under two minutes. The system integrates three tightly coupled components:</w:t>
      </w:r>
    </w:p>
    <w:p>
      <w:pPr>
        <w:pStyle w:val="ListBullet"/>
        <w:spacing w:after="60"/>
      </w:pPr>
      <w:r/>
      <w:r>
        <w:rPr>
          <w:b/>
        </w:rPr>
        <w:t>AI Vision Engine:</w:t>
      </w:r>
      <w:r>
        <w:t xml:space="preserve"> A fine-tuned YOLOv8 object detection model trained on 8+ agar media types. The model simultaneously detects the plate boundary via Hough Circle Transform and classifies all detected objects into exactly 5 classes: colony</w:t>
      </w:r>
      <w:r>
        <w:rPr>
          <w:i/>
        </w:rPr>
        <w:t>single, colony</w:t>
      </w:r>
      <w:r>
        <w:t>merged, bubble, dust</w:t>
      </w:r>
      <w:r>
        <w:rPr>
          <w:i/>
        </w:rPr>
        <w:t>debris, and media</w:t>
      </w:r>
      <w:r>
        <w:t>crack. Per-media-type confidence thresholds ensure optimal detection across different agar types. SA-001 area-based estimation calculates the actual colony count within merged colony bounding boxes. Only colony</w:t>
      </w:r>
      <w:r>
        <w:rPr>
          <w:i/>
        </w:rPr>
        <w:t>single and colony</w:t>
      </w:r>
      <w:r>
        <w:t>merged contribute to CFU/ml; the remaining 3 classes are flagged as artifacts and excluded.</w:t>
      </w:r>
    </w:p>
    <w:p>
      <w:pPr>
        <w:pStyle w:val="ListBullet"/>
        <w:spacing w:after="60"/>
      </w:pPr>
      <w:r/>
      <w:r>
        <w:rPr>
          <w:b/>
        </w:rPr>
        <w:t>Intelligent Web Dashboard (Next.js 14):</w:t>
      </w:r>
      <w:r>
        <w:t xml:space="preserve"> Analysts upload plate images via browser. The dashboard displays annotated results with color-coded bounding boxes per class, CFU/ml calculations with GUM measurement uncertainty, historical test records, and trend analytics. Results require digital analyst sign-off before final submission. Role-based access control with 5 distinct roles ensures appropriate access levels.</w:t>
      </w:r>
    </w:p>
    <w:p>
      <w:pPr>
        <w:pStyle w:val="ListBullet"/>
        <w:spacing w:after="60"/>
      </w:pPr>
      <w:r/>
      <w:r>
        <w:rPr>
          <w:b/>
        </w:rPr>
        <w:t>Simulator &amp; Reporting Module:</w:t>
      </w:r>
      <w:r>
        <w:t xml:space="preserve"> A built-in benchmarking tool allowing labs to compare AI counting accuracy against manual counts with per-class agreement scoring. Reports are exportable in PDF (BPOM-compliant A4, Times New Roman 12pt) and multi-sheet Excel formats compatible with LIMS. SHA-256 chained immutable audit logs provide tamper-evident records for ISO 17025 compliance.</w:t>
      </w:r>
    </w:p>
    <w:p>
      <w:r/>
      <w:r>
        <w:rPr>
          <w:i/>
        </w:rPr>
        <w:t>(200 words)</w:t>
      </w:r>
      <w:r/>
    </w:p>
    <w:p>
      <w:pPr>
        <w:keepNext/>
        <w:spacing w:before="200" w:after="80"/>
      </w:pPr>
      <w:r>
        <w:rPr>
          <w:rFonts w:ascii="Calibri" w:hAnsi="Calibri"/>
          <w:b/>
          <w:color w:val="566573"/>
          <w:sz w:val="24"/>
        </w:rPr>
        <w:t>2.2 Attachment Image / Illustration / Diagram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6" w:space="0" w:color="A6ACAF"/>
              <w:left w:val="single" w:sz="24" w:space="0" w:color="1F4E79"/>
              <w:bottom w:val="single" w:sz="6" w:space="0" w:color="A6ACAF"/>
              <w:right w:val="single" w:sz="6" w:space="0" w:color="A6ACAF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C3E50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CLIENT LAYER                                 │</w:t>
              <w:br/>
              <w:t>│  ┌──────────────────┐  ┌──────────────────┐                        │</w:t>
              <w:br/>
              <w:t>│  │  Web Browser     │  │  Mobile Browser  │                        │</w:t>
              <w:br/>
              <w:t>│  │  (Desktop)       │  │  (Responsive)    │                        │</w:t>
              <w:br/>
              <w:t>│  └────────┬─────────┘  └────────┬─────────┘                        │</w:t>
              <w:br/>
              <w:t>└───────────┼─────────────────────┼───────────────────────────────────┘</w:t>
              <w:br/>
              <w:t xml:space="preserve">            │                     │</w:t>
              <w:br/>
              <w:t xml:space="preserve">            └─────────────────────┘</w:t>
              <w:br/>
              <w:t xml:space="preserve">                                  │ HTTPS / REST API</w:t>
              <w:br/>
              <w:t xml:space="preserve">                                  ▼</w:t>
              <w:br/>
              <w:t>┌─────────────────────────────────────────────────────────────────────┐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APPLICATION LAYER                             │</w:t>
              <w:br/>
              <w:t>│  ┌─────────────────────────────────────────────────────────────┐   │</w:t>
              <w:br/>
              <w:t>│  │              Next.js 14 Frontend (Vercel CDN)               │   │</w:t>
              <w:br/>
              <w:t>│  │  ┌──────────┐ ┌───────────┐ ┌──────────┐ ┌──────────────┐  │   │</w:t>
              <w:br/>
              <w:t>│  │  │  Upload  │ │  Results  │ │ Simulator│ │  Analytics   │  │   │</w:t>
              <w:br/>
              <w:t>│  │  │  Module  │ │  Dashboard│ │  Module  │ │  Dashboard   │  │   │</w:t>
              <w:br/>
              <w:t>│  │  └──────────┘ └───────────┘ └──────────┘ └──────────────┘  │   │</w:t>
              <w:br/>
              <w:t>│  └─────────────────────────────────────────────────────────────┘   │</w:t>
              <w:br/>
              <w:t>│                              │                                      │</w:t>
              <w:br/>
              <w:t>│                              ▼                                      │</w:t>
              <w:br/>
              <w:t>│  ┌─────────────────────────────────────────────────────────────┐   │</w:t>
              <w:br/>
              <w:t>│  │              FastAPI Backend (Railway Docker)               │   │</w:t>
              <w:br/>
              <w:t>│  │  ┌────────────┐ ┌────────────┐ ┌──────────┐ ┌───────────┐  │   │</w:t>
              <w:br/>
              <w:t>│  │  │  Image     │ │  OpenCV    │ │  YOLOv8  │ │  CFU/ml   │  │   │</w:t>
              <w:br/>
              <w:t>│  │  │  Ingest    │ │  Pre-proc  │ │ Inference│ │ Calculator│  │   │</w:t>
              <w:br/>
              <w:t>│  │  │  + Security│ │  + CLAHE   │ │ + NMS    │ │ + GUM     │  │   │</w:t>
              <w:br/>
              <w:t>│  │  └────────────┘ └────────────┘ └──────────┘ └───────────┘  │   │</w:t>
              <w:br/>
              <w:t>│  │  ┌────────────┐ ┌────────────┐ ┌──────────┐ ┌───────────┐  │   │</w:t>
              <w:br/>
              <w:t>│  │  │  Argon2    │ │  JWT Auth  │ │  5-Role  │ │  SHA-256  │  │   │</w:t>
              <w:br/>
              <w:t>│  │  │  Password  │ │  + Blacklist│ │  RBAC   │ │  Audit    │  │   │</w:t>
              <w:br/>
              <w:t>│  │  └────────────┘ └────────────┘ └──────────┘ └───────────┘  │   │</w:t>
              <w:br/>
              <w:t>│  └─────────────────────────────────────────────────────────────┘   │</w:t>
              <w:br/>
              <w:t>└─────────────────────────────────────────────────────────────────────┘</w:t>
              <w:br/>
              <w:t xml:space="preserve">                                  │</w:t>
              <w:br/>
              <w:t xml:space="preserve">                                  ▼</w:t>
              <w:br/>
              <w:t>┌─────────────────────────────────────────────────────────────────────┐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AI MODEL LAYER                              │</w:t>
              <w:br/>
              <w:t>│  ┌──────────────────────────────────────────────────────────────┐  │</w:t>
              <w:br/>
              <w:t>│  │  YOLOv8n/s — 5-Class Object Detection                        │  │</w:t>
              <w:br/>
              <w:t>│  │  Classes: colony_single | colony_merged | bubble             │  │</w:t>
              <w:br/>
              <w:t>│  │           dust_debris | media_crack                          │  │</w:t>
              <w:br/>
              <w:t>│  │  Input: 512x512px | NMS IoU 0.45 | Per-media thresholds     │  │</w:t>
              <w:br/>
              <w:t>│  │  Output: BBox + Class Label + Confidence Score per detection │  │</w:t>
              <w:br/>
              <w:t>│  │  SA-001: Area-based merged colony estimation                 │  │</w:t>
              <w:br/>
              <w:t>│  └──────────────────────────────────────────────────────────────┘  │</w:t>
              <w:br/>
              <w:t>└─────────────────────────────────────────────────────────────────────┘</w:t>
              <w:br/>
              <w:t xml:space="preserve">                                  │</w:t>
              <w:br/>
              <w:t xml:space="preserve">                                  ▼</w:t>
              <w:br/>
              <w:t>┌─────────────────────────────────────────────────────────────────────┐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DATA LAYER                                    │</w:t>
              <w:br/>
              <w:t>│  ┌──────────────────────┐      ┌──────────────────────────────┐   │</w:t>
              <w:br/>
              <w:t>│  │  PostgreSQL          │      │  AWS S3 (Encrypted)          │   │</w:t>
              <w:br/>
              <w:t>│  │  ┌────────────────┐  │      │  ┌────────────────────────┐  │   │</w:t>
              <w:br/>
              <w:t>│  │  │ Users &amp; 5-Role │  │      │  │ Plate Images           │  │   │</w:t>
              <w:br/>
              <w:t>│  │  │ RBAC           │  │      │  │ Signed URLs (1hr)      │  │   │</w:t>
              <w:br/>
              <w:t>│  │  │ Test Results   │  │      │  │ Encrypted at Rest      │  │   │</w:t>
              <w:br/>
              <w:t>│  │  │ Audit Log      │  │      │  └────────────────────────┘  │   │</w:t>
              <w:br/>
              <w:t>│  │  │ (SHA-256 chain)│  │      └──────────────────────────────┘   │</w:t>
              <w:br/>
              <w:t>│  │  │ 5-Class Counts │  │                                         │</w:t>
              <w:br/>
              <w:t>│  │  │ CFU/ml Records │  │                                         │</w:t>
              <w:br/>
              <w:t>│  │  │ Simulator Data │  │                                         │</w:t>
              <w:br/>
              <w:t>│  │  └────────────────┘  │                                         │</w:t>
              <w:br/>
              <w:t>│  └──────────────────────┘                                         │</w:t>
              <w:br/>
              <w:t>└─────────────────────────────────────────────────────────────────────┘</w:t>
              <w:br/>
              <w:t xml:space="preserve">                                  │</w:t>
              <w:br/>
              <w:t xml:space="preserve">                                  ▼</w:t>
              <w:br/>
              <w:t>┌─────────────────────────────────────────────────────────────────────┐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EXPORT &amp; INTEGRATION                           │</w:t>
              <w:br/>
              <w:t>│  ┌──────────────┐  ┌──────────────┐  ┌──────────────────────────┐  │</w:t>
              <w:br/>
              <w:t>│  │  PDF Report  │  │  CSV Export  │  │  LIMS API Sync           │  │</w:t>
              <w:br/>
              <w:t>│  │  (BPOM fmt)  │  │  (Lab data)  │  │  (SampleManager, etc.)   │  │</w:t>
              <w:br/>
              <w:t>│  └──────────────┘  └──────────────┘  └──────────────────────────┘  │</w:t>
              <w:br/>
              <w:t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20" w:after="120"/>
      </w:pPr>
    </w:p>
    <w:p>
      <w:r/>
      <w:r>
        <w:rPr>
          <w:b/>
        </w:rPr>
        <w:t>Figure 1 — ColonyAI System Architecture Diagram</w:t>
      </w:r>
      <w:r/>
    </w:p>
    <w:p>
      <w:r/>
      <w:r>
        <w:rPr>
          <w:b/>
        </w:rPr>
        <w:t>Data Flow:</w:t>
      </w:r>
      <w:r>
        <w:t xml:space="preserve"> Upload → Magic-bytes Validation → CLAHE + Hough Circle + Homography → 5-Class YOLOv8 Inference → SA-001 Merged Estimation → CFU/ml + GUM Uncertainty → Analyst Review → Digital Sign-off → PDF/CSV Export + LIMS Sync</w:t>
      </w:r>
    </w:p>
    <w:p>
      <w:pPr>
        <w:keepNext/>
        <w:spacing w:before="200" w:after="80"/>
      </w:pPr>
      <w:r>
        <w:rPr>
          <w:rFonts w:ascii="Calibri" w:hAnsi="Calibri"/>
          <w:b/>
          <w:color w:val="566573"/>
          <w:sz w:val="24"/>
        </w:rPr>
        <w:t>2.3 How does the solution work?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1F4E79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FFFFFF"/>
              </w:rPr>
              <w:t>Stage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1F4E79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FFFFFF"/>
              </w:rPr>
              <w:t>Component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1F4E79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FFFFFF"/>
              </w:rPr>
              <w:t>Action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1F4E79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FFFFFF"/>
              </w:rPr>
              <w:t>Output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</w:rPr>
              <w:t>INPUT</w:t>
            </w:r>
            <w:r/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Browser / Mobile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Analyst uploads plate photo. Enters: Sample ID, dilution factor, media type, incubation parameters.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Raw image + metadata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b/>
              </w:rPr>
              <w:t>SECURITY</w:t>
            </w:r>
            <w:r/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File Validator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Magic-bytes MIME validation (not Content-Type header), UUID filename (anti-path-traversal), EXIF strip (privacy), ClamAV malware scan, dimension check (100×100px)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Sanitized image bytes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</w:rPr>
              <w:t>PRE-PROCESS</w:t>
            </w:r>
            <w:r/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OpenCV Pipeline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CLAHE brightness/contrast normalization, Hough Circle Transform for plate boundary, homography perspective correction, ROI extraction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Standardized 512×512 plate image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b/>
              </w:rPr>
              <w:t>AI INFERENCE</w:t>
            </w:r>
            <w:r/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YOLOv8 Model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5-class detection with per-media-type confidence thresholds. NMS IoU 0.45. OOM guard (max 1024px).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Annotated image + 5-class labels + confidence scores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</w:rPr>
              <w:t>ESTIMATION</w:t>
            </w:r>
            <w:r/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SA-001 Engine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Area-based merged colony estimation: ratio of merged bbox area to median single colony area. Fallback = 2 if no reference. Per-bbox cap = 50 colonies.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Estimated colony count per merged bbox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b/>
              </w:rPr>
              <w:t>CALCULATION</w:t>
            </w:r>
            <w:r/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CFU Module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CFU/ml = Σ(valid colonies) ÷ (Volume × Dilution Factor). TNTC/TFTC per ISO 4833-1:2013. GUM uncertainty (k=2, ~95%) per ISO/IEC Guide 98-3:2008.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CFU/ml value with uncertainty + flags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</w:rPr>
              <w:t>OUTPUT</w:t>
            </w:r>
            <w:r/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Dashboard + LIMS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Analyst reviews color-coded bounding boxes, flags for review, digitally approves. PDF/CSV report generated. LIMS sync.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Verified PDF/CSV + LIMS data export</w:t>
            </w:r>
          </w:p>
        </w:tc>
      </w:tr>
    </w:tbl>
    <w:p>
      <w:pPr>
        <w:spacing w:before="120" w:after="120"/>
      </w:pPr>
    </w:p>
    <w:p>
      <w:r/>
      <w:r>
        <w:rPr>
          <w:i/>
        </w:rPr>
        <w:t>(196 words including table content)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D3D3D3"/>
          </w:tcPr>
          <w:p/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 Light" w:hAnsi="Calibri Light"/>
          <w:b/>
          <w:color w:val="2C3E50"/>
          <w:sz w:val="28"/>
        </w:rPr>
        <w:t>Impact &amp; Outcome</w:t>
      </w:r>
    </w:p>
    <w:p>
      <w:pPr>
        <w:keepNext/>
        <w:spacing w:before="200" w:after="80"/>
      </w:pPr>
      <w:r>
        <w:rPr>
          <w:rFonts w:ascii="Calibri" w:hAnsi="Calibri"/>
          <w:b/>
          <w:color w:val="566573"/>
          <w:sz w:val="24"/>
        </w:rPr>
        <w:t>3.1 Key Benefits of Adopting the Solution</w:t>
      </w:r>
    </w:p>
    <w:p>
      <w:pPr>
        <w:pStyle w:val="ListBullet"/>
        <w:spacing w:after="60"/>
      </w:pPr>
      <w:r/>
      <w:r>
        <w:rPr>
          <w:b/>
        </w:rPr>
        <w:t>Efficiency Gains:</w:t>
      </w:r>
      <w:r>
        <w:t xml:space="preserve"> Reduces TPC analysis time from 15–30 minutes to under 2 minutes per sample (85–90% reduction), enabling 5–8× more samples per analyst per day without adding headcount.</w:t>
      </w:r>
    </w:p>
    <w:p>
      <w:pPr>
        <w:pStyle w:val="ListBullet"/>
        <w:spacing w:after="60"/>
      </w:pPr>
      <w:r/>
      <w:r>
        <w:rPr>
          <w:b/>
        </w:rPr>
        <w:t>Consistency &amp; Reproducibility:</w:t>
      </w:r>
      <w:r>
        <w:t xml:space="preserve"> Eliminates inter-analyst variability (22.7%–80% CV in manual counting) — every plate is processed through the same 5-class YOLOv8 model with per-media-type thresholds, producing identical results regardless of operator skill, supporting ISO 17025 reproducibility requirements.</w:t>
      </w:r>
    </w:p>
    <w:p>
      <w:pPr>
        <w:pStyle w:val="ListBullet"/>
        <w:spacing w:after="60"/>
      </w:pPr>
      <w:r/>
      <w:r>
        <w:rPr>
          <w:b/>
        </w:rPr>
        <w:t>Cost Reduction:</w:t>
      </w:r>
      <w:r>
        <w:t xml:space="preserve"> Estimated 40% reduction in labor cost per TPC test. A mid-sized lab processing 200 samples/day could save IDR 500 million – 1 billion/year in analyst labor hours.</w:t>
      </w:r>
    </w:p>
    <w:p>
      <w:pPr>
        <w:pStyle w:val="ListBullet"/>
        <w:spacing w:after="60"/>
      </w:pPr>
      <w:r/>
      <w:r>
        <w:rPr>
          <w:b/>
        </w:rPr>
        <w:t>Regulatory Compliance:</w:t>
      </w:r>
      <w:r>
        <w:t xml:space="preserve"> SHA-256 chained immutable audit trail with timestamped records and analyst sign-off supports BPOM, KAN, ISO 17025, SNI 2897:2008, and UU PDP Indonesia accreditation audit requirements.</w:t>
      </w:r>
    </w:p>
    <w:p>
      <w:pPr>
        <w:pStyle w:val="ListBullet"/>
        <w:spacing w:after="60"/>
      </w:pPr>
      <w:r/>
      <w:r>
        <w:rPr>
          <w:b/>
        </w:rPr>
        <w:t>Metrological Traceability:</w:t>
      </w:r>
      <w:r>
        <w:t xml:space="preserve"> SA-001 area-based merged colony estimation and GUM measurement uncertainty (ISO/IEC Guide 98-3:2008) provide scientifically valid results suitable for ISO 17025 accreditation.</w:t>
      </w:r>
    </w:p>
    <w:p>
      <w:pPr>
        <w:pStyle w:val="ListBullet"/>
        <w:spacing w:after="60"/>
      </w:pPr>
      <w:r/>
      <w:r>
        <w:rPr>
          <w:b/>
        </w:rPr>
        <w:t>Democratization of Quality:</w:t>
      </w:r>
      <w:r>
        <w:t xml:space="preserve"> Junior analysts and smaller regional laboratories gain access to expert-level classification accuracy across all 5 object classes, reducing the quality gap across Indonesia.</w:t>
      </w:r>
    </w:p>
    <w:p>
      <w:pPr>
        <w:pStyle w:val="ListBullet"/>
        <w:spacing w:after="60"/>
      </w:pPr>
      <w:r/>
      <w:r>
        <w:rPr>
          <w:b/>
        </w:rPr>
        <w:t>Error Prevention:</w:t>
      </w:r>
      <w:r>
        <w:t xml:space="preserve"> Automated TNTC/TFTC flags per ISO 4833-1:2013 prevent release of invalid results. GUM measurement uncertainty provides confidence intervals for every reported value.</w:t>
      </w:r>
    </w:p>
    <w:p>
      <w:pPr>
        <w:pStyle w:val="ListBullet"/>
        <w:spacing w:after="60"/>
      </w:pPr>
      <w:r/>
      <w:r>
        <w:rPr>
          <w:b/>
        </w:rPr>
        <w:t>Security:</w:t>
      </w:r>
      <w:r>
        <w:t xml:space="preserve"> Enterprise-grade security with Argon2 hashing, JWT blacklisting, anti-phishing engine, magic-bytes file validation, EXIF stripping, ClamAV malware scanning, account lockout, and 5-role RBAC.</w:t>
      </w:r>
    </w:p>
    <w:p>
      <w:r/>
      <w:r>
        <w:rPr>
          <w:i/>
        </w:rPr>
        <w:t>(198 words)</w:t>
      </w:r>
      <w:r/>
    </w:p>
    <w:p>
      <w:pPr>
        <w:keepNext/>
        <w:spacing w:before="200" w:after="80"/>
      </w:pPr>
      <w:r>
        <w:rPr>
          <w:rFonts w:ascii="Calibri" w:hAnsi="Calibri"/>
          <w:b/>
          <w:color w:val="566573"/>
          <w:sz w:val="24"/>
        </w:rPr>
        <w:t>3.2 Shorts and Mid-Term Outcomes</w:t>
      </w:r>
    </w:p>
    <w:p>
      <w:r/>
      <w:r>
        <w:rPr>
          <w:b/>
        </w:rPr>
        <w:t>Short-Term (0–6 Months Post-Deployment):</w:t>
      </w:r>
      <w:r/>
    </w:p>
    <w:p>
      <w:pPr>
        <w:pStyle w:val="ListBullet"/>
        <w:spacing w:after="60"/>
      </w:pPr>
      <w:r>
        <w:t>Pilot deployment in 2–3 partner laboratories validating ≥ 92% detection accuracy across PCA, VRBA, and BGBB media types for all 5 detection classes.</w:t>
      </w:r>
    </w:p>
    <w:p>
      <w:pPr>
        <w:pStyle w:val="ListBullet"/>
        <w:spacing w:after="60"/>
      </w:pPr>
      <w:r>
        <w:t>Onboarding of 10–20 analysts through the web platform with embedded training materials explaining the 5-class classification system.</w:t>
      </w:r>
    </w:p>
    <w:p>
      <w:pPr>
        <w:pStyle w:val="ListBullet"/>
        <w:spacing w:after="60"/>
      </w:pPr>
      <w:r>
        <w:t>Establishment of a labeled agar plate dataset of 1,477 images with 56,124 bounding box annotations across 5 classes, shared openly to advance Indonesian AI research in food safety.</w:t>
      </w:r>
    </w:p>
    <w:p>
      <w:r/>
      <w:r>
        <w:rPr>
          <w:b/>
        </w:rPr>
        <w:t>Mid-Term (6–24 Months Post-Deployment):</w:t>
      </w:r>
      <w:r/>
    </w:p>
    <w:p>
      <w:pPr>
        <w:pStyle w:val="ListBullet"/>
        <w:spacing w:after="60"/>
      </w:pPr>
      <w:r>
        <w:t>Expansion to 20+ accredited laboratories across Java and Sumatra. Target: 10,000+ TPC analyses processed monthly through the platform.</w:t>
      </w:r>
    </w:p>
    <w:p>
      <w:pPr>
        <w:pStyle w:val="ListBullet"/>
        <w:spacing w:after="60"/>
      </w:pPr>
      <w:r>
        <w:t>Development of a mobile-native PWA for field data entry and result viewing.</w:t>
      </w:r>
    </w:p>
    <w:p>
      <w:pPr>
        <w:pStyle w:val="ListBullet"/>
        <w:spacing w:after="60"/>
      </w:pPr>
      <w:r>
        <w:t>Full integration with LIMS platforms (SampleManager, LabVantage) for direct result synchronization.</w:t>
      </w:r>
    </w:p>
    <w:p>
      <w:pPr>
        <w:pStyle w:val="ListBullet"/>
        <w:spacing w:after="60"/>
      </w:pPr>
      <w:r>
        <w:t>Revenue generation through SaaS subscription model, achieving operational sustainability within 18 months.</w:t>
      </w:r>
    </w:p>
    <w:p>
      <w:pPr>
        <w:pStyle w:val="ListBullet"/>
        <w:spacing w:after="60"/>
      </w:pPr>
      <w:r>
        <w:t>Publication of validation study results in a peer-reviewed journal documenting model performance across all 5 detection classes.</w:t>
      </w:r>
    </w:p>
    <w:p>
      <w:r/>
      <w:r>
        <w:rPr>
          <w:i/>
        </w:rPr>
        <w:t>(163 words)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D3D3D3"/>
          </w:tcPr>
          <w:p/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 Light" w:hAnsi="Calibri Light"/>
          <w:b/>
          <w:color w:val="2C3E50"/>
          <w:sz w:val="28"/>
        </w:rPr>
        <w:t>Innovation &amp; Differentiation</w:t>
      </w:r>
    </w:p>
    <w:p>
      <w:pPr>
        <w:keepNext/>
        <w:spacing w:before="200" w:after="80"/>
      </w:pPr>
      <w:r>
        <w:rPr>
          <w:rFonts w:ascii="Calibri" w:hAnsi="Calibri"/>
          <w:b/>
          <w:color w:val="566573"/>
          <w:sz w:val="24"/>
        </w:rPr>
        <w:t>4.1 What Makes Your Solution Different?</w:t>
      </w:r>
    </w:p>
    <w:p>
      <w:pPr>
        <w:pStyle w:val="ListBullet"/>
        <w:spacing w:after="60"/>
      </w:pPr>
      <w:r/>
      <w:r>
        <w:rPr>
          <w:b/>
        </w:rPr>
        <w:t>5-Class Artifact Intelligence:</w:t>
      </w:r>
      <w:r>
        <w:t xml:space="preserve"> ColonyAI is specifically trained to classify detections into all 5 classes (colony</w:t>
      </w:r>
      <w:r>
        <w:rPr>
          <w:i/>
        </w:rPr>
        <w:t>single, colony</w:t>
      </w:r>
      <w:r>
        <w:t>merged, bubble, dust</w:t>
      </w:r>
      <w:r>
        <w:rPr>
          <w:i/>
        </w:rPr>
        <w:t>debris, media</w:t>
      </w:r>
      <w:r>
        <w:t>crack), enabling precise artifact rejection with &gt; 90% precision. Generic computer vision APIs cannot perform this domain-specific classification.</w:t>
      </w:r>
    </w:p>
    <w:p>
      <w:pPr>
        <w:pStyle w:val="ListBullet"/>
        <w:spacing w:after="60"/>
      </w:pPr>
      <w:r/>
      <w:r>
        <w:rPr>
          <w:b/>
        </w:rPr>
        <w:t>SA-001 Area-Based Merged Colony Estimation:</w:t>
      </w:r>
      <w:r>
        <w:t xml:space="preserve"> Unlike simple bounding box counting, ColonyAI estimates the actual number of colonies within merged colony regions using area ratio analysis against median single colony area — significantly improving accuracy for overlapping colonies.</w:t>
      </w:r>
    </w:p>
    <w:p>
      <w:pPr>
        <w:pStyle w:val="ListBullet"/>
        <w:spacing w:after="60"/>
      </w:pPr>
      <w:r/>
      <w:r>
        <w:rPr>
          <w:b/>
        </w:rPr>
        <w:t>Per-Media-Type Confidence Thresholds:</w:t>
      </w:r>
      <w:r>
        <w:t xml:space="preserve"> 8+ agar media types (PCA, VRBA, BGBB, TSA, TGEA, MacConkey, R2A, Other) each have optimized per-class confidence thresholds with alias mapping, ensuring reliable detection across diverse laboratory conditions.</w:t>
      </w:r>
    </w:p>
    <w:p>
      <w:pPr>
        <w:pStyle w:val="ListBullet"/>
        <w:spacing w:after="60"/>
      </w:pPr>
      <w:r/>
      <w:r>
        <w:rPr>
          <w:b/>
        </w:rPr>
        <w:t>GUM Measurement Uncertainty:</w:t>
      </w:r>
      <w:r>
        <w:t xml:space="preserve"> Every CFU/ml result includes expanded uncertainty (k=2, ~95% confidence) calculated per ISO/IEC Guide 98-3:2008, providing metrological traceability required for ISO 17025 accreditation.</w:t>
      </w:r>
    </w:p>
    <w:p>
      <w:pPr>
        <w:pStyle w:val="ListBullet"/>
        <w:spacing w:after="60"/>
      </w:pPr>
      <w:r/>
      <w:r>
        <w:rPr>
          <w:b/>
        </w:rPr>
        <w:t>SHA-256 Chained Audit Trail:</w:t>
      </w:r>
      <w:r>
        <w:t xml:space="preserve"> Immutable, append-only audit logs with cryptographic hash chaining ensure tamper-evident records. Every log entry includes the previous hash, making undetected modification computationally infeasible.</w:t>
      </w:r>
    </w:p>
    <w:p>
      <w:pPr>
        <w:pStyle w:val="ListBullet"/>
        <w:spacing w:after="60"/>
      </w:pPr>
      <w:r/>
      <w:r>
        <w:rPr>
          <w:b/>
        </w:rPr>
        <w:t>5-Role RBAC with Data Scoping:</w:t>
      </w:r>
      <w:r>
        <w:t xml:space="preserve"> Granular role-based access control (Super Admin, Admin, Manager, Analyst, Auditor) with query-level data scoping ensures appropriate access for each laboratory position.</w:t>
      </w:r>
    </w:p>
    <w:p>
      <w:pPr>
        <w:pStyle w:val="ListBullet"/>
        <w:spacing w:after="60"/>
      </w:pPr>
      <w:r/>
      <w:r>
        <w:rPr>
          <w:b/>
        </w:rPr>
        <w:t>Enterprise Security Stack:</w:t>
      </w:r>
      <w:r>
        <w:t xml:space="preserve"> Argon2 password hashing, JWT blacklisting, anti-phishing engine, magic-bytes file validation, UUID filename generation, EXIF stripping, ClamAV malware scanning, account lockout, and SecureHeadersMiddleware (HSTS, CSP, X-Frame-Options).</w:t>
      </w:r>
    </w:p>
    <w:p>
      <w:pPr>
        <w:pStyle w:val="ListBullet"/>
        <w:spacing w:after="60"/>
      </w:pPr>
      <w:r/>
      <w:r>
        <w:rPr>
          <w:b/>
        </w:rPr>
        <w:t>Indonesia-Contextual Design:</w:t>
      </w:r>
      <w:r>
        <w:t xml:space="preserve"> Built around BPOM/SNI reporting formats (A4 PDF, Times New Roman 12pt) and Bahasa Indonesia interface, addressing a gap where international tools lack local regulatory context.</w:t>
      </w:r>
    </w:p>
    <w:p>
      <w:pPr>
        <w:pStyle w:val="ListBullet"/>
        <w:spacing w:after="60"/>
      </w:pPr>
      <w:r/>
      <w:r>
        <w:rPr>
          <w:b/>
        </w:rPr>
        <w:t>No Hardware Lock-in:</w:t>
      </w:r>
      <w:r>
        <w:t xml:space="preserve"> Requires only a web browser. Commercial alternatives require proprietary hardware costing USD 15,000–60,000, excluding most Indonesian labs.</w:t>
      </w:r>
    </w:p>
    <w:p>
      <w:r/>
      <w:r>
        <w:rPr>
          <w:i/>
        </w:rPr>
        <w:t>(199 words)</w:t>
      </w:r>
      <w:r/>
    </w:p>
    <w:p>
      <w:pPr>
        <w:keepNext/>
        <w:spacing w:before="200" w:after="80"/>
      </w:pPr>
      <w:r>
        <w:rPr>
          <w:rFonts w:ascii="Calibri" w:hAnsi="Calibri"/>
          <w:b/>
          <w:color w:val="566573"/>
          <w:sz w:val="24"/>
        </w:rPr>
        <w:t>4.2 Positioning of the Solution Compared to Existing Approaches or Products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1F4E79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FFFFFF"/>
              </w:rPr>
              <w:t>Feature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1F4E79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FFFFFF"/>
              </w:rPr>
              <w:t>ColonyAI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1F4E79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FFFFFF"/>
              </w:rPr>
              <w:t>Manual Counting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1F4E79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FFFFFF"/>
              </w:rPr>
              <w:t>ProtoCOL 3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1F4E79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FFFFFF"/>
              </w:rPr>
              <w:t>SphereFlash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1F4E79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FFFFFF"/>
              </w:rPr>
              <w:t>Generic AI API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5-Class Detection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✓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✗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Partial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Partial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✗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Artifact Differentiation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✓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✗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Partial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Partial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✗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SA-001 Merged Estimation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✓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✗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✗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✗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✗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Per-Media Thresholds (8+ types)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✓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✗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✗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✗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✗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GUM Uncertainty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✓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✗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✗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✗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✗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SHA-256 Audit Chain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✓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✗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✗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✗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✗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5-Role RBAC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✓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✗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✗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✗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✗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Anti-Phishing Engine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✓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✗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✗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✗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✗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Magic-bytes Validation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✓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✗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✗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✗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✗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No Special Hardware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✓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✓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✗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✗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✓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Indonesian Regulatory Format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✓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✗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✗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✗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✗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LIMS Integration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✓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✗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Limited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Limited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Custom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SaaS / Cloud Access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✓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✗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✗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✗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✓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Per-Class Confidence Scores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✓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✗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✗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✗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Partial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Cost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IDR 500K+/mo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Analyst salary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&gt;USD 15K HW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&gt;USD 30K HW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Custom dev</w:t>
            </w:r>
          </w:p>
        </w:tc>
      </w:tr>
    </w:tbl>
    <w:p>
      <w:pPr>
        <w:spacing w:before="120" w:after="120"/>
      </w:pPr>
    </w:p>
    <w:p>
      <w:r>
        <w:t>ColonyAI is the only solution that combines all critical capabilities — 5-class detection, artifact rejection, merged colony estimation, metrological uncertainty, enterprise security, and Indonesian regulatory compliance — in a single, affordable, hardware-free SaaS platform.</w:t>
      </w:r>
    </w:p>
    <w:p>
      <w:r/>
      <w:r>
        <w:rPr>
          <w:i/>
        </w:rPr>
        <w:t>(148 words)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D3D3D3"/>
          </w:tcPr>
          <w:p/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 Light" w:hAnsi="Calibri Light"/>
          <w:b/>
          <w:color w:val="2C3E50"/>
          <w:sz w:val="28"/>
        </w:rPr>
        <w:t>Technical Approach</w:t>
      </w:r>
    </w:p>
    <w:p>
      <w:pPr>
        <w:keepNext/>
        <w:spacing w:before="200" w:after="80"/>
      </w:pPr>
      <w:r>
        <w:rPr>
          <w:rFonts w:ascii="Calibri" w:hAnsi="Calibri"/>
          <w:b/>
          <w:color w:val="566573"/>
          <w:sz w:val="24"/>
        </w:rPr>
        <w:t>5.1 Main Solution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1F4E79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FFFFFF"/>
              </w:rPr>
              <w:t>Layer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1F4E79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FFFFFF"/>
              </w:rPr>
              <w:t>Technology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1F4E79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FFFFFF"/>
              </w:rPr>
              <w:t>Justification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AI Model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YOLOv8n / YOLOv8s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Real-time single-pass detection; 5-class simultaneous classification; ONNX export for CPU edge inference; &lt; 50ms per image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Backend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FastAPI (Python)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Async REST API serving YOLOv8 inference; Pydantic validation; Python-native AI/ML ecosystem; auto-generated OpenAPI docs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Frontend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Next.js 14 + TypeScript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SSR for fast initial load; React for rich interactive annotation dashboard; TypeScript for type-safe codebase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UI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Tailwind CSS + shadcn/ui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Rapid, accessible component library; class-level color-coding for all 5 detection classes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Image Processing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OpenCV + Pillow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Hough Circle Transform for plate boundary; CLAHE normalization; homography perspective correction; ROI extraction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File Security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python-magic + piexif + clamd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Magic-bytes MIME validation; UUID filename; EXIF strip; ClamAV malware scan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Auth Security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Argon2 + JWT + Anti-Phishing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Argon2 password hashing; JWT with JTI blacklisting; anti-phishing engine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Database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PostgreSQL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ACID-compliant for ISO 17025 audit trails; SHA-256 chained audit logs; 5-role RBAC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Deployment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Railway + Vercel + AWS S3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Auto-scaling Docker containers; CDN for frontend; encrypted S3 for image storage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Middleware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SecureHeadersMiddleware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HSTS (1yr, includeSubDomains, preload); CSP; X-Frame-Options: DENY; X-XSS-Protection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Model Training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Google Colab + Roboflow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Free GPU fine-tuning; dataset annotation and augmentation management</w:t>
            </w:r>
          </w:p>
        </w:tc>
      </w:tr>
    </w:tbl>
    <w:p>
      <w:pPr>
        <w:spacing w:before="120" w:after="120"/>
      </w:pPr>
    </w:p>
    <w:p>
      <w:r/>
      <w:r>
        <w:rPr>
          <w:i/>
        </w:rPr>
        <w:t>(149 words)</w:t>
      </w:r>
      <w:r/>
    </w:p>
    <w:p>
      <w:pPr>
        <w:keepNext/>
        <w:spacing w:before="200" w:after="80"/>
      </w:pPr>
      <w:r>
        <w:rPr>
          <w:rFonts w:ascii="Calibri" w:hAnsi="Calibri"/>
          <w:b/>
          <w:color w:val="566573"/>
          <w:sz w:val="24"/>
        </w:rPr>
        <w:t>5.2 Technology Selection and Implementation</w:t>
      </w:r>
    </w:p>
    <w:p>
      <w:r>
        <w:t>YOLOv8 was selected because it provides the optimal balance of speed (&lt; 50ms per image on CPU) and accuracy for a real-time web application, while natively supporting multi-class detection — essential for our 5-class taxonomy. Unlike two-stage detectors (e.g., Faster R-CNN), YOLOv8 processes the entire image in a single forward pass, enabling deployment without GPU hardware. Next.js provides hybrid SSR/CSR for fast dashboard loading. FastAPI delivers a clean, auto-documented REST API with Pydantic validation ensuring data integrity. PostgreSQL ensures ACID compliance for audit trail records — a non-negotiable requirement for ISO 17025 accreditation. Argon2 was chosen over bcrypt for password hashing due to its resistance to GPU-based attacks. JWT blacklisting via JTI (JWT ID) tracking enables secure logout. The anti-phishing engine provides multi-layer defense against credential stuffing and admin account targeting. Magic-bytes file validation via python-magic prevents MIME spoofing attacks that Content-Type header checking cannot detect.</w:t>
      </w:r>
    </w:p>
    <w:p>
      <w:r/>
      <w:r>
        <w:rPr>
          <w:i/>
        </w:rPr>
        <w:t>(148 words)</w:t>
      </w:r>
      <w:r/>
    </w:p>
    <w:p>
      <w:pPr>
        <w:keepNext/>
        <w:spacing w:before="200" w:after="80"/>
      </w:pPr>
      <w:r>
        <w:rPr>
          <w:rFonts w:ascii="Calibri" w:hAnsi="Calibri"/>
          <w:b/>
          <w:color w:val="566573"/>
          <w:sz w:val="24"/>
        </w:rPr>
        <w:t>5.3 Solution Algorithm</w:t>
      </w:r>
    </w:p>
    <w:p>
      <w:pPr>
        <w:pStyle w:val="ListBullet"/>
        <w:spacing w:after="60"/>
      </w:pPr>
      <w:r/>
      <w:r>
        <w:rPr>
          <w:b/>
        </w:rPr>
        <w:t>Phase 0 — Security Validation:</w:t>
      </w:r>
      <w:r>
        <w:t xml:space="preserve"> Magic-bytes MIME type verification via python-magic (not Content-Type header), UUID filename generation (anti-path-traversal), EXIF metadata stripping via piexif (GPS privacy), ClamAV malware scanning (fail-open with warning), minimum dimension check (100×100px), NaN/Inf dilution factor guard.</w:t>
      </w:r>
    </w:p>
    <w:p>
      <w:pPr>
        <w:pStyle w:val="ListBullet"/>
        <w:spacing w:after="60"/>
      </w:pPr>
      <w:r/>
      <w:r>
        <w:rPr>
          <w:b/>
        </w:rPr>
        <w:t>Phase 1 — Plate Localization:</w:t>
      </w:r>
      <w:r>
        <w:t xml:space="preserve"> CLAHE (Contrast Limited Adaptive Histogram Equalization) adaptive histogram equalization normalizes brightness/contrast. Hough Circle Transform (OpenCV) detects the circular agar plate boundary and creates a region-of-interest mask. Perspective correction via homography transform normalizes elliptical plate views. ROI extraction isolates the agar area, with minimum size guard to prevent extreme distortion.</w:t>
      </w:r>
    </w:p>
    <w:p>
      <w:pPr>
        <w:pStyle w:val="ListBullet"/>
        <w:spacing w:after="60"/>
      </w:pPr>
      <w:r/>
      <w:r>
        <w:rPr>
          <w:b/>
        </w:rPr>
        <w:t>Phase 2 — 5-Class Detection &amp; Classification:</w:t>
      </w:r>
      <w:r>
        <w:t xml:space="preserve"> Fine-tuned YOLOv8 performs simultaneous object detection across all 5 classes (colony</w:t>
      </w:r>
      <w:r>
        <w:rPr>
          <w:i/>
        </w:rPr>
        <w:t>single, colony</w:t>
      </w:r>
      <w:r>
        <w:t>merged, bubble, dust</w:t>
      </w:r>
      <w:r>
        <w:rPr>
          <w:i/>
        </w:rPr>
        <w:t>debris, media</w:t>
      </w:r>
      <w:r>
        <w:t>crack) with per-media-type confidence thresholds from alias-mapped configuration. NMS with IoU threshold 0.45 resolves overlapping bounding boxes. SA-001 area-based estimation calculates actual colony count within merged regions: estimated</w:t>
      </w:r>
      <w:r>
        <w:rPr>
          <w:i/>
        </w:rPr>
        <w:t>count = round(area</w:t>
      </w:r>
      <w:r>
        <w:t>merged</w:t>
      </w:r>
      <w:r>
        <w:rPr>
          <w:i/>
        </w:rPr>
        <w:t>bbox / median</w:t>
      </w:r>
      <w:r>
        <w:t>area</w:t>
      </w:r>
      <w:r>
        <w:rPr>
          <w:i/>
        </w:rPr>
        <w:t>single</w:t>
      </w:r>
      <w:r>
        <w:t>bbox), with fallback = 2 and per-bbox cap = 50. OOM guard caps input at 1024px.</w:t>
      </w:r>
    </w:p>
    <w:p>
      <w:pPr>
        <w:pStyle w:val="ListBullet"/>
        <w:spacing w:after="60"/>
      </w:pPr>
      <w:r/>
      <w:r>
        <w:rPr>
          <w:b/>
        </w:rPr>
        <w:t>Phase 3 — Count Validation &amp; CFU Calculation:</w:t>
      </w:r>
      <w:r>
        <w:t xml:space="preserve"> Post-processing filters detections by per-class thresholds. Only colony</w:t>
      </w:r>
      <w:r>
        <w:rPr>
          <w:i/>
        </w:rPr>
        <w:t>single and colony</w:t>
      </w:r>
      <w:r>
        <w:t>merged contribute to the final count. CFU/ml = Σ(valid colonies) ÷ (plated</w:t>
      </w:r>
      <w:r>
        <w:rPr>
          <w:i/>
        </w:rPr>
        <w:t>volume</w:t>
      </w:r>
      <w:r>
        <w:t>ml × dilution_factor). Results outside 25–250 CFU trigger TNTC/TFTC flags per ISO 4833-1:2013. GUM measurement uncertainty (k=2, ~95% confidence) is calculated per ISO/IEC Guide 98-3:2008.</w:t>
      </w:r>
    </w:p>
    <w:p>
      <w:r/>
      <w:r>
        <w:rPr>
          <w:i/>
        </w:rPr>
        <w:t>(149 words)</w:t>
      </w:r>
      <w:r/>
    </w:p>
    <w:p>
      <w:pPr>
        <w:keepNext/>
        <w:spacing w:before="200" w:after="80"/>
      </w:pPr>
      <w:r>
        <w:rPr>
          <w:rFonts w:ascii="Calibri" w:hAnsi="Calibri"/>
          <w:b/>
          <w:color w:val="566573"/>
          <w:sz w:val="24"/>
        </w:rPr>
        <w:t>5.4 Primary Data or Input Used</w:t>
      </w:r>
    </w:p>
    <w:p>
      <w:pPr>
        <w:pStyle w:val="ListBullet"/>
        <w:spacing w:after="60"/>
      </w:pPr>
      <w:r/>
      <w:r>
        <w:rPr>
          <w:b/>
        </w:rPr>
        <w:t>Custom Labeled Dataset:</w:t>
      </w:r>
      <w:r>
        <w:t xml:space="preserve"> 1,477 agar plate images with 56,124 bounding box annotations across 5 classes (colony</w:t>
      </w:r>
      <w:r>
        <w:rPr>
          <w:i/>
        </w:rPr>
        <w:t>single, colony</w:t>
      </w:r>
      <w:r>
        <w:t>merged, bubble, dust</w:t>
      </w:r>
      <w:r>
        <w:rPr>
          <w:i/>
        </w:rPr>
        <w:t>debris, media</w:t>
      </w:r>
      <w:r>
        <w:t>crack), manually annotated and validated by domain experts. This is the primary training and validation dataset.</w:t>
      </w:r>
    </w:p>
    <w:p>
      <w:pPr>
        <w:pStyle w:val="ListBullet"/>
        <w:spacing w:after="60"/>
      </w:pPr>
      <w:r/>
      <w:r>
        <w:rPr>
          <w:b/>
        </w:rPr>
        <w:t>YOLOv8 Built-in Augmentation:</w:t>
      </w:r>
      <w:r>
        <w:t xml:space="preserve"> During training, the pipeline applies mosaic (100%), flip (50%), HSV color jittering, rotation (±15°), and scaling (±50%), effectively expanding the dataset 3–5× to ~5,000+ augmented samples per epoch, improving model generalization across all 5 classes.</w:t>
      </w:r>
    </w:p>
    <w:p>
      <w:pPr>
        <w:pStyle w:val="ListBullet"/>
        <w:spacing w:after="60"/>
      </w:pPr>
      <w:r/>
      <w:r>
        <w:rPr>
          <w:b/>
        </w:rPr>
        <w:t>AGAR Public Dataset Integration (Roadmap):</w:t>
      </w:r>
      <w:r>
        <w:t xml:space="preserve"> 18,000+ additional images from Macquarie University (DOI: 10.1038/s41598-021-99300-z) planned for Phase 2 to further improve mAP on rare classes (media</w:t>
      </w:r>
      <w:r>
        <w:rPr>
          <w:i/>
        </w:rPr>
        <w:t>crack, dust</w:t>
      </w:r>
      <w:r>
        <w:t>debris).</w:t>
      </w:r>
    </w:p>
    <w:p>
      <w:pPr>
        <w:pStyle w:val="ListBullet"/>
        <w:spacing w:after="60"/>
      </w:pPr>
      <w:r/>
      <w:r>
        <w:rPr>
          <w:b/>
        </w:rPr>
        <w:t>Partner Laboratory Data (Pilot Phase):</w:t>
      </w:r>
      <w:r>
        <w:t xml:space="preserve"> 500–1,000 locally captured images from Indonesian laboratories to fill domain-adaptation gaps and ensure local relevance for BPOM compliance.</w:t>
      </w:r>
    </w:p>
    <w:p>
      <w:r/>
      <w:r>
        <w:rPr>
          <w:b/>
        </w:rPr>
        <w:t>Data quality controls:</w:t>
      </w:r>
      <w:r>
        <w:t xml:space="preserve"> Minimum resolution 800×800px; annotation review by two independent annotators; class balance verification ensuring all 5 classes are represented; exclusion of plates with ≥ 300 CFU (TNTC) from training; full anonymization of partner laboratory sample IDs before storage.</w:t>
      </w:r>
    </w:p>
    <w:p>
      <w:r/>
      <w:r>
        <w:rPr>
          <w:i/>
        </w:rPr>
        <w:t>(172 words)</w:t>
      </w:r>
      <w:r/>
    </w:p>
    <w:p>
      <w:pPr>
        <w:keepNext/>
        <w:spacing w:before="200" w:after="80"/>
      </w:pPr>
      <w:r>
        <w:rPr>
          <w:rFonts w:ascii="Calibri" w:hAnsi="Calibri"/>
          <w:b/>
          <w:color w:val="566573"/>
          <w:sz w:val="24"/>
        </w:rPr>
        <w:t>5.5 Security and Scalability Considerations</w:t>
      </w:r>
    </w:p>
    <w:p>
      <w:pPr>
        <w:pStyle w:val="ListBullet"/>
        <w:spacing w:after="60"/>
      </w:pPr>
      <w:r/>
      <w:r>
        <w:rPr>
          <w:b/>
        </w:rPr>
        <w:t>Data Security:</w:t>
      </w:r>
      <w:r>
        <w:t xml:space="preserve"> All uploaded images stored in encrypted AWS S3 buckets with signed URLs expiring in 1 hour. Role-Based Access Control (RBAC) ensures analysts only access their laboratory's data. JWT authentication with JTI blacklisting required on all API endpoints. HTTPS enforced throughout. Argon2 password hashing resists GPU-based brute-force attacks.</w:t>
      </w:r>
    </w:p>
    <w:p>
      <w:pPr>
        <w:pStyle w:val="ListBullet"/>
        <w:spacing w:after="60"/>
      </w:pPr>
      <w:r/>
      <w:r>
        <w:rPr>
          <w:b/>
        </w:rPr>
        <w:t>Compliance:</w:t>
      </w:r>
      <w:r>
        <w:t xml:space="preserve"> Immutable, append-only PostgreSQL audit log with SHA-256 hash chaining stores every detection event including class labels and confidence scores. Supports ISO 17025, BPOM, KAN, and UU PDP Indonesia accreditation audit requirements.</w:t>
      </w:r>
    </w:p>
    <w:p>
      <w:pPr>
        <w:pStyle w:val="ListBullet"/>
        <w:spacing w:after="60"/>
      </w:pPr>
      <w:r/>
      <w:r>
        <w:rPr>
          <w:b/>
        </w:rPr>
        <w:t>Scalability:</w:t>
      </w:r>
      <w:r>
        <w:t xml:space="preserve"> FastAPI deployed as containerized Docker image on Railway with horizontal auto-scaling. Next.js frontend served via Vercel CDN. PgBouncer connection pooling for concurrent multi-laboratory access. ONNX export enables CPU-only inference, eliminating GPU dependency for deployment.</w:t>
      </w:r>
    </w:p>
    <w:p>
      <w:pPr>
        <w:pStyle w:val="ListBullet"/>
        <w:spacing w:after="60"/>
      </w:pPr>
      <w:r/>
      <w:r>
        <w:rPr>
          <w:b/>
        </w:rPr>
        <w:t>Model Versioning:</w:t>
      </w:r>
      <w:r>
        <w:t xml:space="preserve"> MLflow tracks all model versions. New deployments require ≥ 2% improvement on the held-out validation set across all 5 classes before replacing the production model, ensuring continuous quality improvement without regression.</w:t>
      </w:r>
    </w:p>
    <w:p>
      <w:r/>
      <w:r>
        <w:rPr>
          <w:i/>
        </w:rPr>
        <w:t>(148 words)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D3D3D3"/>
          </w:tcPr>
          <w:p/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 Light" w:hAnsi="Calibri Light"/>
          <w:b/>
          <w:color w:val="2C3E50"/>
          <w:sz w:val="28"/>
        </w:rPr>
        <w:t>Implementation Feasibility</w:t>
      </w:r>
    </w:p>
    <w:p>
      <w:pPr>
        <w:keepNext/>
        <w:spacing w:before="200" w:after="80"/>
      </w:pPr>
      <w:r>
        <w:rPr>
          <w:rFonts w:ascii="Calibri" w:hAnsi="Calibri"/>
          <w:b/>
          <w:color w:val="566573"/>
          <w:sz w:val="24"/>
        </w:rPr>
        <w:t>6.1 Invention Status</w:t>
      </w:r>
    </w:p>
    <w:p>
      <w:r/>
      <w:r>
        <w:rPr>
          <w:b/>
        </w:rPr>
        <w:t>Current Stage:</w:t>
      </w:r>
      <w:r>
        <w:t xml:space="preserve"> Prototype / Proof of Concept (POC)</w:t>
      </w:r>
    </w:p>
    <w:p>
      <w:r>
        <w:t>The ColonyAI system has been partially implemented with the following components in working state:</w:t>
      </w:r>
    </w:p>
    <w:p>
      <w:pPr>
        <w:pStyle w:val="ListBullet"/>
        <w:spacing w:after="60"/>
      </w:pPr>
      <w:r/>
      <w:r>
        <w:rPr>
          <w:b/>
        </w:rPr>
        <w:t>AI Model:</w:t>
      </w:r>
      <w:r>
        <w:t xml:space="preserve"> YOLOv8 fine-tuned on 1,477 custom-labeled images with 5-class detection capability. Model training pipeline, ONNX export, and inference engine are functional.</w:t>
      </w:r>
    </w:p>
    <w:p>
      <w:pPr>
        <w:pStyle w:val="ListBullet"/>
        <w:spacing w:after="60"/>
      </w:pPr>
      <w:r/>
      <w:r>
        <w:rPr>
          <w:b/>
        </w:rPr>
        <w:t>Backend API:</w:t>
      </w:r>
      <w:r>
        <w:t xml:space="preserve"> FastAPI backend with image upload, security validation (magic-bytes, UUID filename, EXIF strip, ClamAV), OpenCV preprocessing (CLAHE, Hough Circle, homography), YOLOv8 inference, SA-001 merged estimation, CFU/ml calculation with GUM uncertainty, and SHA-256 chained audit logging.</w:t>
      </w:r>
    </w:p>
    <w:p>
      <w:pPr>
        <w:pStyle w:val="ListBullet"/>
        <w:spacing w:after="60"/>
      </w:pPr>
      <w:r/>
      <w:r>
        <w:rPr>
          <w:b/>
        </w:rPr>
        <w:t>Frontend Dashboard:</w:t>
      </w:r>
      <w:r>
        <w:t xml:space="preserve"> Next.js 14 web application with image upload interface, annotated result display with color-coded bounding boxes for all 5 classes, CFU/ml results with uncertainty, and test history.</w:t>
      </w:r>
    </w:p>
    <w:p>
      <w:pPr>
        <w:pStyle w:val="ListBullet"/>
        <w:spacing w:after="60"/>
      </w:pPr>
      <w:r/>
      <w:r>
        <w:rPr>
          <w:b/>
        </w:rPr>
        <w:t>Database:</w:t>
      </w:r>
      <w:r>
        <w:t xml:space="preserve"> PostgreSQL schema with 10+ tables supporting users, 5-role RBAC, test results, 5-class detection counts, audit logs, and simulator data.</w:t>
      </w:r>
    </w:p>
    <w:p>
      <w:pPr>
        <w:pStyle w:val="ListBullet"/>
        <w:spacing w:after="60"/>
      </w:pPr>
      <w:r/>
      <w:r>
        <w:rPr>
          <w:b/>
        </w:rPr>
        <w:t>Security:</w:t>
      </w:r>
      <w:r>
        <w:t xml:space="preserve"> Argon2 password hashing, JWT authentication with blacklisting, anti-phishing engine, SecureHeadersMiddleware, account lockout, and role-based data scoping — all implemented.</w:t>
      </w:r>
    </w:p>
    <w:p>
      <w:pPr>
        <w:keepNext/>
        <w:spacing w:before="200" w:after="80"/>
      </w:pPr>
      <w:r>
        <w:rPr>
          <w:rFonts w:ascii="Calibri" w:hAnsi="Calibri"/>
          <w:b/>
          <w:color w:val="566573"/>
          <w:sz w:val="24"/>
        </w:rPr>
        <w:t>6.2 Is the Innovation Realistic to Build?</w:t>
      </w:r>
    </w:p>
    <w:p>
      <w:pPr>
        <w:pStyle w:val="ListBullet"/>
        <w:spacing w:after="60"/>
      </w:pPr>
      <w:r/>
      <w:r>
        <w:rPr>
          <w:b/>
        </w:rPr>
        <w:t>Proven AI Foundation:</w:t>
      </w:r>
      <w:r>
        <w:t xml:space="preserve"> YOLOv8 is a well-documented, open-source framework with extensive community support. Multi-class colony detection using YOLO architectures has been demonstrated in peer-reviewed academic papers, confirming technical viability for our 5-class taxonomy.</w:t>
      </w:r>
    </w:p>
    <w:p>
      <w:pPr>
        <w:pStyle w:val="ListBullet"/>
        <w:spacing w:after="60"/>
      </w:pPr>
      <w:r/>
      <w:r>
        <w:rPr>
          <w:b/>
        </w:rPr>
        <w:t>Team Expertise:</w:t>
      </w:r>
      <w:r>
        <w:t xml:space="preserve"> Our team combines strong React/Next.js frontend experience, Python/FastAPI backend skills, and computer vision knowledge — covering all required technical domains.</w:t>
      </w:r>
    </w:p>
    <w:p>
      <w:pPr>
        <w:pStyle w:val="ListBullet"/>
        <w:spacing w:after="60"/>
      </w:pPr>
      <w:r/>
      <w:r>
        <w:rPr>
          <w:b/>
        </w:rPr>
        <w:t>Available Training Data:</w:t>
      </w:r>
      <w:r>
        <w:t xml:space="preserve"> 1,477 custom-labeled images with 56,124 bounding boxes are already prepared. The AGAR public dataset provides an additional 18,000+ images for Phase 2 expansion.</w:t>
      </w:r>
    </w:p>
    <w:p>
      <w:pPr>
        <w:pStyle w:val="ListBullet"/>
        <w:spacing w:after="60"/>
      </w:pPr>
      <w:r/>
      <w:r>
        <w:rPr>
          <w:b/>
        </w:rPr>
        <w:t>Low Infrastructure Cost:</w:t>
      </w:r>
      <w:r>
        <w:t xml:space="preserve"> Google Colab (free GPU) for training and Railway/Vercel free tiers keep costs near zero during the prototype phase — critical for a student team.</w:t>
      </w:r>
    </w:p>
    <w:p>
      <w:pPr>
        <w:pStyle w:val="ListBullet"/>
        <w:spacing w:after="60"/>
      </w:pPr>
      <w:r/>
      <w:r>
        <w:rPr>
          <w:b/>
        </w:rPr>
        <w:t>Modular Architecture:</w:t>
      </w:r>
      <w:r>
        <w:t xml:space="preserve"> Each component (AI model, FastAPI, Next.js frontend, PostgreSQL) can be developed and tested independently, enabling parallel workstreams across all team members.</w:t>
      </w:r>
    </w:p>
    <w:p>
      <w:r/>
      <w:r>
        <w:rPr>
          <w:i/>
        </w:rPr>
        <w:t>(148 words)</w:t>
      </w:r>
      <w:r/>
    </w:p>
    <w:p>
      <w:pPr>
        <w:keepNext/>
        <w:spacing w:before="200" w:after="80"/>
      </w:pPr>
      <w:r>
        <w:rPr>
          <w:rFonts w:ascii="Calibri" w:hAnsi="Calibri"/>
          <w:b/>
          <w:color w:val="566573"/>
          <w:sz w:val="24"/>
        </w:rPr>
        <w:t>6.3 Development Stages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1F4E79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FFFFFF"/>
              </w:rPr>
              <w:t>Phase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1F4E79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FFFFFF"/>
              </w:rPr>
              <w:t>Timeline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1F4E79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FFFFFF"/>
              </w:rPr>
              <w:t>Deliverables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1F4E79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FFFFFF"/>
              </w:rPr>
              <w:t>Owner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1 — Foundation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Week 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Dataset finalization &amp; annotation QA (5 classes), YOLOv8 fine-tuning, PostgreSQL schema setup, FastAPI scaffold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Wisnu / Faras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2 — Core Platform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Week 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FastAPI backend with full inference pipeline, Next.js dashboard with annotated image display, Simulator module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Full Team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3 — Integration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Week 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CFU/ml calculator with GUM uncertainty, PDF/CSV report export (BPOM format), LIMS API integration, SHA-256 audit chain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Full Team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4 — QA &amp; Launch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Week 4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System-wide testing across all 5 classes, UI polish, security audit, documentation, demo preparation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Full Team</w:t>
            </w:r>
          </w:p>
        </w:tc>
      </w:tr>
    </w:tbl>
    <w:p>
      <w:pPr>
        <w:spacing w:before="120" w:after="120"/>
      </w:pPr>
    </w:p>
    <w:p>
      <w:r/>
      <w:r>
        <w:rPr>
          <w:b/>
        </w:rPr>
        <w:t>Sprint Methodology:</w:t>
      </w:r>
      <w:r>
        <w:t xml:space="preserve"> Agile Scrum with 1-week sprints. Daily standups track progress via GitHub Projects Kanban board. Definition of done includes: feature passes acceptance criteria, code reviewed, tests written, and PO sign-off. Each sprint ends with a review and retrospective.</w:t>
      </w:r>
    </w:p>
    <w:p>
      <w:r/>
      <w:r>
        <w:rPr>
          <w:i/>
        </w:rPr>
        <w:t>(172 words)</w:t>
      </w:r>
      <w:r/>
    </w:p>
    <w:p>
      <w:pPr>
        <w:keepNext/>
        <w:spacing w:before="200" w:after="80"/>
      </w:pPr>
      <w:r>
        <w:rPr>
          <w:rFonts w:ascii="Calibri" w:hAnsi="Calibri"/>
          <w:b/>
          <w:color w:val="566573"/>
          <w:sz w:val="24"/>
        </w:rPr>
        <w:t>6.4 Business Model and Sustainability</w:t>
      </w:r>
    </w:p>
    <w:p>
      <w:r/>
      <w:r>
        <w:rPr>
          <w:b/>
        </w:rPr>
        <w:t>Business Model Canvas:</w:t>
      </w:r>
      <w:r/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1F4E79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FFFFFF"/>
              </w:rPr>
              <w:t>Component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1F4E79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</w:rPr>
              <w:t>Customer Segments</w:t>
            </w:r>
            <w:r/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KAN-accredited testing labs, food manufacturers (QC departments), hospital labs, government regulators (BPOM)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b/>
              </w:rPr>
              <w:t>Value Proposition</w:t>
            </w:r>
            <w:r/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85% faster TPC analysis, ≥ 92% detection accuracy, ISO 17025-compliant audit trails, no special hardware required — at 1/100th the cost of commercial alternatives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</w:rPr>
              <w:t>Channels</w:t>
            </w:r>
            <w:r/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Direct sales to laboratories, partnerships with LIMS vendors, university research collaborations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b/>
              </w:rPr>
              <w:t>Revenue Streams</w:t>
            </w:r>
            <w:r/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SaaS subscription: Starter (IDR 500K/mo, 500 analyses), Professional (IDR 1.5M/mo, unlimited), Enterprise (custom pricing with LIMS integration, SLA, training)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</w:rPr>
              <w:t>Key Resources</w:t>
            </w:r>
            <w:r/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YOLOv8 model, custom labeled dataset, cloud infrastructure, domain expertise in food safety microbiology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b/>
              </w:rPr>
              <w:t>Key Activities</w:t>
            </w:r>
            <w:r/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Model retraining &amp; improvement, customer onboarding, regulatory compliance maintenance, LIMS integration development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</w:rPr>
              <w:t>Key Partners</w:t>
            </w:r>
            <w:r/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KAN-accredited labs (distribution &amp; validation), LIMS vendors (integration), BPOM (regulatory validation), university microbiology departments (R&amp;D)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b/>
              </w:rPr>
              <w:t>Cost Structure</w:t>
            </w:r>
            <w:r/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Cloud hosting (Railway/AWS), model retraining, customer support, compliance &amp; security audits, dataset annotation</w:t>
            </w:r>
          </w:p>
        </w:tc>
      </w:tr>
    </w:tbl>
    <w:p>
      <w:pPr>
        <w:spacing w:before="120" w:after="120"/>
      </w:pPr>
    </w:p>
    <w:p>
      <w:r/>
      <w:r>
        <w:rPr>
          <w:b/>
        </w:rPr>
        <w:t>Sustainability:</w:t>
      </w:r>
      <w:r>
        <w:t xml:space="preserve"> At IDR 500K/month, a lab processing 200 samples/day saves an estimated IDR 15–20 million/month in analyst time — a 30–40× ROI. Free pilot deployment in 3 laboratories for the first 6 months builds validation data and testimonials for commercial scaling. Revenue from Professional and Enterprise tiers funds ongoing model improvement and infrastructure costs.</w:t>
      </w:r>
    </w:p>
    <w:p>
      <w:r/>
      <w:r>
        <w:rPr>
          <w:i/>
        </w:rPr>
        <w:t>(198 words)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D3D3D3"/>
          </w:tcPr>
          <w:p/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 Light" w:hAnsi="Calibri Light"/>
          <w:b/>
          <w:color w:val="2C3E50"/>
          <w:sz w:val="28"/>
        </w:rPr>
        <w:t>Agile Scrum Development Plan</w:t>
      </w:r>
    </w:p>
    <w:p>
      <w:pPr>
        <w:keepNext/>
        <w:spacing w:before="200" w:after="80"/>
      </w:pPr>
      <w:r>
        <w:rPr>
          <w:rFonts w:ascii="Calibri" w:hAnsi="Calibri"/>
          <w:b/>
          <w:color w:val="566573"/>
          <w:sz w:val="24"/>
        </w:rPr>
        <w:t>1. Team Roles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1F4E79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FFFFFF"/>
              </w:rPr>
              <w:t>#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1F4E79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FFFFFF"/>
              </w:rPr>
              <w:t>Name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1F4E79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FFFFFF"/>
              </w:rPr>
              <w:t>Scrum Role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1F4E79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FFFFFF"/>
              </w:rPr>
              <w:t>Responsibilities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Wisnu Alfian Nur Ashar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Product Owner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Defines product vision and roadmap; owns and prioritizes the Product Backlog; writes and validates User Stories; accepts or rejects completed features; liaises with stakeholders (labs, BPOM, LIMS vendors).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Muhammad Faras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Scrum Master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Facilitates all Scrum ceremonies (Daily Standup, Sprint Planning, Sprint Review, Retrospective); removes team impediments; enforces Definition of Done; tracks sprint velocity and burndown. Also handles Business Analysis &amp; Documentation.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Suci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Developer (UI/UX)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Designs and implements the Next.js dashboard interface; creates wireframes and Figma mockups; implements color-coded bounding box display for all 5 detection classes; ensures mobile-responsive layout.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4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Steven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Developer (QA/Data)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Writes and executes test cases for all 5 detection classes; performs cross-browser and cross-device testing; maintains technical documentation; prepares sprint reports and final proposal documentation. Also handles AI/Backend development.</w:t>
            </w:r>
          </w:p>
        </w:tc>
      </w:tr>
    </w:tbl>
    <w:p>
      <w:pPr>
        <w:spacing w:before="120" w:after="120"/>
      </w:pPr>
    </w:p>
    <w:p>
      <w:pPr>
        <w:keepNext/>
        <w:spacing w:before="200" w:after="80"/>
      </w:pPr>
      <w:r>
        <w:rPr>
          <w:rFonts w:ascii="Calibri" w:hAnsi="Calibri"/>
          <w:b/>
          <w:color w:val="566573"/>
          <w:sz w:val="24"/>
        </w:rPr>
        <w:t>2. Product Backlog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1F4E79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FFFFFF"/>
              </w:rPr>
              <w:t>ID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1F4E79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FFFFFF"/>
              </w:rPr>
              <w:t>Priority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1F4E79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FFFFFF"/>
              </w:rPr>
              <w:t>User Story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1F4E79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FFFFFF"/>
              </w:rPr>
              <w:t>Acceptance Criteria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1F4E79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FFFFFF"/>
              </w:rPr>
              <w:t>Category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1F4E79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FFFFFF"/>
              </w:rPr>
              <w:t>Points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PB-01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🔴 MUST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As an analyst, I want to upload a plate image and have the AI automatically identify the plate boundary so that only the agar area is analyzed.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Given a plate photo, when uploaded, then Hough Circle Transform detects boundary within ±5px; non-plate area is masked and excluded from inference.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Feature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8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PB-02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🔴 MUST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As an analyst, I want the AI model to classify every detected object into exactly one of 5 classes (colony</w:t>
            </w:r>
            <w:r>
              <w:rPr>
                <w:i/>
              </w:rPr>
              <w:t>single, colony</w:t>
            </w:r>
            <w:r>
              <w:t>merged, bubble, dust</w:t>
            </w:r>
            <w:r>
              <w:rPr>
                <w:i/>
              </w:rPr>
              <w:t>debris, media</w:t>
            </w:r>
            <w:r>
              <w:t>crack) so that valid colonies are distinguished from artifacts.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Given a standardized plate image, when inference runs, then all detections have exactly one class label from the 5-class taxonomy; no undefined or null class labels exist; per-class confidence scores are returned.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Feature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13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PB-03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🔴 MUST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As an analyst, I want the system to automatically calculate CFU/ml from the colony count and dilution factor I entered so that I receive a standardized result without manual arithmetic.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Given colony</w:t>
            </w:r>
            <w:r>
              <w:rPr>
                <w:i/>
              </w:rPr>
              <w:t>single and colony</w:t>
            </w:r>
            <w:r>
              <w:t>merged counts and analyst-entered dilution factor + plated volume, when calculation runs, then CFU/ml = Σ(valid colonies) ÷ (volume × dilution factor) with ±0.1% arithmetic precision; TNTC/TFTC flags display when count is outside 25–250 CFU range.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Feature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5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PB-04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🔴 MUST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As a laboratory manager, I want the dashboard to display annotated plate images with color-coded bounding boxes for all 5 classes so that analysts can visually verify AI detections at a glance.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Given inference results, when the result page loads, then bounding boxes are rendered with distinct colors per class (e.g., green = colony</w:t>
            </w:r>
            <w:r>
              <w:rPr>
                <w:i/>
              </w:rPr>
              <w:t>single, yellow = colony</w:t>
            </w:r>
            <w:r>
              <w:t>merged, red = bubble, orange = dust</w:t>
            </w:r>
            <w:r>
              <w:rPr>
                <w:i/>
              </w:rPr>
              <w:t>debris, purple = media</w:t>
            </w:r>
            <w:r>
              <w:t>crack); class label and confidence percentage shown on hover.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Feature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8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PB-05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🔴 MUST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As an analyst, I want to digitally sign off and approve results before submission so that every report in the system has a verified analyst record for ISO 17025 audit compliance.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Given a completed analysis, when the analyst clicks 'Approve', then a timestamped record with analyst name, user ID, and cryptographic hash of the result is written to the append-only audit log in PostgreSQL; the record cannot be deleted or modified.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Compliance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5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PB-06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🟡 SHOULD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As a laboratory administrator, I want to export test results as PDF and CSV reports so that they can be submitted to BPOM regulators or uploaded to our LIMS system.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Given approved test results, when 'Export PDF' or 'Export CSV' is clicked, then the file includes: sample ID, analyst name, timestamp, all 5-class detection counts, CFU/ml value, confidence summary, and analyst signature field; PDF is A4, Times New Roman 12pt, BPOM-compliant format.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Feature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5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PB-07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🟡 SHOULD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As an analyst, I want to upload images from my smartphone camera so that I can capture plates directly in the laboratory without needing a dedicated scanner.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Given a mobile browser session, when the camera icon is tapped, then the device camera API is invoked; captured image is auto-uploaded; the full 5-class inference pipeline runs identically to desktop uploads; result displays correctly on mobile screen.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Feature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5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PB-08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🟡 SHOULD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As a laboratory manager, I want a Simulator module that lets me compare the AI's 5-class detection output against my analysts' manual counts so that I can build institutional trust in the system before full adoption.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Given a test result, when the Simulator tab is opened, then I can enter manual colony counts; the system displays a side-by-side comparison table showing AI count vs. manual count per class; accuracy percentage and error margin are calculated and displayed.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Feature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8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PB-09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🟢 COULD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As a laboratory manager, I want a historical analytics dashboard showing CFU/ml trends over time per media type so that I can identify anomalies and generate monthly compliance reports.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Given at least 30 test records, when the Analytics page is opened, then a time-series chart displays CFU/ml over date range; filter by media type and analyst; monthly summary table exportable as CSV.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Enhancement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8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PB-10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🟢 COULD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As a system administrator, I want model version management so that new YOLOv8 models trained on updated 5-class datasets can be deployed with A/B validation without service interruption.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Given a new trained model file, when uploaded via the admin panel, then MLflow logs the model version; A/B test runs for 500 inferences; if new model achieves ≥ 2% mAP improvement across all 5 classes on the validation set, it is automatically promoted to production; otherwise it is rejected with a report.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DevOps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13</w:t>
            </w:r>
          </w:p>
        </w:tc>
      </w:tr>
    </w:tbl>
    <w:p>
      <w:pPr>
        <w:spacing w:before="120" w:after="120"/>
      </w:pPr>
    </w:p>
    <w:p>
      <w:pPr>
        <w:keepNext/>
        <w:spacing w:before="200" w:after="80"/>
      </w:pPr>
      <w:r>
        <w:rPr>
          <w:rFonts w:ascii="Calibri" w:hAnsi="Calibri"/>
          <w:b/>
          <w:color w:val="566573"/>
          <w:sz w:val="24"/>
        </w:rPr>
        <w:t>3. Sprint Plan (1-Month Intensive — April 2026)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1F4E79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FFFFFF"/>
              </w:rPr>
              <w:t>Sprint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1F4E79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FFFFFF"/>
              </w:rPr>
              <w:t>Timeline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1F4E79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FFFFFF"/>
              </w:rPr>
              <w:t>Backlog Items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1F4E79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FFFFFF"/>
              </w:rPr>
              <w:t>Sprint Goal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1F4E79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FFFFFF"/>
              </w:rPr>
              <w:t>Definition of Done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Week 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Apr 1-7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PB-01, PB-02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YOLOv8 model classifies 5 classes; core architecture scaffolded.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Baseline model trained; basic DB/Auth running.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Week 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Apr 8-14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PB-04, PB-07, PB-08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Next.js dashboard displays annotated images; Simulator module active.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Dashboard renders all 5 classes visually; Manual vs AI comparison working.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Week 3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Apr 15-21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PB-03, PB-05, PB-06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Integrations, CFU/ml calculator, and reporting (PDF/CSV) finalized.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PDF export passes BPOM format; automated math checks verified.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Week 4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Apr 22-30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PB-09, PB-10 + QA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Full system integration, deployment, and final demo prep.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pPr>
              <w:spacing w:after="0" w:line="276" w:lineRule="auto"/>
            </w:pPr>
            <w:r>
              <w:t>All critical backlog items accepted by PO; end-to-end test passes; demo video recorded.</w:t>
            </w:r>
          </w:p>
        </w:tc>
      </w:tr>
    </w:tbl>
    <w:p>
      <w:pPr>
        <w:spacing w:before="120" w:after="1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D3D3D3"/>
          </w:tcPr>
          <w:p/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 Light" w:hAnsi="Calibri Light"/>
          <w:b/>
          <w:color w:val="2C3E50"/>
          <w:sz w:val="28"/>
        </w:rPr>
        <w:t>Attachment &amp; Reference</w:t>
      </w:r>
    </w:p>
    <w:p>
      <w:pPr>
        <w:keepNext/>
        <w:spacing w:before="200" w:after="80"/>
      </w:pPr>
      <w:r>
        <w:rPr>
          <w:rFonts w:ascii="Calibri" w:hAnsi="Calibri"/>
          <w:b/>
          <w:color w:val="566573"/>
          <w:sz w:val="24"/>
        </w:rPr>
        <w:t>Attachments</w:t>
      </w:r>
    </w:p>
    <w:p>
      <w:r/>
      <w:r>
        <w:rPr>
          <w:b/>
        </w:rPr>
        <w:t>UI Wireframe — ColonyAI Dashboard (Upload Page)</w:t>
      </w: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6" w:space="0" w:color="A6ACAF"/>
              <w:left w:val="single" w:sz="24" w:space="0" w:color="1F4E79"/>
              <w:bottom w:val="single" w:sz="6" w:space="0" w:color="A6ACAF"/>
              <w:right w:val="single" w:sz="6" w:space="0" w:color="A6ACAF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C3E50"/>
                <w:sz w:val="18"/>
              </w:rPr>
              <w:t>┌─────────────────────────────────────────────────────┐</w:t>
              <w:br/>
              <w:t>│  ColonyAI 🧫                    [User] [Settings]   │</w:t>
              <w:br/>
              <w:t>├─────────────────────────────────────────────────────┤</w:t>
              <w:br/>
              <w:t>│  ┌─────────────────┐  ┌──────────────────────────┐ │</w:t>
              <w:br/>
              <w:t>│  │   Drop zone or  │  │  Sample Information      │ │</w:t>
              <w:br/>
              <w:t>│  │   camera icon   │  │  Sample ID: [________]   │ │</w:t>
              <w:br/>
              <w:t>│  │   📷            │  │  Media Type: [PCA ▼]     │ │</w:t>
              <w:br/>
              <w:t>│  │                 │  │  Dilution Factor: [10⁻²] │ │</w:t>
              <w:br/>
              <w:t>│  │ "Upload plate   │  │  Plated Volume: [1.0 ml] │ │</w:t>
              <w:br/>
              <w:t>│  │  image"         │  │  [🔍 Analyze Plate]      │ │</w:t>
              <w:br/>
              <w:t>│  └─────────────────┘  └──────────────────────────┘ │</w:t>
              <w:br/>
              <w:t>│  Recent Tests: [table with Date, Sample, CFU/ml]   │</w:t>
              <w:br/>
              <w:t>└─────────────────────────────────────────────────────┘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20" w:after="120"/>
      </w:pPr>
    </w:p>
    <w:p>
      <w:r/>
      <w:r>
        <w:rPr>
          <w:b/>
        </w:rPr>
        <w:t>UI Wireframe — Results Dashboard (5-Class Annotated View)</w:t>
      </w: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6" w:space="0" w:color="A6ACAF"/>
              <w:left w:val="single" w:sz="24" w:space="0" w:color="1F4E79"/>
              <w:bottom w:val="single" w:sz="6" w:space="0" w:color="A6ACAF"/>
              <w:right w:val="single" w:sz="6" w:space="0" w:color="A6ACAF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C3E50"/>
                <w:sz w:val="18"/>
              </w:rPr>
              <w:t>┌────────────────────────────────────────────────────────────┐</w:t>
              <w:br/>
              <w:t>│  ColonyAI 🧫  →  Result: SMP-2026-0042    [Export] [Back] │</w:t>
              <w:br/>
              <w:t>├────────────────────────────────────────────────────────────┤</w:t>
              <w:br/>
              <w:t>│  ┌──────────────────────────┐  ┌────────────────────────┐ │</w:t>
              <w:br/>
              <w:t>│  │  [Annotated Plate Image] │  │  Detection Summary     │ │</w:t>
              <w:br/>
              <w:t>│  │  Color-coded boxes:      │  │  🟢 colony_single:  87 │ │</w:t>
              <w:br/>
              <w:t>│  │  🟢 Green = single      │  │  🟡 colony_merged:  12 │ │</w:t>
              <w:br/>
              <w:t>│  │  🟡 Yellow = merged     │  │  🔴 Bubble:          3 │ │</w:t>
              <w:br/>
              <w:t>│  │  🔴 Red = bubble        │  │  🟠 Dust/Debris:     1 │ │</w:t>
              <w:br/>
              <w:t>│  │  🟠 Orange = dust       │  │  🟣 Media Crack:      0 │ │</w:t>
              <w:br/>
              <w:t>│  │  🟣 Purple = crack      │  │  Total Valid:       99 │ │</w:t>
              <w:br/>
              <w:t>│  │                          │  │  CFU/ml:     9,900    │ │</w:t>
              <w:br/>
              <w:t>│  └──────────────────────────┘  │  Reliability:   94.2% │ │</w:t>
              <w:br/>
              <w:t>│   Hover: "colony_single 96.3%" │  Status: ✅ Normal    │ │</w:t>
              <w:br/>
              <w:t>│                                │  [✏️ Edit] [✓ Approve]│ │</w:t>
              <w:br/>
              <w:t>│                                └────────────────────────┘ │</w:t>
              <w:br/>
              <w:t>└────────────────────────────────────────────────────────────┘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20" w:after="120"/>
      </w:pPr>
    </w:p>
    <w:p>
      <w:r/>
      <w:r>
        <w:rPr>
          <w:b/>
        </w:rPr>
        <w:t>UI Wireframe — Simulator (AI vs Manual Comparison)</w:t>
      </w: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6" w:space="0" w:color="A6ACAF"/>
              <w:left w:val="single" w:sz="24" w:space="0" w:color="1F4E79"/>
              <w:bottom w:val="single" w:sz="6" w:space="0" w:color="A6ACAF"/>
              <w:right w:val="single" w:sz="6" w:space="0" w:color="A6ACAF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C3E50"/>
                <w:sz w:val="18"/>
              </w:rPr>
              <w:t>┌──────────────────────────────────────────────────────────┐</w:t>
              <w:br/>
              <w:t>│  ColonyAI 🧫  →  Simulator              [Dashboard]      │</w:t>
              <w:br/>
              <w:t>├──────────────────────────────────────────────────────────┤</w:t>
              <w:br/>
              <w:t>│  Sample: SMP-2026-0042  |  Media: PCA  |  Dilution: 10⁻²│</w:t>
              <w:br/>
              <w:t>│  ┌────────────────────────────────────────────────────┐ │</w:t>
              <w:br/>
              <w:t>│  │  Class           │ AI Count │ Manual │ Agreement  │ │</w:t>
              <w:br/>
              <w:t>│  │  🟢 colony_single│    87    │ [__]  │   --%      │ │</w:t>
              <w:br/>
              <w:t>│  │  🟡 colony_merged│    12    │ [__]  │   --%      │ │</w:t>
              <w:br/>
              <w:t>│  │  🔴 Bubble       │     3    │ [__]  │   --%      │ │</w:t>
              <w:br/>
              <w:t>│  │  🟠 Dust/Debris  │     1    │ [__]  │   --%      │ │</w:t>
              <w:br/>
              <w:t>│  │  🟣 Media Crack  │     0    │ [__]  │   --%      │ │</w:t>
              <w:br/>
              <w:t>│  │  Total Valid     │  AI: 99  │ Manual: [__]        │ │</w:t>
              <w:br/>
              <w:t>│  │  Accuracy Match  │  94.2%                         │ │</w:t>
              <w:br/>
              <w:t>│  └────────────────────────────────────────────────────┘ │</w:t>
              <w:br/>
              <w:t>└──────────────────────────────────────────────────────────┘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20" w:after="120"/>
      </w:pPr>
    </w:p>
    <w:p>
      <w:r/>
      <w:r>
        <w:rPr>
          <w:b/>
        </w:rPr>
        <w:t>UI Wireframe — Analytics Dashboard (Trends)</w:t>
      </w: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6" w:space="0" w:color="A6ACAF"/>
              <w:left w:val="single" w:sz="24" w:space="0" w:color="1F4E79"/>
              <w:bottom w:val="single" w:sz="6" w:space="0" w:color="A6ACAF"/>
              <w:right w:val="single" w:sz="6" w:space="0" w:color="A6ACAF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C3E50"/>
                <w:sz w:val="18"/>
              </w:rPr>
              <w:t>┌──────────────────────────────────────────────────────────┐</w:t>
              <w:br/>
              <w:t>│  ColonyAI 🧫  →  Analytics               [Dashboard]     │</w:t>
              <w:br/>
              <w:t>├──────────────────────────────────────────────────────────┤</w:t>
              <w:br/>
              <w:t>│  Date Range: [Last 30 days ▼]  Media: [All ▼]           │</w:t>
              <w:br/>
              <w:t>│  ┌────────────────────────────────────────────────────┐ │</w:t>
              <w:br/>
              <w:t>│  │  CFU/ml Trend Over Time (line chart)               │ │</w:t>
              <w:br/>
              <w:t>│  │  ┌─\                                              │ │</w:t>
              <w:br/>
              <w:t>│  │  │  \  /\     /\                                  │ │</w:t>
              <w:br/>
              <w:t>│  │  │   \/  \/\ /  \                                 │ │</w:t>
              <w:br/>
              <w:t>│  │  └──────────────────────▶ Date                    │ │</w:t>
              <w:br/>
              <w:t>│  └────────────────────────────────────────────────────┘ │</w:t>
              <w:br/>
              <w:t>│  Summary Table: [Month, Tests, Avg CFU, Pass%, Analyst] │</w:t>
              <w:br/>
              <w:t>│                                         [📥 Export CSV] │</w:t>
              <w:br/>
              <w:t>└──────────────────────────────────────────────────────────┘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20" w:after="120"/>
      </w:pPr>
    </w:p>
    <w:p>
      <w:pPr>
        <w:keepNext/>
        <w:spacing w:before="200" w:after="80"/>
      </w:pPr>
      <w:r>
        <w:rPr>
          <w:rFonts w:ascii="Calibri" w:hAnsi="Calibri"/>
          <w:b/>
          <w:color w:val="566573"/>
          <w:sz w:val="24"/>
        </w:rPr>
        <w:t>References (APA 7th Edition)</w:t>
      </w:r>
    </w:p>
    <w:p>
      <w:r>
        <w:t>1. ASTM International. (2023). *Standard Test Method for Automated Colony Forming Unit (CFU) Assays — Image Acquisition and Analysis Method for Enumerating and Characterizing Cells and Colonies in Culture* (ASTM F2944).</w:t>
      </w:r>
    </w:p>
    <w:p>
      <w:r>
        <w:t>2. Coutinho, C., Durão, L., Figueiredo, J., &amp; Carvalho, Â. (2021). AGAR a microbial colony dataset for deep learning detection. *Scientific Reports, 11*, 16365. https://doi.org/10.1038/s41598-021-99300-z</w:t>
      </w:r>
    </w:p>
    <w:p>
      <w:r>
        <w:t>3. FDA Bacteriological Analytical Manual (BAM), Chapter 3: Aerobic Plate Count. U.S. Food and Drug Administration, 2023.</w:t>
      </w:r>
    </w:p>
    <w:p>
      <w:r>
        <w:t>4. ISO 4833-1:2013 — Microbiology of the food chain — Horizontal method for the enumeration of microorganisms — Part 1: Colony count at 30 °C by the pour plate technique.</w:t>
      </w:r>
    </w:p>
    <w:p>
      <w:r>
        <w:t>5. ISO/IEC Guide 98-3:2008 (GUM) — Guide to the Expression of Uncertainty in Measurement.</w:t>
      </w:r>
    </w:p>
    <w:p>
      <w:r>
        <w:t>6. ISO 17025:2017 — General requirements for the competence of testing and calibration laboratories.</w:t>
      </w:r>
    </w:p>
    <w:p>
      <w:r>
        <w:t>7. Jocher, G., Chaurasia, A., &amp; Qiu, J. (2023). YOLOv8 — Ultralytics. GitHub Repository. https://github.com/ultralytics/ultralytics</w:t>
      </w:r>
    </w:p>
    <w:p>
      <w:r>
        <w:t>8. SNI 2897:2008 — Cara uji cemaran mikroba dalam daging, telur, dan susu, serta hasil olahannya.</w:t>
      </w:r>
    </w:p>
    <w:p>
      <w:r>
        <w:t>9. Trevisan, N. M., et al. (2022). Automated bacterial colony counting using deep learning object detection. *Computers and Electronics in Agriculture, 200*, 107226.</w:t>
      </w:r>
    </w:p>
    <w:p>
      <w:r>
        <w:t>10. UU PDP Indonesia — Undang-Undang Nomor 27 Tahun 2022 tentang Pelindungan Data Pribadi.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D3D3D3"/>
          </w:tcPr>
          <w:p/>
        </w:tc>
      </w:tr>
    </w:tbl>
    <w:p>
      <w:pPr>
        <w:spacing w:after="120"/>
      </w:pPr>
    </w:p>
    <w:p>
      <w:r/>
      <w:r>
        <w:rPr>
          <w:b/>
        </w:rPr>
        <w:t>ColonyAI — AI Open Innovation Challenge 2026</w:t>
      </w:r>
      <w:r/>
    </w:p>
    <w:p>
      <w:r>
        <w:t>Team Leader: Wisnu Alfian Nur Ashar | President University | wisnu.ashar@student.president.ac.id</w:t>
      </w:r>
    </w:p>
    <w:p>
      <w:r>
        <w:t>GitHub: https://github.com/wi5nuu/colonyai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