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pPr>
    </w:p>
    <w:p>
      <w:r>
        <w:rPr>
          <w:b/>
          <w:color w:val="D97706"/>
          <w:sz w:val="22"/>
        </w:rPr>
        <w:t>SOMAYAR S.A.R.L. AU — ÉQUIPEMENTS DE CONTRÔLE &amp; DE SÉCURITÉ</w:t>
      </w:r>
    </w:p>
    <w:p>
      <w:pPr>
        <w:spacing w:before="400" w:after="200"/>
      </w:pPr>
      <w:r>
        <w:rPr>
          <w:b/>
          <w:color w:val="1B365D"/>
          <w:sz w:val="44"/>
        </w:rPr>
        <w:t>DOCUMENT DE DÉFINITION DES BESOINS &amp; CARTOGRAPHIE DES UTILISATEURS CIBLES</w:t>
      </w:r>
    </w:p>
    <w:p>
      <w:pPr>
        <w:spacing w:after="600"/>
      </w:pPr>
      <w:r>
        <w:rPr>
          <w:i/>
          <w:color w:val="4A5568"/>
          <w:sz w:val="26"/>
        </w:rPr>
        <w:t>Analyse détaillée des exigences fonctionnelles, opérationnelles et des profils utilisateurs de la solution globale de billetterie, contrôle d'accès et cashless E-Ticket Pro (Standards FIFA Ready)</w:t>
      </w:r>
    </w:p>
    <w:tbl>
      <w:tblPr>
        <w:tblW w:type="auto" w:w="0"/>
        <w:jc w:val="center"/>
        <w:tblLayout w:type="fixed"/>
        <w:tblLook w:firstColumn="1" w:firstRow="1" w:lastColumn="0" w:lastRow="0" w:noHBand="0" w:noVBand="1" w:val="04A0"/>
      </w:tblPr>
      <w:tblGrid>
        <w:gridCol w:w="4680"/>
        <w:gridCol w:w="4680"/>
      </w:tblGrid>
      <w:tr>
        <w:tc>
          <w:tcPr>
            <w:tcW w:type="dxa" w:w="3312"/>
            <w:shd w:val="clear" w:color="auto" w:fill="F1F5F9"/>
            <w:tcMar>
              <w:top w:w="80" w:type="dxa"/>
              <w:bottom w:w="80" w:type="dxa"/>
              <w:left w:w="100" w:type="dxa"/>
              <w:right w:w="100" w:type="dxa"/>
            </w:tcMar>
          </w:tcPr>
          <w:p>
            <w:r>
              <w:rPr>
                <w:b/>
                <w:color w:val="1B365D"/>
                <w:sz w:val="19"/>
              </w:rPr>
              <w:t>Nom du Projet</w:t>
            </w:r>
          </w:p>
        </w:tc>
        <w:tc>
          <w:tcPr>
            <w:tcW w:type="dxa" w:w="6048"/>
            <w:shd w:val="clear" w:color="auto" w:fill="FFFFFF"/>
            <w:tcMar>
              <w:top w:w="80" w:type="dxa"/>
              <w:bottom w:w="80" w:type="dxa"/>
              <w:left w:w="100" w:type="dxa"/>
              <w:right w:w="100" w:type="dxa"/>
            </w:tcMar>
          </w:tcPr>
          <w:p>
            <w:r>
              <w:rPr>
                <w:sz w:val="19"/>
              </w:rPr>
              <w:t>Écosystème E-Ticket Pro (Billetterie, Cashless, Accès, Report)</w:t>
            </w:r>
          </w:p>
        </w:tc>
      </w:tr>
      <w:tr>
        <w:tc>
          <w:tcPr>
            <w:tcW w:type="dxa" w:w="3312"/>
            <w:shd w:val="clear" w:color="auto" w:fill="F1F5F9"/>
            <w:tcMar>
              <w:top w:w="80" w:type="dxa"/>
              <w:bottom w:w="80" w:type="dxa"/>
              <w:left w:w="100" w:type="dxa"/>
              <w:right w:w="100" w:type="dxa"/>
            </w:tcMar>
          </w:tcPr>
          <w:p>
            <w:r>
              <w:rPr>
                <w:b/>
                <w:color w:val="1B365D"/>
                <w:sz w:val="19"/>
              </w:rPr>
              <w:t>Contexte du Marché</w:t>
            </w:r>
          </w:p>
        </w:tc>
        <w:tc>
          <w:tcPr>
            <w:tcW w:type="dxa" w:w="6048"/>
            <w:shd w:val="clear" w:color="auto" w:fill="FFFFFF"/>
            <w:tcMar>
              <w:top w:w="80" w:type="dxa"/>
              <w:bottom w:w="80" w:type="dxa"/>
              <w:left w:w="100" w:type="dxa"/>
              <w:right w:w="100" w:type="dxa"/>
            </w:tcMar>
          </w:tcPr>
          <w:p>
            <w:r>
              <w:rPr>
                <w:sz w:val="19"/>
              </w:rPr>
              <w:t>Appel d'Offres N° 02/2026/GSC — Grand Stade de Casablanca</w:t>
            </w:r>
          </w:p>
        </w:tc>
      </w:tr>
      <w:tr>
        <w:tc>
          <w:tcPr>
            <w:tcW w:type="dxa" w:w="3312"/>
            <w:shd w:val="clear" w:color="auto" w:fill="F1F5F9"/>
            <w:tcMar>
              <w:top w:w="80" w:type="dxa"/>
              <w:bottom w:w="80" w:type="dxa"/>
              <w:left w:w="100" w:type="dxa"/>
              <w:right w:w="100" w:type="dxa"/>
            </w:tcMar>
          </w:tcPr>
          <w:p>
            <w:r>
              <w:rPr>
                <w:b/>
                <w:color w:val="1B365D"/>
                <w:sz w:val="19"/>
              </w:rPr>
              <w:t>Document Produit</w:t>
            </w:r>
          </w:p>
        </w:tc>
        <w:tc>
          <w:tcPr>
            <w:tcW w:type="dxa" w:w="6048"/>
            <w:shd w:val="clear" w:color="auto" w:fill="FFFFFF"/>
            <w:tcMar>
              <w:top w:w="80" w:type="dxa"/>
              <w:bottom w:w="80" w:type="dxa"/>
              <w:left w:w="100" w:type="dxa"/>
              <w:right w:w="100" w:type="dxa"/>
            </w:tcMar>
          </w:tcPr>
          <w:p>
            <w:r>
              <w:rPr>
                <w:sz w:val="19"/>
              </w:rPr>
              <w:t>Définition des Besoins Métiers &amp; Cartographie Utilisateurs Cibles</w:t>
            </w:r>
          </w:p>
        </w:tc>
      </w:tr>
      <w:tr>
        <w:tc>
          <w:tcPr>
            <w:tcW w:type="dxa" w:w="3312"/>
            <w:shd w:val="clear" w:color="auto" w:fill="F1F5F9"/>
            <w:tcMar>
              <w:top w:w="80" w:type="dxa"/>
              <w:bottom w:w="80" w:type="dxa"/>
              <w:left w:w="100" w:type="dxa"/>
              <w:right w:w="100" w:type="dxa"/>
            </w:tcMar>
          </w:tcPr>
          <w:p>
            <w:r>
              <w:rPr>
                <w:b/>
                <w:color w:val="1B365D"/>
                <w:sz w:val="19"/>
              </w:rPr>
              <w:t>Éditeur / Integrateur</w:t>
            </w:r>
          </w:p>
        </w:tc>
        <w:tc>
          <w:tcPr>
            <w:tcW w:type="dxa" w:w="6048"/>
            <w:shd w:val="clear" w:color="auto" w:fill="FFFFFF"/>
            <w:tcMar>
              <w:top w:w="80" w:type="dxa"/>
              <w:bottom w:w="80" w:type="dxa"/>
              <w:left w:w="100" w:type="dxa"/>
              <w:right w:w="100" w:type="dxa"/>
            </w:tcMar>
          </w:tcPr>
          <w:p>
            <w:r>
              <w:rPr>
                <w:sz w:val="19"/>
              </w:rPr>
              <w:t>SOMAYAR S.A.R.L. AU</w:t>
            </w:r>
          </w:p>
        </w:tc>
      </w:tr>
      <w:tr>
        <w:tc>
          <w:tcPr>
            <w:tcW w:type="dxa" w:w="3312"/>
            <w:shd w:val="clear" w:color="auto" w:fill="F1F5F9"/>
            <w:tcMar>
              <w:top w:w="80" w:type="dxa"/>
              <w:bottom w:w="80" w:type="dxa"/>
              <w:left w:w="100" w:type="dxa"/>
              <w:right w:w="100" w:type="dxa"/>
            </w:tcMar>
          </w:tcPr>
          <w:p>
            <w:r>
              <w:rPr>
                <w:b/>
                <w:color w:val="1B365D"/>
                <w:sz w:val="19"/>
              </w:rPr>
              <w:t>Date &amp; Statut</w:t>
            </w:r>
          </w:p>
        </w:tc>
        <w:tc>
          <w:tcPr>
            <w:tcW w:type="dxa" w:w="6048"/>
            <w:shd w:val="clear" w:color="auto" w:fill="FFFFFF"/>
            <w:tcMar>
              <w:top w:w="80" w:type="dxa"/>
              <w:bottom w:w="80" w:type="dxa"/>
              <w:left w:w="100" w:type="dxa"/>
              <w:right w:w="100" w:type="dxa"/>
            </w:tcMar>
          </w:tcPr>
          <w:p>
            <w:r>
              <w:rPr>
                <w:sz w:val="19"/>
              </w:rPr>
              <w:t>Juillet 2026 — Version 1.0 Définitive</w:t>
            </w:r>
          </w:p>
        </w:tc>
      </w:tr>
    </w:tbl>
    <w:p>
      <w:r>
        <w:br w:type="page"/>
      </w:r>
    </w:p>
    <w:p>
      <w:pPr>
        <w:keepNext/>
        <w:spacing w:before="360" w:after="160"/>
      </w:pPr>
      <w:r>
        <w:rPr>
          <w:b/>
          <w:color w:val="1B365D"/>
          <w:sz w:val="32"/>
        </w:rPr>
        <w:t>1. INTRODUCTION &amp; CONTEXTE DE LA DÉFINITION DES BESOINS</w:t>
      </w:r>
    </w:p>
    <w:p>
      <w:pPr>
        <w:spacing w:before="0" w:after="100" w:line="276" w:lineRule="auto"/>
      </w:pPr>
      <w:r>
        <w:rPr>
          <w:i w:val="0"/>
        </w:rPr>
        <w:t>Le présent document a pour objet de formaliser de manière exhaustive l'ensemble des besoins fonctionnels, techniques et opérationnels liés à la mise en œuvre de la solution globale de billetterie, de paiement cashless et de contrôle d'accès E-Ticket Pro. Il établit également la cartographie précise des profils et utilisateurs cibles appelés à interagir avec le système.</w:t>
      </w:r>
    </w:p>
    <w:p>
      <w:pPr>
        <w:keepNext/>
        <w:spacing w:before="280" w:after="120"/>
      </w:pPr>
      <w:r>
        <w:rPr>
          <w:b/>
          <w:color w:val="D97706"/>
          <w:sz w:val="26"/>
        </w:rPr>
        <w:t>1.1 Contexte et Enjeux Métiers</w:t>
      </w:r>
    </w:p>
    <w:p>
      <w:pPr>
        <w:spacing w:before="0" w:after="100" w:line="276" w:lineRule="auto"/>
      </w:pPr>
      <w:r>
        <w:rPr>
          <w:i w:val="0"/>
        </w:rPr>
        <w:t>La gestion de grands événements sportifs et culturels au sein d'infrastructures d'envergure internationale (telles que le Grand Stade de Casablanca) impose de traiter des volumes massifs de spectateurs dans des conditions de sécurité, de rapidité et de confort optimales.</w:t>
      </w:r>
    </w:p>
    <w:p>
      <w:pPr>
        <w:pStyle w:val="ListBullet"/>
        <w:spacing w:before="0" w:after="60" w:line="276" w:lineRule="auto"/>
      </w:pPr>
      <w:r>
        <w:rPr>
          <w:b/>
          <w:color w:val="1B365D"/>
        </w:rPr>
        <w:t xml:space="preserve">Fluidité Massique : </w:t>
      </w:r>
      <w:r>
        <w:t>Permettre un écoulement des foules sans congestion aux portes d'accès (impératif de contrôle en moins de 0,5 seconde).</w:t>
      </w:r>
    </w:p>
    <w:p>
      <w:pPr>
        <w:pStyle w:val="ListBullet"/>
        <w:spacing w:before="0" w:after="60" w:line="276" w:lineRule="auto"/>
      </w:pPr>
      <w:r>
        <w:rPr>
          <w:b/>
          <w:color w:val="1B365D"/>
        </w:rPr>
        <w:t xml:space="preserve">Sécurisation Anti-Fraude : </w:t>
      </w:r>
      <w:r>
        <w:t>Éliminer la falsification des billets, la revente illicite et l'utilisation de doublons.</w:t>
      </w:r>
    </w:p>
    <w:p>
      <w:pPr>
        <w:pStyle w:val="ListBullet"/>
        <w:spacing w:before="0" w:after="60" w:line="276" w:lineRule="auto"/>
      </w:pPr>
      <w:r>
        <w:rPr>
          <w:b/>
          <w:color w:val="1B365D"/>
        </w:rPr>
        <w:t xml:space="preserve">Vente Omnicanale : </w:t>
      </w:r>
      <w:r>
        <w:t>Diversifier les canaux de vente (en ligne, guichets sur site, terminaux tiers) tout en conservant un contrôle centralisé des jauges.</w:t>
      </w:r>
    </w:p>
    <w:p>
      <w:pPr>
        <w:pStyle w:val="ListBullet"/>
        <w:spacing w:before="0" w:after="60" w:line="276" w:lineRule="auto"/>
      </w:pPr>
      <w:r>
        <w:rPr>
          <w:b/>
          <w:color w:val="1B365D"/>
        </w:rPr>
        <w:t xml:space="preserve">Expérience Cashless : </w:t>
      </w:r>
      <w:r>
        <w:t>Supprimer la manipulation d'espèces sur site grâce à une solution dématérialisée Cashless sécurisée.</w:t>
      </w:r>
    </w:p>
    <w:p>
      <w:pPr>
        <w:pStyle w:val="ListBullet"/>
        <w:spacing w:before="0" w:after="60" w:line="276" w:lineRule="auto"/>
      </w:pPr>
      <w:r>
        <w:rPr>
          <w:b/>
          <w:color w:val="1B365D"/>
        </w:rPr>
        <w:t xml:space="preserve">Résilience Télécom &amp; Autonomie Offline : </w:t>
      </w:r>
      <w:r>
        <w:t>Garantir la continuité des opérations même en cas d'interruption du réseau informatique ou d'alimentation secteur.</w:t>
      </w:r>
    </w:p>
    <w:p>
      <w:pPr>
        <w:keepNext/>
        <w:spacing w:before="280" w:after="120"/>
      </w:pPr>
      <w:r>
        <w:rPr>
          <w:b/>
          <w:color w:val="D97706"/>
          <w:sz w:val="26"/>
        </w:rPr>
        <w:t>1.2 Analyse des Problématiques Actuelles (Pain Points)</w:t>
      </w:r>
    </w:p>
    <w:p>
      <w:pPr>
        <w:spacing w:before="0" w:after="100" w:line="276" w:lineRule="auto"/>
      </w:pPr>
      <w:r>
        <w:rPr>
          <w:i w:val="0"/>
        </w:rPr>
        <w:t>L'analyse des systèmes traditionnels ou non intégrés met en évidence plusieurs axes critiques de défaillance auxquels la solution E-Ticket Pro apporte une réponse ciblée :</w:t>
      </w:r>
    </w:p>
    <w:tbl>
      <w:tblPr>
        <w:tblW w:type="auto" w:w="0"/>
        <w:jc w:val="center"/>
        <w:tblLayout w:type="fixed"/>
        <w:tblLook w:firstColumn="1" w:firstRow="1" w:lastColumn="0" w:lastRow="0" w:noHBand="0" w:noVBand="1" w:val="04A0"/>
      </w:tblPr>
      <w:tblGrid>
        <w:gridCol w:w="4680"/>
        <w:gridCol w:w="4680"/>
      </w:tblGrid>
      <w:tr>
        <w:tc>
          <w:tcPr>
            <w:tcW w:type="dxa" w:w="3600"/>
            <w:shd w:val="clear" w:color="auto" w:fill="1B365D"/>
            <w:tcMar>
              <w:top w:w="80" w:type="dxa"/>
              <w:bottom w:w="80" w:type="dxa"/>
              <w:left w:w="100" w:type="dxa"/>
              <w:right w:w="100" w:type="dxa"/>
            </w:tcMar>
          </w:tcPr>
          <w:p>
            <w:r>
              <w:rPr>
                <w:b/>
                <w:color w:val="FFFFFF"/>
              </w:rPr>
              <w:t>Point de Douleur / Problématique Constatée</w:t>
            </w:r>
          </w:p>
        </w:tc>
        <w:tc>
          <w:tcPr>
            <w:tcW w:type="dxa" w:w="5760"/>
            <w:shd w:val="clear" w:color="auto" w:fill="1B365D"/>
            <w:tcMar>
              <w:top w:w="80" w:type="dxa"/>
              <w:bottom w:w="80" w:type="dxa"/>
              <w:left w:w="100" w:type="dxa"/>
              <w:right w:w="100" w:type="dxa"/>
            </w:tcMar>
          </w:tcPr>
          <w:p>
            <w:r>
              <w:rPr>
                <w:b/>
                <w:color w:val="FFFFFF"/>
              </w:rPr>
              <w:t>Réponse Métier &amp; Solution E-Ticket Pro</w:t>
            </w:r>
          </w:p>
        </w:tc>
      </w:tr>
      <w:tr>
        <w:tc>
          <w:tcPr>
            <w:tcW w:type="dxa" w:w="3600"/>
            <w:shd w:val="clear" w:color="auto" w:fill="F8FAFC"/>
            <w:tcMar>
              <w:top w:w="80" w:type="dxa"/>
              <w:bottom w:w="80" w:type="dxa"/>
              <w:left w:w="100" w:type="dxa"/>
              <w:right w:w="100" w:type="dxa"/>
            </w:tcMar>
          </w:tcPr>
          <w:p>
            <w:r>
              <w:rPr>
                <w:b/>
                <w:color w:val="1B365D"/>
                <w:sz w:val="19"/>
              </w:rPr>
              <w:t>Files d'attente interminables aux tourniquets dues à des temps de lecture lents.</w:t>
            </w:r>
          </w:p>
        </w:tc>
        <w:tc>
          <w:tcPr>
            <w:tcW w:type="dxa" w:w="5760"/>
            <w:shd w:val="clear" w:color="auto" w:fill="F8FAFC"/>
            <w:tcMar>
              <w:top w:w="80" w:type="dxa"/>
              <w:bottom w:w="80" w:type="dxa"/>
              <w:left w:w="100" w:type="dxa"/>
              <w:right w:w="100" w:type="dxa"/>
            </w:tcMar>
          </w:tcPr>
          <w:p>
            <w:r>
              <w:rPr>
                <w:sz w:val="19"/>
              </w:rPr>
              <w:t>Validation ultra-rapide (&lt; 0,5s par billet) multi-technologies (NFC, QR, Barcode 1D/2D).</w:t>
            </w:r>
          </w:p>
        </w:tc>
      </w:tr>
      <w:tr>
        <w:tc>
          <w:tcPr>
            <w:tcW w:type="dxa" w:w="3600"/>
            <w:shd w:val="clear" w:color="auto" w:fill="FFFFFF"/>
            <w:tcMar>
              <w:top w:w="80" w:type="dxa"/>
              <w:bottom w:w="80" w:type="dxa"/>
              <w:left w:w="100" w:type="dxa"/>
              <w:right w:w="100" w:type="dxa"/>
            </w:tcMar>
          </w:tcPr>
          <w:p>
            <w:r>
              <w:rPr>
                <w:b/>
                <w:color w:val="1B365D"/>
                <w:sz w:val="19"/>
              </w:rPr>
              <w:t>Vente de faux billets / duplicatas imprimés frauduleusement.</w:t>
            </w:r>
          </w:p>
        </w:tc>
        <w:tc>
          <w:tcPr>
            <w:tcW w:type="dxa" w:w="5760"/>
            <w:shd w:val="clear" w:color="auto" w:fill="FFFFFF"/>
            <w:tcMar>
              <w:top w:w="80" w:type="dxa"/>
              <w:bottom w:w="80" w:type="dxa"/>
              <w:left w:w="100" w:type="dxa"/>
              <w:right w:w="100" w:type="dxa"/>
            </w:tcMar>
          </w:tcPr>
          <w:p>
            <w:r>
              <w:rPr>
                <w:sz w:val="19"/>
              </w:rPr>
              <w:t>Code sécurisé unique avec Checksum Mode 4 infalsifiable et invalidation instantanée après 1er scan.</w:t>
            </w:r>
          </w:p>
        </w:tc>
      </w:tr>
      <w:tr>
        <w:tc>
          <w:tcPr>
            <w:tcW w:type="dxa" w:w="3600"/>
            <w:shd w:val="clear" w:color="auto" w:fill="F8FAFC"/>
            <w:tcMar>
              <w:top w:w="80" w:type="dxa"/>
              <w:bottom w:w="80" w:type="dxa"/>
              <w:left w:w="100" w:type="dxa"/>
              <w:right w:w="100" w:type="dxa"/>
            </w:tcMar>
          </w:tcPr>
          <w:p>
            <w:r>
              <w:rPr>
                <w:b/>
                <w:color w:val="1B365D"/>
                <w:sz w:val="19"/>
              </w:rPr>
              <w:t>Paralysie des accès en cas de coupure de réseau ou de serveur distant.</w:t>
            </w:r>
          </w:p>
        </w:tc>
        <w:tc>
          <w:tcPr>
            <w:tcW w:type="dxa" w:w="5760"/>
            <w:shd w:val="clear" w:color="auto" w:fill="F8FAFC"/>
            <w:tcMar>
              <w:top w:w="80" w:type="dxa"/>
              <w:bottom w:w="80" w:type="dxa"/>
              <w:left w:w="100" w:type="dxa"/>
              <w:right w:w="100" w:type="dxa"/>
            </w:tcMar>
          </w:tcPr>
          <w:p>
            <w:r>
              <w:rPr>
                <w:sz w:val="19"/>
              </w:rPr>
              <w:t>Mode Offline résilient avec stockage local synchronisé et validation en autonomie totale.</w:t>
            </w:r>
          </w:p>
        </w:tc>
      </w:tr>
      <w:tr>
        <w:tc>
          <w:tcPr>
            <w:tcW w:type="dxa" w:w="3600"/>
            <w:shd w:val="clear" w:color="auto" w:fill="FFFFFF"/>
            <w:tcMar>
              <w:top w:w="80" w:type="dxa"/>
              <w:bottom w:w="80" w:type="dxa"/>
              <w:left w:w="100" w:type="dxa"/>
              <w:right w:w="100" w:type="dxa"/>
            </w:tcMar>
          </w:tcPr>
          <w:p>
            <w:r>
              <w:rPr>
                <w:b/>
                <w:color w:val="1B365D"/>
                <w:sz w:val="19"/>
              </w:rPr>
              <w:t>Lenteur des ventes en guichet aux heures de pointe avant le coup d'envoi.</w:t>
            </w:r>
          </w:p>
        </w:tc>
        <w:tc>
          <w:tcPr>
            <w:tcW w:type="dxa" w:w="5760"/>
            <w:shd w:val="clear" w:color="auto" w:fill="FFFFFF"/>
            <w:tcMar>
              <w:top w:w="80" w:type="dxa"/>
              <w:bottom w:w="80" w:type="dxa"/>
              <w:left w:w="100" w:type="dxa"/>
              <w:right w:w="100" w:type="dxa"/>
            </w:tcMar>
          </w:tcPr>
          <w:p>
            <w:r>
              <w:rPr>
                <w:sz w:val="19"/>
              </w:rPr>
              <w:t>Interface POS tactile ultra-ergonomique permettant la vente physique en 3 clics seulement.</w:t>
            </w:r>
          </w:p>
        </w:tc>
      </w:tr>
      <w:tr>
        <w:tc>
          <w:tcPr>
            <w:tcW w:type="dxa" w:w="3600"/>
            <w:shd w:val="clear" w:color="auto" w:fill="F8FAFC"/>
            <w:tcMar>
              <w:top w:w="80" w:type="dxa"/>
              <w:bottom w:w="80" w:type="dxa"/>
              <w:left w:w="100" w:type="dxa"/>
              <w:right w:w="100" w:type="dxa"/>
            </w:tcMar>
          </w:tcPr>
          <w:p>
            <w:r>
              <w:rPr>
                <w:b/>
                <w:color w:val="1B365D"/>
                <w:sz w:val="19"/>
              </w:rPr>
              <w:t>Opacité sur l'occupation réelle du stade et manque de données en temps réel.</w:t>
            </w:r>
          </w:p>
        </w:tc>
        <w:tc>
          <w:tcPr>
            <w:tcW w:type="dxa" w:w="5760"/>
            <w:shd w:val="clear" w:color="auto" w:fill="F8FAFC"/>
            <w:tcMar>
              <w:top w:w="80" w:type="dxa"/>
              <w:bottom w:w="80" w:type="dxa"/>
              <w:left w:w="100" w:type="dxa"/>
              <w:right w:w="100" w:type="dxa"/>
            </w:tcMar>
          </w:tcPr>
          <w:p>
            <w:r>
              <w:rPr>
                <w:sz w:val="19"/>
              </w:rPr>
              <w:t>Tableaux de bord dynamiques et monitoring graphique du PC Sécurité accessibles 24/7 sur PC &amp; Mobile.</w:t>
            </w:r>
          </w:p>
        </w:tc>
      </w:tr>
    </w:tbl>
    <w:p>
      <w:pPr>
        <w:keepNext/>
        <w:spacing w:before="360" w:after="160"/>
      </w:pPr>
      <w:r>
        <w:rPr>
          <w:b/>
          <w:color w:val="1B365D"/>
          <w:sz w:val="32"/>
        </w:rPr>
        <w:t>2. DÉFINITION DÉTAILLÉE DES BESOINS SYSTEME</w:t>
      </w:r>
    </w:p>
    <w:p>
      <w:pPr>
        <w:keepNext/>
        <w:spacing w:before="280" w:after="120"/>
      </w:pPr>
      <w:r>
        <w:rPr>
          <w:b/>
          <w:color w:val="D97706"/>
          <w:sz w:val="26"/>
        </w:rPr>
        <w:t>2.1 Besoins Opérationnels de Contrôle d'Accès</w:t>
      </w:r>
    </w:p>
    <w:p>
      <w:pPr>
        <w:pStyle w:val="ListBullet"/>
        <w:spacing w:before="0" w:after="60" w:line="276" w:lineRule="auto"/>
      </w:pPr>
      <w:r>
        <w:rPr>
          <w:b/>
          <w:color w:val="1B365D"/>
        </w:rPr>
        <w:t xml:space="preserve">Vitesse d'Exécution : </w:t>
      </w:r>
      <w:r>
        <w:t>Le système doit valider tout titre d'accès présent sur support papier ou écran de smartphone en moins de 0,5 seconde.</w:t>
      </w:r>
    </w:p>
    <w:p>
      <w:pPr>
        <w:pStyle w:val="ListBullet"/>
        <w:spacing w:before="0" w:after="60" w:line="276" w:lineRule="auto"/>
      </w:pPr>
      <w:r>
        <w:rPr>
          <w:b/>
          <w:color w:val="1B365D"/>
        </w:rPr>
        <w:t xml:space="preserve">Multi-Support : </w:t>
      </w:r>
      <w:r>
        <w:t>Capacité à lire les codes-barres 1D (EAN/Code128), 2D (QR Code, DataMatrix), puces sans contact NFC, RFID ainsi que les portefeuilles Apple Pay et Google Pay.</w:t>
      </w:r>
    </w:p>
    <w:p>
      <w:pPr>
        <w:pStyle w:val="ListBullet"/>
        <w:spacing w:before="0" w:after="60" w:line="276" w:lineRule="auto"/>
      </w:pPr>
      <w:r>
        <w:rPr>
          <w:b/>
          <w:color w:val="1B365D"/>
        </w:rPr>
        <w:t xml:space="preserve">Autonomie Déconnectée (Offline) : </w:t>
      </w:r>
      <w:r>
        <w:t>En cas de rupture de communication réseau, les obstacles d'accès physiques (tourniquets) et les PDA portables doivent poursuivre la validation locale sans interruption.</w:t>
      </w:r>
    </w:p>
    <w:p>
      <w:pPr>
        <w:pStyle w:val="ListBullet"/>
        <w:spacing w:before="0" w:after="60" w:line="276" w:lineRule="auto"/>
      </w:pPr>
      <w:r>
        <w:rPr>
          <w:b/>
          <w:color w:val="1B365D"/>
        </w:rPr>
        <w:t xml:space="preserve">Gestion des Listes Noires/Blanches : </w:t>
      </w:r>
      <w:r>
        <w:t>Capacité d'interdire l'accès aux personnes signalées via l'importation dynamique de listes noires (et contrôle via listes blanches).</w:t>
      </w:r>
    </w:p>
    <w:p>
      <w:pPr>
        <w:keepNext/>
        <w:spacing w:before="280" w:after="120"/>
      </w:pPr>
      <w:r>
        <w:rPr>
          <w:b/>
          <w:color w:val="D97706"/>
          <w:sz w:val="26"/>
        </w:rPr>
        <w:t>2.2 Besoins de Gestion de Billetterie &amp; Paramétrage (E-Ticket Pro)</w:t>
      </w:r>
    </w:p>
    <w:p>
      <w:pPr>
        <w:pStyle w:val="ListBullet"/>
        <w:spacing w:before="0" w:after="60" w:line="276" w:lineRule="auto"/>
      </w:pPr>
      <w:r>
        <w:rPr>
          <w:b/>
          <w:color w:val="1B365D"/>
        </w:rPr>
        <w:t xml:space="preserve">Éditeur de Plan d'Enceinte 2D : </w:t>
      </w:r>
      <w:r>
        <w:t>Outil graphique 2D de dessin de l'enceinte permettant de définir graphiquement les entrées, portes, tribunes, zones, secteurs, rangs et sièges numérotés.</w:t>
      </w:r>
    </w:p>
    <w:p>
      <w:pPr>
        <w:pStyle w:val="ListBullet"/>
        <w:spacing w:before="0" w:after="60" w:line="276" w:lineRule="auto"/>
      </w:pPr>
      <w:r>
        <w:rPr>
          <w:b/>
          <w:color w:val="1B365D"/>
        </w:rPr>
        <w:t xml:space="preserve">Orientation &amp; Sens de Passage : </w:t>
      </w:r>
      <w:r>
        <w:t>Définition du sens de passage recommandé de siège à siège lors de l'attribution des places.</w:t>
      </w:r>
    </w:p>
    <w:p>
      <w:pPr>
        <w:pStyle w:val="ListBullet"/>
        <w:spacing w:before="0" w:after="60" w:line="276" w:lineRule="auto"/>
      </w:pPr>
      <w:r>
        <w:rPr>
          <w:b/>
          <w:color w:val="1B365D"/>
        </w:rPr>
        <w:t xml:space="preserve">Grille Tarifaire Dynamique : </w:t>
      </w:r>
      <w:r>
        <w:t>Possibilité de définir des tarifs par catégorie de place, type de visiteur, phase de compétition (éliminatoires, finales) et formules abonnement.</w:t>
      </w:r>
    </w:p>
    <w:p>
      <w:pPr>
        <w:pStyle w:val="ListBullet"/>
        <w:spacing w:before="0" w:after="60" w:line="276" w:lineRule="auto"/>
      </w:pPr>
      <w:r>
        <w:rPr>
          <w:b/>
          <w:color w:val="1B365D"/>
        </w:rPr>
        <w:t xml:space="preserve">Gestion Stricte des Quotas : </w:t>
      </w:r>
      <w:r>
        <w:t>Définition stricte du nombre maximal de billets par impression (ex: 3 billets max par acheteur) et attribution de quotas fermes par guichet ou partenaire.</w:t>
      </w:r>
    </w:p>
    <w:p>
      <w:pPr>
        <w:pStyle w:val="ListBullet"/>
        <w:spacing w:before="0" w:after="60" w:line="276" w:lineRule="auto"/>
      </w:pPr>
      <w:r>
        <w:rPr>
          <w:b/>
          <w:color w:val="1B365D"/>
        </w:rPr>
        <w:t xml:space="preserve">Personnalisation des Billets &amp; Badges : </w:t>
      </w:r>
      <w:r>
        <w:t>Éditeur graphique permettant de personnaliser la charte visuelle des billets imprimés (thermiques), des e-tickets PDF et des badges d'accréditation.</w:t>
      </w:r>
    </w:p>
    <w:p>
      <w:pPr>
        <w:keepNext/>
        <w:spacing w:before="280" w:after="120"/>
      </w:pPr>
      <w:r>
        <w:rPr>
          <w:b/>
          <w:color w:val="D97706"/>
          <w:sz w:val="26"/>
        </w:rPr>
        <w:t>2.3 Besoins de Paiement Cashless &amp; E-Commerce (E-Ticket Pay)</w:t>
      </w:r>
    </w:p>
    <w:p>
      <w:pPr>
        <w:pStyle w:val="ListBullet"/>
        <w:spacing w:before="0" w:after="60" w:line="276" w:lineRule="auto"/>
      </w:pPr>
      <w:r>
        <w:rPr>
          <w:b/>
          <w:color w:val="1B365D"/>
        </w:rPr>
        <w:t xml:space="preserve">Boutique Web &amp; E-Commerce : </w:t>
      </w:r>
      <w:r>
        <w:t>Intégration d'un module de billetterie en ligne autonome ou intégrable dans un site web existant via API.</w:t>
      </w:r>
    </w:p>
    <w:p>
      <w:pPr>
        <w:pStyle w:val="ListBullet"/>
        <w:spacing w:before="0" w:after="60" w:line="276" w:lineRule="auto"/>
      </w:pPr>
      <w:r>
        <w:rPr>
          <w:b/>
          <w:color w:val="1B365D"/>
        </w:rPr>
        <w:t xml:space="preserve">Guichet POS Tactile Express : </w:t>
      </w:r>
      <w:r>
        <w:t>Guichet de caisse tactile permettant à l'opérateur de réaliser l'ensemble d'une transaction de vente physique en 3 clics.</w:t>
      </w:r>
    </w:p>
    <w:p>
      <w:pPr>
        <w:pStyle w:val="ListBullet"/>
        <w:spacing w:before="0" w:after="60" w:line="276" w:lineRule="auto"/>
      </w:pPr>
      <w:r>
        <w:rPr>
          <w:b/>
          <w:color w:val="1B365D"/>
        </w:rPr>
        <w:t xml:space="preserve">Module Cashless Dématérialisé : </w:t>
      </w:r>
      <w:r>
        <w:t>Système dématérialisé Cashless permettant d'associer un solde monétaire au billet ou badge du spectateur, rechargeable en ligne ou sur site.</w:t>
      </w:r>
    </w:p>
    <w:p>
      <w:pPr>
        <w:pStyle w:val="ListBullet"/>
        <w:spacing w:before="0" w:after="60" w:line="276" w:lineRule="auto"/>
      </w:pPr>
      <w:r>
        <w:rPr>
          <w:b/>
          <w:color w:val="1B365D"/>
        </w:rPr>
        <w:t xml:space="preserve">Repérage 2D du Siège sur Mobile : </w:t>
      </w:r>
      <w:r>
        <w:t>Module permettant au spectateur de visualiser et de retrouver son siège sur la carte 2D interactive depuis le navigateur Web de son smartphone.</w:t>
      </w:r>
    </w:p>
    <w:p>
      <w:pPr>
        <w:keepNext/>
        <w:spacing w:before="280" w:after="120"/>
      </w:pPr>
      <w:r>
        <w:rPr>
          <w:b/>
          <w:color w:val="D97706"/>
          <w:sz w:val="26"/>
        </w:rPr>
        <w:t>2.4 Besoins d'Interopérabilité &amp; Normes FIFA Ready</w:t>
      </w:r>
    </w:p>
    <w:p>
      <w:pPr>
        <w:pStyle w:val="ListBullet"/>
        <w:spacing w:before="0" w:after="60" w:line="276" w:lineRule="auto"/>
      </w:pPr>
      <w:r>
        <w:rPr>
          <w:b/>
          <w:color w:val="1B365D"/>
        </w:rPr>
        <w:t xml:space="preserve">APIs &amp; SDK FIFA Ready : </w:t>
      </w:r>
      <w:r>
        <w:t>Disponibilité de SDK et d'APIs RESTful sécurisées pour l'interfaçage natif avec les systèmes centraux de billetterie FIFA Ticketing ou Ticketmaster.</w:t>
      </w:r>
    </w:p>
    <w:p>
      <w:pPr>
        <w:pStyle w:val="ListBullet"/>
        <w:spacing w:before="0" w:after="60" w:line="276" w:lineRule="auto"/>
      </w:pPr>
      <w:r>
        <w:rPr>
          <w:b/>
          <w:color w:val="1B365D"/>
        </w:rPr>
        <w:t xml:space="preserve">Accréditations Spécifiques : </w:t>
      </w:r>
      <w:r>
        <w:t>Gestion fluide des accréditations pour les populations spécifiques (VIP, VVIP, Presse, Bénévoles, Délégations officiels).</w:t>
      </w:r>
    </w:p>
    <w:p>
      <w:pPr>
        <w:pStyle w:val="ListBullet"/>
        <w:spacing w:before="0" w:after="60" w:line="276" w:lineRule="auto"/>
      </w:pPr>
      <w:r>
        <w:rPr>
          <w:b/>
          <w:color w:val="1B365D"/>
        </w:rPr>
        <w:t xml:space="preserve">Anti-Fraude Checksum Mode 4 : </w:t>
      </w:r>
      <w:r>
        <w:t>Implémentation de caractères de Checksum en Mode 4 rendant tout code-barres généré incrackable et infalsifiable.</w:t>
      </w:r>
    </w:p>
    <w:p>
      <w:pPr>
        <w:keepNext/>
        <w:spacing w:before="280" w:after="120"/>
      </w:pPr>
      <w:r>
        <w:rPr>
          <w:b/>
          <w:color w:val="D97706"/>
          <w:sz w:val="26"/>
        </w:rPr>
        <w:t>2.5 Besoins Décisionnels &amp; Smart Reporting (E-Ticket Report)</w:t>
      </w:r>
    </w:p>
    <w:p>
      <w:pPr>
        <w:pStyle w:val="ListBullet"/>
        <w:spacing w:before="0" w:after="60" w:line="276" w:lineRule="auto"/>
      </w:pPr>
      <w:r>
        <w:rPr>
          <w:b/>
          <w:color w:val="1B365D"/>
        </w:rPr>
        <w:t xml:space="preserve">Tableaux de Bord Dynamiques : </w:t>
      </w:r>
      <w:r>
        <w:t>Affichage en temps réel des statistiques de vente, des revenus et des taux d'occupation des jauges par porte et par tribune.</w:t>
      </w:r>
    </w:p>
    <w:p>
      <w:pPr>
        <w:pStyle w:val="ListBullet"/>
        <w:spacing w:before="0" w:after="60" w:line="276" w:lineRule="auto"/>
      </w:pPr>
      <w:r>
        <w:rPr>
          <w:b/>
          <w:color w:val="1B365D"/>
        </w:rPr>
        <w:t xml:space="preserve">Monitoring PC Sécurité : </w:t>
      </w:r>
      <w:r>
        <w:t>Monitoring graphique centralisé depuis le PC de Sécurité permettant de visualiser l'état de fonctionnement et le flux de chaque tourniquet.</w:t>
      </w:r>
    </w:p>
    <w:p>
      <w:pPr>
        <w:pStyle w:val="ListBullet"/>
        <w:spacing w:before="0" w:after="60" w:line="276" w:lineRule="auto"/>
      </w:pPr>
      <w:r>
        <w:rPr>
          <w:b/>
          <w:color w:val="1B365D"/>
        </w:rPr>
        <w:t xml:space="preserve">Analytics &amp; Démographie : </w:t>
      </w:r>
      <w:r>
        <w:t>Rapports détaillés sur le profil des acheteurs (origine géographique, âge, genre, canal d'acquisition marketing).</w:t>
      </w:r>
    </w:p>
    <w:p>
      <w:pPr>
        <w:pStyle w:val="ListBullet"/>
        <w:spacing w:before="0" w:after="60" w:line="276" w:lineRule="auto"/>
      </w:pPr>
      <w:r>
        <w:rPr>
          <w:b/>
          <w:color w:val="1B365D"/>
        </w:rPr>
        <w:t xml:space="preserve">Exports Multi-Formats : </w:t>
      </w:r>
      <w:r>
        <w:t>Génération et export en 1 clic de rapports sous formats Excel, Word, CSV, PDF et XML.</w:t>
      </w:r>
    </w:p>
    <w:p>
      <w:pPr>
        <w:pStyle w:val="ListBullet"/>
        <w:spacing w:before="0" w:after="60" w:line="276" w:lineRule="auto"/>
      </w:pPr>
      <w:r>
        <w:rPr>
          <w:b/>
          <w:color w:val="1B365D"/>
        </w:rPr>
        <w:t xml:space="preserve">Supervision Mobile : </w:t>
      </w:r>
      <w:r>
        <w:t>Application mobile de supervision en temps réel compatible Android, iOS et macOS.</w:t>
      </w:r>
    </w:p>
    <w:tbl>
      <w:tblPr>
        <w:tblW w:type="auto" w:w="0"/>
        <w:jc w:val="center"/>
        <w:tblLook w:firstColumn="1" w:firstRow="1" w:lastColumn="0" w:lastRow="0" w:noHBand="0" w:noVBand="1" w:val="04A0"/>
      </w:tblPr>
      <w:tblGrid>
        <w:gridCol w:w="9360"/>
      </w:tblGrid>
      <w:tr>
        <w:tc>
          <w:tcPr>
            <w:tcW w:type="dxa" w:w="9360"/>
            <w:shd w:val="clear" w:color="auto" w:fill="EFF6FF"/>
            <w:tcMar>
              <w:top w:w="120" w:type="dxa"/>
              <w:bottom w:w="120" w:type="dxa"/>
              <w:left w:w="150" w:type="dxa"/>
              <w:right w:w="150" w:type="dxa"/>
            </w:tcMar>
          </w:tcPr>
          <w:p>
            <w:pPr>
              <w:spacing w:after="40"/>
            </w:pPr>
            <w:r>
              <w:rPr>
                <w:b/>
                <w:color w:val="1E40AF"/>
                <w:sz w:val="20"/>
              </w:rPr>
              <w:t>BESOIN CRITIQUE D'INFRASTRUCTURE RACK 1U</w:t>
              <w:br/>
            </w:r>
            <w:r>
              <w:rPr>
                <w:color w:val="323232"/>
                <w:sz w:val="19"/>
              </w:rPr>
              <w:t>Le serveur central s'appuie sur une architecture matérielle Dell PowerEdge R360 (Intel Xeon, 128 Go RAM DDR5, BOSS-N1 HWRAID SSD NVMe, double alimentation Hot-Swap 700W Titanium), garantissant un taux de disponibilité minimal de 99,99% pendant la tenue des événements.</w:t>
            </w:r>
          </w:p>
        </w:tc>
      </w:tr>
    </w:tbl>
    <w:p>
      <w:pPr>
        <w:spacing w:after="80"/>
      </w:pPr>
    </w:p>
    <w:p>
      <w:pPr>
        <w:keepNext/>
        <w:spacing w:before="360" w:after="160"/>
      </w:pPr>
      <w:r>
        <w:rPr>
          <w:b/>
          <w:color w:val="1B365D"/>
          <w:sz w:val="32"/>
        </w:rPr>
        <w:t>3. CARTOGRAPHIE DES UTILISATEURS CIBLES &amp; PERSONAS</w:t>
      </w:r>
    </w:p>
    <w:p>
      <w:pPr>
        <w:spacing w:before="0" w:after="100" w:line="276" w:lineRule="auto"/>
      </w:pPr>
      <w:r>
        <w:rPr>
          <w:i w:val="0"/>
        </w:rPr>
        <w:t>Pour garantir une adéquation parfaite entre l'ergonomie applicative et les besoins réels du terrain, la solution E-Ticket Pro identifie 6 profils d'utilisateurs cibles majeurs.</w:t>
      </w:r>
    </w:p>
    <w:p>
      <w:pPr>
        <w:keepNext/>
        <w:spacing w:before="280" w:after="120"/>
      </w:pPr>
      <w:r>
        <w:rPr>
          <w:b/>
          <w:color w:val="D97706"/>
          <w:sz w:val="26"/>
        </w:rPr>
        <w:t>3.1 Persona 1 : Karine M. — Superviseur PC Sécurité &amp; Contrôle d'Accès</w:t>
      </w:r>
    </w:p>
    <w:p>
      <w:pPr>
        <w:pStyle w:val="ListBullet"/>
        <w:spacing w:before="0" w:after="60" w:line="276" w:lineRule="auto"/>
      </w:pPr>
      <w:r>
        <w:rPr>
          <w:b/>
          <w:color w:val="1B365D"/>
        </w:rPr>
        <w:t xml:space="preserve">Rôle &amp; Objectifs : </w:t>
      </w:r>
      <w:r>
        <w:t>Superviser en temps réel l'ensemble des accès physiques du stade, détecter les tentatives de fraude ou les engorgements aux portes, et réagir immédiatement.</w:t>
      </w:r>
    </w:p>
    <w:p>
      <w:pPr>
        <w:pStyle w:val="ListBullet"/>
        <w:spacing w:before="0" w:after="60" w:line="276" w:lineRule="auto"/>
      </w:pPr>
      <w:r>
        <w:rPr>
          <w:b/>
          <w:color w:val="1B365D"/>
        </w:rPr>
        <w:t xml:space="preserve">Profil &amp; Contexte : </w:t>
      </w:r>
      <w:r>
        <w:t>5 ans d'expérience en sécurité événementielle. Utilise le PC de sécurité avec 4 écrans de contrôle.</w:t>
      </w:r>
    </w:p>
    <w:p>
      <w:pPr>
        <w:pStyle w:val="ListBullet"/>
        <w:spacing w:before="0" w:after="60" w:line="276" w:lineRule="auto"/>
      </w:pPr>
      <w:r>
        <w:rPr>
          <w:b/>
          <w:color w:val="1B365D"/>
        </w:rPr>
        <w:t xml:space="preserve">Outils Utilisés : </w:t>
      </w:r>
      <w:r>
        <w:t>Interface graphique du PC de Sécurité E-Ticket Report, alertes en temps réel, monitoring des tourniquets.</w:t>
      </w:r>
    </w:p>
    <w:p>
      <w:pPr>
        <w:pStyle w:val="ListBullet"/>
        <w:spacing w:before="0" w:after="60" w:line="276" w:lineRule="auto"/>
      </w:pPr>
      <w:r>
        <w:rPr>
          <w:b/>
          <w:color w:val="1B365D"/>
        </w:rPr>
        <w:t xml:space="preserve">Besoins Clés : </w:t>
      </w:r>
      <w:r>
        <w:t>Vue synthétique en un coup d'œil de la jauge globale, alerte visuelle si un tourniquet rencontre un blocage, injection rapide d'une liste noire d'urgence.</w:t>
      </w:r>
    </w:p>
    <w:p>
      <w:pPr>
        <w:keepNext/>
        <w:spacing w:before="280" w:after="120"/>
      </w:pPr>
      <w:r>
        <w:rPr>
          <w:b/>
          <w:color w:val="D97706"/>
          <w:sz w:val="26"/>
        </w:rPr>
        <w:t>3.2 Persona 2 : Youssef K. — Responsable Billetterie &amp; Chef de Projet Événements</w:t>
      </w:r>
    </w:p>
    <w:p>
      <w:pPr>
        <w:pStyle w:val="ListBullet"/>
        <w:spacing w:before="0" w:after="60" w:line="276" w:lineRule="auto"/>
      </w:pPr>
      <w:r>
        <w:rPr>
          <w:b/>
          <w:color w:val="1B365D"/>
        </w:rPr>
        <w:t xml:space="preserve">Rôle &amp; Objectifs : </w:t>
      </w:r>
      <w:r>
        <w:t>Configurer les événements, programmer la grille tarifaire, affecter les quotas de billets par canal de vente et suivre le chiffre d'affaires.</w:t>
      </w:r>
    </w:p>
    <w:p>
      <w:pPr>
        <w:pStyle w:val="ListBullet"/>
        <w:spacing w:before="0" w:after="60" w:line="276" w:lineRule="auto"/>
      </w:pPr>
      <w:r>
        <w:rPr>
          <w:b/>
          <w:color w:val="1B365D"/>
        </w:rPr>
        <w:t xml:space="preserve">Profil &amp; Contexte : </w:t>
      </w:r>
      <w:r>
        <w:t>Cadre commercial &amp; opérationnel, gère la programmation de la saison sportive et des concerts.</w:t>
      </w:r>
    </w:p>
    <w:p>
      <w:pPr>
        <w:pStyle w:val="ListBullet"/>
        <w:spacing w:before="0" w:after="60" w:line="276" w:lineRule="auto"/>
      </w:pPr>
      <w:r>
        <w:rPr>
          <w:b/>
          <w:color w:val="1B365D"/>
        </w:rPr>
        <w:t xml:space="preserve">Outils Utilisés : </w:t>
      </w:r>
      <w:r>
        <w:t>Backoffice E-Ticket Pro (PC portable / poste de bureau), module de dessin 2D de stade.</w:t>
      </w:r>
    </w:p>
    <w:p>
      <w:pPr>
        <w:pStyle w:val="ListBullet"/>
        <w:spacing w:before="0" w:after="60" w:line="276" w:lineRule="auto"/>
      </w:pPr>
      <w:r>
        <w:rPr>
          <w:b/>
          <w:color w:val="1B365D"/>
        </w:rPr>
        <w:t xml:space="preserve">Besoins Clés : </w:t>
      </w:r>
      <w:r>
        <w:t>Flexibilité dans la modification des tarifs, gestion simple des abonnés, édition rapide de rapports financiers pour la direction.</w:t>
      </w:r>
    </w:p>
    <w:p>
      <w:pPr>
        <w:keepNext/>
        <w:spacing w:before="280" w:after="120"/>
      </w:pPr>
      <w:r>
        <w:rPr>
          <w:b/>
          <w:color w:val="D97706"/>
          <w:sz w:val="26"/>
        </w:rPr>
        <w:t>3.3 Persona 3 : Mehdi B. — Agent de Caisse POS (Guichetier sur Site)</w:t>
      </w:r>
    </w:p>
    <w:p>
      <w:pPr>
        <w:pStyle w:val="ListBullet"/>
        <w:spacing w:before="0" w:after="60" w:line="276" w:lineRule="auto"/>
      </w:pPr>
      <w:r>
        <w:rPr>
          <w:b/>
          <w:color w:val="1B365D"/>
        </w:rPr>
        <w:t xml:space="preserve">Rôle &amp; Objectifs : </w:t>
      </w:r>
      <w:r>
        <w:t>Vendre des billets physiques au guichet du stade le jour du match, encaisser les paiements (Espèces/CB/Cashless) et réimprimer des commandes si besoin.</w:t>
      </w:r>
    </w:p>
    <w:p>
      <w:pPr>
        <w:pStyle w:val="ListBullet"/>
        <w:spacing w:before="0" w:after="60" w:line="276" w:lineRule="auto"/>
      </w:pPr>
      <w:r>
        <w:rPr>
          <w:b/>
          <w:color w:val="1B365D"/>
        </w:rPr>
        <w:t xml:space="preserve">Profil &amp; Contexte : </w:t>
      </w:r>
      <w:r>
        <w:t>Opérateur de caisse temporaire ou permanent, travaillant dans un environnement bruyant à fort stress.</w:t>
      </w:r>
    </w:p>
    <w:p>
      <w:pPr>
        <w:pStyle w:val="ListBullet"/>
        <w:spacing w:before="0" w:after="60" w:line="276" w:lineRule="auto"/>
      </w:pPr>
      <w:r>
        <w:rPr>
          <w:b/>
          <w:color w:val="1B365D"/>
        </w:rPr>
        <w:t xml:space="preserve">Outils Utilisés : </w:t>
      </w:r>
      <w:r>
        <w:t>Écran tactile POS + Imprimante thermique de billets + Lecteur/Douchette de code-barres.</w:t>
      </w:r>
    </w:p>
    <w:p>
      <w:pPr>
        <w:pStyle w:val="ListBullet"/>
        <w:spacing w:before="0" w:after="60" w:line="276" w:lineRule="auto"/>
      </w:pPr>
      <w:r>
        <w:rPr>
          <w:b/>
          <w:color w:val="1B365D"/>
        </w:rPr>
        <w:t xml:space="preserve">Besoins Clés : </w:t>
      </w:r>
      <w:r>
        <w:t>Interface tactile ultra-simplifiée (vente en 3 clics max), encaissement rapide, zéro bug lors des pics d'affluence avant le coup d'envoi.</w:t>
      </w:r>
    </w:p>
    <w:p>
      <w:pPr>
        <w:keepNext/>
        <w:spacing w:before="280" w:after="120"/>
      </w:pPr>
      <w:r>
        <w:rPr>
          <w:b/>
          <w:color w:val="D97706"/>
          <w:sz w:val="26"/>
        </w:rPr>
        <w:t>3.4 Persona 4 : Samira L. — Agent de Contrôle aux Portes (Opératrice PDA)</w:t>
      </w:r>
    </w:p>
    <w:p>
      <w:pPr>
        <w:pStyle w:val="ListBullet"/>
        <w:spacing w:before="0" w:after="60" w:line="276" w:lineRule="auto"/>
      </w:pPr>
      <w:r>
        <w:rPr>
          <w:b/>
          <w:color w:val="1B365D"/>
        </w:rPr>
        <w:t xml:space="preserve">Rôle &amp; Objectifs : </w:t>
      </w:r>
      <w:r>
        <w:t>Accueillir les spectateurs aux tourniquets et portillons, valider les billets nominatifs et les accréditations VIP/Presse via terminal mobile.</w:t>
      </w:r>
    </w:p>
    <w:p>
      <w:pPr>
        <w:pStyle w:val="ListBullet"/>
        <w:spacing w:before="0" w:after="60" w:line="276" w:lineRule="auto"/>
      </w:pPr>
      <w:r>
        <w:rPr>
          <w:b/>
          <w:color w:val="1B365D"/>
        </w:rPr>
        <w:t xml:space="preserve">Profil &amp; Contexte : </w:t>
      </w:r>
      <w:r>
        <w:t>Agent de sécurité / contrôle mobile en posture debout aux entrées du stade.</w:t>
      </w:r>
    </w:p>
    <w:p>
      <w:pPr>
        <w:pStyle w:val="ListBullet"/>
        <w:spacing w:before="0" w:after="60" w:line="276" w:lineRule="auto"/>
      </w:pPr>
      <w:r>
        <w:rPr>
          <w:b/>
          <w:color w:val="1B365D"/>
        </w:rPr>
        <w:t xml:space="preserve">Outils Utilisés : </w:t>
      </w:r>
      <w:r>
        <w:t>Terminal mobile PDA durci avec scanner laser et lecteur NFC.</w:t>
      </w:r>
    </w:p>
    <w:p>
      <w:pPr>
        <w:pStyle w:val="ListBullet"/>
        <w:spacing w:before="0" w:after="60" w:line="276" w:lineRule="auto"/>
      </w:pPr>
      <w:r>
        <w:rPr>
          <w:b/>
          <w:color w:val="1B365D"/>
        </w:rPr>
        <w:t xml:space="preserve">Besoins Clés : </w:t>
      </w:r>
      <w:r>
        <w:t>Validation instantanée (signal vert/rouge clair avec retour sonore), basculement automatique en mode Offline si le Wi-Fi faiblit.</w:t>
      </w:r>
    </w:p>
    <w:p>
      <w:pPr>
        <w:keepNext/>
        <w:spacing w:before="280" w:after="120"/>
      </w:pPr>
      <w:r>
        <w:rPr>
          <w:b/>
          <w:color w:val="D97706"/>
          <w:sz w:val="26"/>
        </w:rPr>
        <w:t>3.5 Persona 5 : Thomas V. — Spectateur / Supporter (Utilisateur Final)</w:t>
      </w:r>
    </w:p>
    <w:p>
      <w:pPr>
        <w:pStyle w:val="ListBullet"/>
        <w:spacing w:before="0" w:after="60" w:line="276" w:lineRule="auto"/>
      </w:pPr>
      <w:r>
        <w:rPr>
          <w:b/>
          <w:color w:val="1B365D"/>
        </w:rPr>
        <w:t xml:space="preserve">Rôle &amp; Objectifs : </w:t>
      </w:r>
      <w:r>
        <w:t>Acheter un billet en ligne sans contrainte, accéder rapidement au stade sans faire la queue, utiliser le solde Cashless et trouver son siège facilement.</w:t>
      </w:r>
    </w:p>
    <w:p>
      <w:pPr>
        <w:pStyle w:val="ListBullet"/>
        <w:spacing w:before="0" w:after="60" w:line="276" w:lineRule="auto"/>
      </w:pPr>
      <w:r>
        <w:rPr>
          <w:b/>
          <w:color w:val="1B365D"/>
        </w:rPr>
        <w:t xml:space="preserve">Profil &amp; Contexte : </w:t>
      </w:r>
      <w:r>
        <w:t>Grand public, adepte de technologie mobile, exigeant sur l'expérience globale et la rapidité.</w:t>
      </w:r>
    </w:p>
    <w:p>
      <w:pPr>
        <w:pStyle w:val="ListBullet"/>
        <w:spacing w:before="0" w:after="60" w:line="276" w:lineRule="auto"/>
      </w:pPr>
      <w:r>
        <w:rPr>
          <w:b/>
          <w:color w:val="1B365D"/>
        </w:rPr>
        <w:t xml:space="preserve">Outils Utilisés : </w:t>
      </w:r>
      <w:r>
        <w:t>Smartphone (Navigateur Web mobile, E-Ticket PDF, Apple Wallet / Google Pay).</w:t>
      </w:r>
    </w:p>
    <w:p>
      <w:pPr>
        <w:pStyle w:val="ListBullet"/>
        <w:spacing w:before="0" w:after="60" w:line="276" w:lineRule="auto"/>
      </w:pPr>
      <w:r>
        <w:rPr>
          <w:b/>
          <w:color w:val="1B365D"/>
        </w:rPr>
        <w:t xml:space="preserve">Besoins Clés : </w:t>
      </w:r>
      <w:r>
        <w:t>Achat fluide sur smartphone, accès sans contact, repérage 2D de son siège sur la carte du stade depuis son mobile.</w:t>
      </w:r>
    </w:p>
    <w:p>
      <w:pPr>
        <w:keepNext/>
        <w:spacing w:before="280" w:after="120"/>
      </w:pPr>
      <w:r>
        <w:rPr>
          <w:b/>
          <w:color w:val="D97706"/>
          <w:sz w:val="26"/>
        </w:rPr>
        <w:t>3.6 Persona 6 : M. El Alami — Directeur des Opérations &amp; Analyste Stratégique</w:t>
      </w:r>
    </w:p>
    <w:p>
      <w:pPr>
        <w:pStyle w:val="ListBullet"/>
        <w:spacing w:before="0" w:after="60" w:line="276" w:lineRule="auto"/>
      </w:pPr>
      <w:r>
        <w:rPr>
          <w:b/>
          <w:color w:val="1B365D"/>
        </w:rPr>
        <w:t xml:space="preserve">Rôle &amp; Objectifs : </w:t>
      </w:r>
      <w:r>
        <w:t>Analyser les performances financières et opérationnelles des événements, évaluer les habitudes d'achat et valider la conformité aux exigences FIFA.</w:t>
      </w:r>
    </w:p>
    <w:p>
      <w:pPr>
        <w:pStyle w:val="ListBullet"/>
        <w:spacing w:before="0" w:after="60" w:line="276" w:lineRule="auto"/>
      </w:pPr>
      <w:r>
        <w:rPr>
          <w:b/>
          <w:color w:val="1B365D"/>
        </w:rPr>
        <w:t xml:space="preserve">Profil &amp; Contexte : </w:t>
      </w:r>
      <w:r>
        <w:t>Membre de la direction, décideur stratégique et garant des engagements de l'infrastructure du stade.</w:t>
      </w:r>
    </w:p>
    <w:p>
      <w:pPr>
        <w:pStyle w:val="ListBullet"/>
        <w:spacing w:before="0" w:after="60" w:line="276" w:lineRule="auto"/>
      </w:pPr>
      <w:r>
        <w:rPr>
          <w:b/>
          <w:color w:val="1B365D"/>
        </w:rPr>
        <w:t xml:space="preserve">Outils Utilisés : </w:t>
      </w:r>
      <w:r>
        <w:t>Application mobile E-Ticket Report sur tablette/smartphone (iOS/Android/macOS) et synthèses PDF/Excel.</w:t>
      </w:r>
    </w:p>
    <w:p>
      <w:pPr>
        <w:pStyle w:val="ListBullet"/>
        <w:spacing w:before="0" w:after="60" w:line="276" w:lineRule="auto"/>
      </w:pPr>
      <w:r>
        <w:rPr>
          <w:b/>
          <w:color w:val="1B365D"/>
        </w:rPr>
        <w:t xml:space="preserve">Besoins Clés : </w:t>
      </w:r>
      <w:r>
        <w:t>Données consolidées fiables, indicateurs de performance (KPIs) en temps réel, exports faciles pour le conseil d'administration.</w:t>
      </w:r>
    </w:p>
    <w:p>
      <w:pPr>
        <w:keepNext/>
        <w:spacing w:before="200" w:after="80"/>
      </w:pPr>
      <w:r>
        <w:rPr>
          <w:b/>
          <w:color w:val="4A5568"/>
          <w:sz w:val="22"/>
        </w:rPr>
        <w:t>Synthèse Comparative des Profils Utilisateurs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592"/>
            <w:shd w:val="clear" w:color="auto" w:fill="1B365D"/>
            <w:tcMar>
              <w:top w:w="70" w:type="dxa"/>
              <w:bottom w:w="70" w:type="dxa"/>
              <w:left w:w="80" w:type="dxa"/>
              <w:right w:w="80" w:type="dxa"/>
            </w:tcMar>
          </w:tcPr>
          <w:p>
            <w:r>
              <w:rPr>
                <w:b/>
                <w:color w:val="FFFFFF"/>
              </w:rPr>
              <w:t>Profil Utilisateur</w:t>
            </w:r>
          </w:p>
        </w:tc>
        <w:tc>
          <w:tcPr>
            <w:tcW w:type="dxa" w:w="3168"/>
            <w:shd w:val="clear" w:color="auto" w:fill="1B365D"/>
            <w:tcMar>
              <w:top w:w="70" w:type="dxa"/>
              <w:bottom w:w="70" w:type="dxa"/>
              <w:left w:w="80" w:type="dxa"/>
              <w:right w:w="80" w:type="dxa"/>
            </w:tcMar>
          </w:tcPr>
          <w:p>
            <w:r>
              <w:rPr>
                <w:b/>
                <w:color w:val="FFFFFF"/>
              </w:rPr>
              <w:t>Canal / Interface Principal</w:t>
            </w:r>
          </w:p>
        </w:tc>
        <w:tc>
          <w:tcPr>
            <w:tcW w:type="dxa" w:w="1728"/>
            <w:shd w:val="clear" w:color="auto" w:fill="1B365D"/>
            <w:tcMar>
              <w:top w:w="70" w:type="dxa"/>
              <w:bottom w:w="70" w:type="dxa"/>
              <w:left w:w="80" w:type="dxa"/>
              <w:right w:w="80" w:type="dxa"/>
            </w:tcMar>
          </w:tcPr>
          <w:p>
            <w:r>
              <w:rPr>
                <w:b/>
                <w:color w:val="FFFFFF"/>
              </w:rPr>
              <w:t>Niveau de Fréquence</w:t>
            </w:r>
          </w:p>
        </w:tc>
        <w:tc>
          <w:tcPr>
            <w:tcW w:type="dxa" w:w="2592"/>
            <w:shd w:val="clear" w:color="auto" w:fill="1B365D"/>
            <w:tcMar>
              <w:top w:w="70" w:type="dxa"/>
              <w:bottom w:w="70" w:type="dxa"/>
              <w:left w:w="80" w:type="dxa"/>
              <w:right w:w="80" w:type="dxa"/>
            </w:tcMar>
          </w:tcPr>
          <w:p>
            <w:r>
              <w:rPr>
                <w:b/>
                <w:color w:val="FFFFFF"/>
              </w:rPr>
              <w:t>Exigence Majeure</w:t>
            </w:r>
          </w:p>
        </w:tc>
      </w:tr>
      <w:tr>
        <w:tc>
          <w:tcPr>
            <w:tcW w:type="dxa" w:w="2592"/>
            <w:shd w:val="clear" w:color="auto" w:fill="F8FAFC"/>
            <w:tcMar>
              <w:top w:w="70" w:type="dxa"/>
              <w:bottom w:w="70" w:type="dxa"/>
              <w:left w:w="80" w:type="dxa"/>
              <w:right w:w="80" w:type="dxa"/>
            </w:tcMar>
          </w:tcPr>
          <w:p>
            <w:r>
              <w:rPr>
                <w:b/>
                <w:color w:val="1B365D"/>
                <w:sz w:val="18"/>
              </w:rPr>
              <w:t>Superviseur PC Sécurité</w:t>
            </w:r>
          </w:p>
        </w:tc>
        <w:tc>
          <w:tcPr>
            <w:tcW w:type="dxa" w:w="3168"/>
            <w:shd w:val="clear" w:color="auto" w:fill="F8FAFC"/>
            <w:tcMar>
              <w:top w:w="70" w:type="dxa"/>
              <w:bottom w:w="70" w:type="dxa"/>
              <w:left w:w="80" w:type="dxa"/>
              <w:right w:w="80" w:type="dxa"/>
            </w:tcMar>
          </w:tcPr>
          <w:p>
            <w:r>
              <w:rPr>
                <w:sz w:val="18"/>
              </w:rPr>
              <w:t>Poste PC Sécurité / E-Ticket Report</w:t>
            </w:r>
          </w:p>
        </w:tc>
        <w:tc>
          <w:tcPr>
            <w:tcW w:type="dxa" w:w="1728"/>
            <w:shd w:val="clear" w:color="auto" w:fill="F8FAFC"/>
            <w:tcMar>
              <w:top w:w="70" w:type="dxa"/>
              <w:bottom w:w="70" w:type="dxa"/>
              <w:left w:w="80" w:type="dxa"/>
              <w:right w:w="80" w:type="dxa"/>
            </w:tcMar>
          </w:tcPr>
          <w:p>
            <w:r>
              <w:rPr>
                <w:sz w:val="18"/>
              </w:rPr>
              <w:t>Temps réel continu</w:t>
            </w:r>
          </w:p>
        </w:tc>
        <w:tc>
          <w:tcPr>
            <w:tcW w:type="dxa" w:w="2592"/>
            <w:shd w:val="clear" w:color="auto" w:fill="F8FAFC"/>
            <w:tcMar>
              <w:top w:w="70" w:type="dxa"/>
              <w:bottom w:w="70" w:type="dxa"/>
              <w:left w:w="80" w:type="dxa"/>
              <w:right w:w="80" w:type="dxa"/>
            </w:tcMar>
          </w:tcPr>
          <w:p>
            <w:r>
              <w:rPr>
                <w:sz w:val="18"/>
              </w:rPr>
              <w:t>Monitoring graphique &amp; réactivité &lt; 1s</w:t>
            </w:r>
          </w:p>
        </w:tc>
      </w:tr>
      <w:tr>
        <w:tc>
          <w:tcPr>
            <w:tcW w:type="dxa" w:w="2592"/>
            <w:shd w:val="clear" w:color="auto" w:fill="FFFFFF"/>
            <w:tcMar>
              <w:top w:w="70" w:type="dxa"/>
              <w:bottom w:w="70" w:type="dxa"/>
              <w:left w:w="80" w:type="dxa"/>
              <w:right w:w="80" w:type="dxa"/>
            </w:tcMar>
          </w:tcPr>
          <w:p>
            <w:r>
              <w:rPr>
                <w:b/>
                <w:color w:val="1B365D"/>
                <w:sz w:val="18"/>
              </w:rPr>
              <w:t>Responsable Billetterie</w:t>
            </w:r>
          </w:p>
        </w:tc>
        <w:tc>
          <w:tcPr>
            <w:tcW w:type="dxa" w:w="3168"/>
            <w:shd w:val="clear" w:color="auto" w:fill="FFFFFF"/>
            <w:tcMar>
              <w:top w:w="70" w:type="dxa"/>
              <w:bottom w:w="70" w:type="dxa"/>
              <w:left w:w="80" w:type="dxa"/>
              <w:right w:w="80" w:type="dxa"/>
            </w:tcMar>
          </w:tcPr>
          <w:p>
            <w:r>
              <w:rPr>
                <w:sz w:val="18"/>
              </w:rPr>
              <w:t>Backoffice E-Ticket Pro (PC)</w:t>
            </w:r>
          </w:p>
        </w:tc>
        <w:tc>
          <w:tcPr>
            <w:tcW w:type="dxa" w:w="1728"/>
            <w:shd w:val="clear" w:color="auto" w:fill="FFFFFF"/>
            <w:tcMar>
              <w:top w:w="70" w:type="dxa"/>
              <w:bottom w:w="70" w:type="dxa"/>
              <w:left w:w="80" w:type="dxa"/>
              <w:right w:w="80" w:type="dxa"/>
            </w:tcMar>
          </w:tcPr>
          <w:p>
            <w:r>
              <w:rPr>
                <w:sz w:val="18"/>
              </w:rPr>
              <w:t>Quotidienne / Hebdo</w:t>
            </w:r>
          </w:p>
        </w:tc>
        <w:tc>
          <w:tcPr>
            <w:tcW w:type="dxa" w:w="2592"/>
            <w:shd w:val="clear" w:color="auto" w:fill="FFFFFF"/>
            <w:tcMar>
              <w:top w:w="70" w:type="dxa"/>
              <w:bottom w:w="70" w:type="dxa"/>
              <w:left w:w="80" w:type="dxa"/>
              <w:right w:w="80" w:type="dxa"/>
            </w:tcMar>
          </w:tcPr>
          <w:p>
            <w:r>
              <w:rPr>
                <w:sz w:val="18"/>
              </w:rPr>
              <w:t>Gestion des tarifs, quotas &amp; plans 2D</w:t>
            </w:r>
          </w:p>
        </w:tc>
      </w:tr>
      <w:tr>
        <w:tc>
          <w:tcPr>
            <w:tcW w:type="dxa" w:w="2592"/>
            <w:shd w:val="clear" w:color="auto" w:fill="F8FAFC"/>
            <w:tcMar>
              <w:top w:w="70" w:type="dxa"/>
              <w:bottom w:w="70" w:type="dxa"/>
              <w:left w:w="80" w:type="dxa"/>
              <w:right w:w="80" w:type="dxa"/>
            </w:tcMar>
          </w:tcPr>
          <w:p>
            <w:r>
              <w:rPr>
                <w:b/>
                <w:color w:val="1B365D"/>
                <w:sz w:val="18"/>
              </w:rPr>
              <w:t>Agent de Caisse POS</w:t>
            </w:r>
          </w:p>
        </w:tc>
        <w:tc>
          <w:tcPr>
            <w:tcW w:type="dxa" w:w="3168"/>
            <w:shd w:val="clear" w:color="auto" w:fill="F8FAFC"/>
            <w:tcMar>
              <w:top w:w="70" w:type="dxa"/>
              <w:bottom w:w="70" w:type="dxa"/>
              <w:left w:w="80" w:type="dxa"/>
              <w:right w:w="80" w:type="dxa"/>
            </w:tcMar>
          </w:tcPr>
          <w:p>
            <w:r>
              <w:rPr>
                <w:sz w:val="18"/>
              </w:rPr>
              <w:t>Guichet Tactile POS + Imprimante</w:t>
            </w:r>
          </w:p>
        </w:tc>
        <w:tc>
          <w:tcPr>
            <w:tcW w:type="dxa" w:w="1728"/>
            <w:shd w:val="clear" w:color="auto" w:fill="F8FAFC"/>
            <w:tcMar>
              <w:top w:w="70" w:type="dxa"/>
              <w:bottom w:w="70" w:type="dxa"/>
              <w:left w:w="80" w:type="dxa"/>
              <w:right w:w="80" w:type="dxa"/>
            </w:tcMar>
          </w:tcPr>
          <w:p>
            <w:r>
              <w:rPr>
                <w:sz w:val="18"/>
              </w:rPr>
              <w:t>Jours d'événement (Intensif)</w:t>
            </w:r>
          </w:p>
        </w:tc>
        <w:tc>
          <w:tcPr>
            <w:tcW w:type="dxa" w:w="2592"/>
            <w:shd w:val="clear" w:color="auto" w:fill="F8FAFC"/>
            <w:tcMar>
              <w:top w:w="70" w:type="dxa"/>
              <w:bottom w:w="70" w:type="dxa"/>
              <w:left w:w="80" w:type="dxa"/>
              <w:right w:w="80" w:type="dxa"/>
            </w:tcMar>
          </w:tcPr>
          <w:p>
            <w:r>
              <w:rPr>
                <w:sz w:val="18"/>
              </w:rPr>
              <w:t>Vente express en 3 clics tactiles</w:t>
            </w:r>
          </w:p>
        </w:tc>
      </w:tr>
      <w:tr>
        <w:tc>
          <w:tcPr>
            <w:tcW w:type="dxa" w:w="2592"/>
            <w:shd w:val="clear" w:color="auto" w:fill="FFFFFF"/>
            <w:tcMar>
              <w:top w:w="70" w:type="dxa"/>
              <w:bottom w:w="70" w:type="dxa"/>
              <w:left w:w="80" w:type="dxa"/>
              <w:right w:w="80" w:type="dxa"/>
            </w:tcMar>
          </w:tcPr>
          <w:p>
            <w:r>
              <w:rPr>
                <w:b/>
                <w:color w:val="1B365D"/>
                <w:sz w:val="18"/>
              </w:rPr>
              <w:t>Agent de Contrôle PDA</w:t>
            </w:r>
          </w:p>
        </w:tc>
        <w:tc>
          <w:tcPr>
            <w:tcW w:type="dxa" w:w="3168"/>
            <w:shd w:val="clear" w:color="auto" w:fill="FFFFFF"/>
            <w:tcMar>
              <w:top w:w="70" w:type="dxa"/>
              <w:bottom w:w="70" w:type="dxa"/>
              <w:left w:w="80" w:type="dxa"/>
              <w:right w:w="80" w:type="dxa"/>
            </w:tcMar>
          </w:tcPr>
          <w:p>
            <w:r>
              <w:rPr>
                <w:sz w:val="18"/>
              </w:rPr>
              <w:t>Terminal Mobile PDA (NFC/Laser)</w:t>
            </w:r>
          </w:p>
        </w:tc>
        <w:tc>
          <w:tcPr>
            <w:tcW w:type="dxa" w:w="1728"/>
            <w:shd w:val="clear" w:color="auto" w:fill="FFFFFF"/>
            <w:tcMar>
              <w:top w:w="70" w:type="dxa"/>
              <w:bottom w:w="70" w:type="dxa"/>
              <w:left w:w="80" w:type="dxa"/>
              <w:right w:w="80" w:type="dxa"/>
            </w:tcMar>
          </w:tcPr>
          <w:p>
            <w:r>
              <w:rPr>
                <w:sz w:val="18"/>
              </w:rPr>
              <w:t>Jours d'événement (Intensif)</w:t>
            </w:r>
          </w:p>
        </w:tc>
        <w:tc>
          <w:tcPr>
            <w:tcW w:type="dxa" w:w="2592"/>
            <w:shd w:val="clear" w:color="auto" w:fill="FFFFFF"/>
            <w:tcMar>
              <w:top w:w="70" w:type="dxa"/>
              <w:bottom w:w="70" w:type="dxa"/>
              <w:left w:w="80" w:type="dxa"/>
              <w:right w:w="80" w:type="dxa"/>
            </w:tcMar>
          </w:tcPr>
          <w:p>
            <w:r>
              <w:rPr>
                <w:sz w:val="18"/>
              </w:rPr>
              <w:t>Validation &lt; 0.5s &amp; Mode Offline</w:t>
            </w:r>
          </w:p>
        </w:tc>
      </w:tr>
      <w:tr>
        <w:tc>
          <w:tcPr>
            <w:tcW w:type="dxa" w:w="2592"/>
            <w:shd w:val="clear" w:color="auto" w:fill="F8FAFC"/>
            <w:tcMar>
              <w:top w:w="70" w:type="dxa"/>
              <w:bottom w:w="70" w:type="dxa"/>
              <w:left w:w="80" w:type="dxa"/>
              <w:right w:w="80" w:type="dxa"/>
            </w:tcMar>
          </w:tcPr>
          <w:p>
            <w:r>
              <w:rPr>
                <w:b/>
                <w:color w:val="1B365D"/>
                <w:sz w:val="18"/>
              </w:rPr>
              <w:t>Spectateur / Supporter</w:t>
            </w:r>
          </w:p>
        </w:tc>
        <w:tc>
          <w:tcPr>
            <w:tcW w:type="dxa" w:w="3168"/>
            <w:shd w:val="clear" w:color="auto" w:fill="F8FAFC"/>
            <w:tcMar>
              <w:top w:w="70" w:type="dxa"/>
              <w:bottom w:w="70" w:type="dxa"/>
              <w:left w:w="80" w:type="dxa"/>
              <w:right w:w="80" w:type="dxa"/>
            </w:tcMar>
          </w:tcPr>
          <w:p>
            <w:r>
              <w:rPr>
                <w:sz w:val="18"/>
              </w:rPr>
              <w:t>Boutique Web Mobile / Smartphone</w:t>
            </w:r>
          </w:p>
        </w:tc>
        <w:tc>
          <w:tcPr>
            <w:tcW w:type="dxa" w:w="1728"/>
            <w:shd w:val="clear" w:color="auto" w:fill="F8FAFC"/>
            <w:tcMar>
              <w:top w:w="70" w:type="dxa"/>
              <w:bottom w:w="70" w:type="dxa"/>
              <w:left w:w="80" w:type="dxa"/>
              <w:right w:w="80" w:type="dxa"/>
            </w:tcMar>
          </w:tcPr>
          <w:p>
            <w:r>
              <w:rPr>
                <w:sz w:val="18"/>
              </w:rPr>
              <w:t>Occasionnelle</w:t>
            </w:r>
          </w:p>
        </w:tc>
        <w:tc>
          <w:tcPr>
            <w:tcW w:type="dxa" w:w="2592"/>
            <w:shd w:val="clear" w:color="auto" w:fill="F8FAFC"/>
            <w:tcMar>
              <w:top w:w="70" w:type="dxa"/>
              <w:bottom w:w="70" w:type="dxa"/>
              <w:left w:w="80" w:type="dxa"/>
              <w:right w:w="80" w:type="dxa"/>
            </w:tcMar>
          </w:tcPr>
          <w:p>
            <w:r>
              <w:rPr>
                <w:sz w:val="18"/>
              </w:rPr>
              <w:t>Achat rapide &amp; Repérage 2D du siège</w:t>
            </w:r>
          </w:p>
        </w:tc>
      </w:tr>
      <w:tr>
        <w:tc>
          <w:tcPr>
            <w:tcW w:type="dxa" w:w="2592"/>
            <w:shd w:val="clear" w:color="auto" w:fill="FFFFFF"/>
            <w:tcMar>
              <w:top w:w="70" w:type="dxa"/>
              <w:bottom w:w="70" w:type="dxa"/>
              <w:left w:w="80" w:type="dxa"/>
              <w:right w:w="80" w:type="dxa"/>
            </w:tcMar>
          </w:tcPr>
          <w:p>
            <w:r>
              <w:rPr>
                <w:b/>
                <w:color w:val="1B365D"/>
                <w:sz w:val="18"/>
              </w:rPr>
              <w:t>Directeur des Opérations</w:t>
            </w:r>
          </w:p>
        </w:tc>
        <w:tc>
          <w:tcPr>
            <w:tcW w:type="dxa" w:w="3168"/>
            <w:shd w:val="clear" w:color="auto" w:fill="FFFFFF"/>
            <w:tcMar>
              <w:top w:w="70" w:type="dxa"/>
              <w:bottom w:w="70" w:type="dxa"/>
              <w:left w:w="80" w:type="dxa"/>
              <w:right w:w="80" w:type="dxa"/>
            </w:tcMar>
          </w:tcPr>
          <w:p>
            <w:r>
              <w:rPr>
                <w:sz w:val="18"/>
              </w:rPr>
              <w:t>App Mobile E-Ticket Report (iOS/Android)</w:t>
            </w:r>
          </w:p>
        </w:tc>
        <w:tc>
          <w:tcPr>
            <w:tcW w:type="dxa" w:w="1728"/>
            <w:shd w:val="clear" w:color="auto" w:fill="FFFFFF"/>
            <w:tcMar>
              <w:top w:w="70" w:type="dxa"/>
              <w:bottom w:w="70" w:type="dxa"/>
              <w:left w:w="80" w:type="dxa"/>
              <w:right w:w="80" w:type="dxa"/>
            </w:tcMar>
          </w:tcPr>
          <w:p>
            <w:r>
              <w:rPr>
                <w:sz w:val="18"/>
              </w:rPr>
              <w:t>Périodique &amp; Décisionnelle</w:t>
            </w:r>
          </w:p>
        </w:tc>
        <w:tc>
          <w:tcPr>
            <w:tcW w:type="dxa" w:w="2592"/>
            <w:shd w:val="clear" w:color="auto" w:fill="FFFFFF"/>
            <w:tcMar>
              <w:top w:w="70" w:type="dxa"/>
              <w:bottom w:w="70" w:type="dxa"/>
              <w:left w:w="80" w:type="dxa"/>
              <w:right w:w="80" w:type="dxa"/>
            </w:tcMar>
          </w:tcPr>
          <w:p>
            <w:r>
              <w:rPr>
                <w:sz w:val="18"/>
              </w:rPr>
              <w:t>Tableaux de bord &amp; KPIs consolidés</w:t>
            </w:r>
          </w:p>
        </w:tc>
      </w:tr>
    </w:tbl>
    <w:p>
      <w:pPr>
        <w:keepNext/>
        <w:spacing w:before="360" w:after="160"/>
      </w:pPr>
      <w:r>
        <w:rPr>
          <w:b/>
          <w:color w:val="1B365D"/>
          <w:sz w:val="32"/>
        </w:rPr>
        <w:t>4. CAS D'USAGE CRITIQUES &amp; PARCOURS UTILISATEURS</w:t>
      </w:r>
    </w:p>
    <w:p>
      <w:pPr>
        <w:keepNext/>
        <w:spacing w:before="280" w:after="120"/>
      </w:pPr>
      <w:r>
        <w:rPr>
          <w:b/>
          <w:color w:val="D97706"/>
          <w:sz w:val="26"/>
        </w:rPr>
        <w:t>4.1 Parcours 1 : Achat d'un Ticket en Ligne et Accès au Stade par le Spectateur</w:t>
      </w:r>
    </w:p>
    <w:p>
      <w:pPr>
        <w:pStyle w:val="ListBullet"/>
        <w:spacing w:before="0" w:after="60" w:line="276" w:lineRule="auto"/>
      </w:pPr>
      <w:r>
        <w:rPr>
          <w:b/>
          <w:color w:val="1B365D"/>
        </w:rPr>
        <w:t xml:space="preserve">Étape 1 (Achat) : </w:t>
      </w:r>
      <w:r>
        <w:t>Le spectateur accède à la e-boutique E-Ticket Pay depuis son smartphone.</w:t>
      </w:r>
    </w:p>
    <w:p>
      <w:pPr>
        <w:pStyle w:val="ListBullet"/>
        <w:spacing w:before="0" w:after="60" w:line="276" w:lineRule="auto"/>
      </w:pPr>
      <w:r>
        <w:rPr>
          <w:b/>
          <w:color w:val="1B365D"/>
        </w:rPr>
        <w:t xml:space="preserve">Étape 2 (Sélection) : </w:t>
      </w:r>
      <w:r>
        <w:t>Il choisit son événement et sélectionne son siège sur la carte 2D dynamique de la tribune.</w:t>
      </w:r>
    </w:p>
    <w:p>
      <w:pPr>
        <w:pStyle w:val="ListBullet"/>
        <w:spacing w:before="0" w:after="60" w:line="276" w:lineRule="auto"/>
      </w:pPr>
      <w:r>
        <w:rPr>
          <w:b/>
          <w:color w:val="1B365D"/>
        </w:rPr>
        <w:t xml:space="preserve">Étape 3 (Paiement) : </w:t>
      </w:r>
      <w:r>
        <w:t>Il règle sa commande en ligne et reçoit instantanément son e-ticket doté du QR Code sécurisé Checksum Mode 4.</w:t>
      </w:r>
    </w:p>
    <w:p>
      <w:pPr>
        <w:pStyle w:val="ListBullet"/>
        <w:spacing w:before="0" w:after="60" w:line="276" w:lineRule="auto"/>
      </w:pPr>
      <w:r>
        <w:rPr>
          <w:b/>
          <w:color w:val="1B365D"/>
        </w:rPr>
        <w:t xml:space="preserve">Étape 4 (Repérage) : </w:t>
      </w:r>
      <w:r>
        <w:t>Le jour du match, à l'approche de la porte, il ouvre la carte 2D mobile pour repérer exactement son siège.</w:t>
      </w:r>
    </w:p>
    <w:p>
      <w:pPr>
        <w:pStyle w:val="ListBullet"/>
        <w:spacing w:before="0" w:after="60" w:line="276" w:lineRule="auto"/>
      </w:pPr>
      <w:r>
        <w:rPr>
          <w:b/>
          <w:color w:val="1B365D"/>
        </w:rPr>
        <w:t xml:space="preserve">Étape 5 (Entrée) : </w:t>
      </w:r>
      <w:r>
        <w:t>Présentation du smartphone sur le lecteur du tourniquet : validation et déverrouillage en moins de 0,5 seconde.</w:t>
      </w:r>
    </w:p>
    <w:p>
      <w:pPr>
        <w:keepNext/>
        <w:spacing w:before="280" w:after="120"/>
      </w:pPr>
      <w:r>
        <w:rPr>
          <w:b/>
          <w:color w:val="D97706"/>
          <w:sz w:val="26"/>
        </w:rPr>
        <w:t>4.2 Parcours 2 : Gestion d'une Coupure Réseau par l'Agent de Contrôle PDA</w:t>
      </w:r>
    </w:p>
    <w:p>
      <w:pPr>
        <w:pStyle w:val="ListBullet"/>
        <w:spacing w:before="0" w:after="60" w:line="276" w:lineRule="auto"/>
      </w:pPr>
      <w:r>
        <w:rPr>
          <w:b/>
          <w:color w:val="1B365D"/>
        </w:rPr>
        <w:t xml:space="preserve">Étape 1 (Incident) : </w:t>
      </w:r>
      <w:r>
        <w:t>Le réseau Wi-Fi de la porte Nord subit une défaillance technique imprévue.</w:t>
      </w:r>
    </w:p>
    <w:p>
      <w:pPr>
        <w:pStyle w:val="ListBullet"/>
        <w:spacing w:before="0" w:after="60" w:line="276" w:lineRule="auto"/>
      </w:pPr>
      <w:r>
        <w:rPr>
          <w:b/>
          <w:color w:val="1B365D"/>
        </w:rPr>
        <w:t xml:space="preserve">Étape 2 (Basculement) : </w:t>
      </w:r>
      <w:r>
        <w:t>Les terminaux PDA et l'unité de contrôle du tourniquet détectent la perte de liaison et basculent automatiquement en mode Offline.</w:t>
      </w:r>
    </w:p>
    <w:p>
      <w:pPr>
        <w:pStyle w:val="ListBullet"/>
        <w:spacing w:before="0" w:after="60" w:line="276" w:lineRule="auto"/>
      </w:pPr>
      <w:r>
        <w:rPr>
          <w:b/>
          <w:color w:val="1B365D"/>
        </w:rPr>
        <w:t xml:space="preserve">Étape 3 (Continuité) : </w:t>
      </w:r>
      <w:r>
        <w:t>L'agent PDA continue de scanner les billets sans moindre ralentissement grâce à la base locale synchronisée.</w:t>
      </w:r>
    </w:p>
    <w:p>
      <w:pPr>
        <w:pStyle w:val="ListBullet"/>
        <w:spacing w:before="0" w:after="60" w:line="276" w:lineRule="auto"/>
      </w:pPr>
      <w:r>
        <w:rPr>
          <w:b/>
          <w:color w:val="1B365D"/>
        </w:rPr>
        <w:t xml:space="preserve">Étape 4 (Resynchronisation) : </w:t>
      </w:r>
      <w:r>
        <w:t>Dès le rétablissement de la connexion, les données de comptage et de validation sont resynchronisées en tâche de fond avec le serveur Dell R360.</w:t>
      </w:r>
    </w:p>
    <w:p>
      <w:pPr>
        <w:keepNext/>
        <w:spacing w:before="360" w:after="160"/>
      </w:pPr>
      <w:r>
        <w:rPr>
          <w:b/>
          <w:color w:val="1B365D"/>
          <w:sz w:val="32"/>
        </w:rPr>
        <w:t>5. MATRICE D'APPROBATION DE LA DÉFINITION DES BESOINS</w:t>
      </w:r>
    </w:p>
    <w:p>
      <w:pPr>
        <w:spacing w:before="0" w:after="100" w:line="276" w:lineRule="auto"/>
      </w:pPr>
      <w:r>
        <w:rPr>
          <w:i w:val="0"/>
        </w:rPr>
        <w:t>La présente définition des besoins a été établie conjointement par l'équipe d'ingénierie système et les représentants métier de SOMAYAR S.A.R.L. AU et constitue la référence fonctionnelle du projet E-Ticket Pro.</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F8FAFC"/>
            <w:tcMar>
              <w:top w:w="120" w:type="dxa"/>
              <w:bottom w:w="120" w:type="dxa"/>
              <w:left w:w="120" w:type="dxa"/>
              <w:right w:w="120" w:type="dxa"/>
            </w:tcMar>
          </w:tcPr>
          <w:p>
            <w:r>
              <w:rPr>
                <w:sz w:val="19"/>
              </w:rPr>
              <w:t>Pour la Direction des Opérations / Client :</w:t>
              <w:br/>
              <w:br/>
              <w:t>___________________________________</w:t>
              <w:br/>
              <w:t>Nom, Titre &amp; Signature</w:t>
            </w:r>
          </w:p>
        </w:tc>
        <w:tc>
          <w:tcPr>
            <w:tcW w:type="dxa" w:w="4680"/>
            <w:shd w:val="clear" w:color="auto" w:fill="F8FAFC"/>
            <w:tcMar>
              <w:top w:w="120" w:type="dxa"/>
              <w:bottom w:w="120" w:type="dxa"/>
              <w:left w:w="120" w:type="dxa"/>
              <w:right w:w="120" w:type="dxa"/>
            </w:tcMar>
          </w:tcPr>
          <w:p>
            <w:r>
              <w:rPr>
                <w:sz w:val="19"/>
              </w:rPr>
              <w:t>Pour l'Équipe Projet SOMAYAR S.A.R.L. AU :</w:t>
              <w:br/>
              <w:br/>
              <w:t>___________________________________</w:t>
              <w:br/>
              <w:t>Chef de Projet E-Ticket Pro</w:t>
            </w:r>
          </w:p>
        </w:tc>
      </w:tr>
      <w:tr>
        <w:tc>
          <w:tcPr>
            <w:tcW w:type="dxa" w:w="4680"/>
          </w:tcPr>
          <w:p/>
        </w:tc>
        <w:tc>
          <w:tcPr>
            <w:tcW w:type="dxa" w:w="4680"/>
          </w:tcPr>
          <w:p/>
        </w:tc>
      </w:tr>
    </w:tbl>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787878"/>
        <w:sz w:val="17"/>
      </w:rPr>
      <w:t xml:space="preserve">SOMAYAR S.A.R.L. AU — Solution E-Ticket Pro / Standards FIFA Ready — Page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787878"/>
        <w:sz w:val="17"/>
      </w:rPr>
      <w:t>DÉFINITION DES BESOINS &amp; UTILISATEURS CIBLES — E-TICKET PRO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2323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