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56"/>
          <w:szCs w:val="56"/>
        </w:rPr>
        <w:t xml:space="preserve">MACHINE LEARNING</w:t>
      </w:r>
    </w:p>
    <w:p>
      <w:pPr>
        <w:spacing w:after="100" w:before="200"/>
        <w:jc w:val="center"/>
      </w:pPr>
      <w:r>
        <w:rPr>
          <w:i/>
          <w:iCs/>
          <w:color w:val="2E74B5"/>
          <w:sz w:val="30"/>
          <w:szCs w:val="30"/>
        </w:rPr>
        <w:t xml:space="preserve">Théorie, Mathématiques &amp; Implémentation Python</w:t>
      </w:r>
    </w:p>
    <w:p>
      <w:pPr>
        <w:spacing w:after="100" w:before="100"/>
        <w:jc w:val="center"/>
      </w:pPr>
      <w:r>
        <w:rPr>
          <w:color w:val="595959"/>
          <w:sz w:val="24"/>
          <w:szCs w:val="24"/>
        </w:rPr>
        <w:t xml:space="preserve">LDA · QDA · PCA · SVM · KNN · Arbres de Décision</w:t>
      </w:r>
    </w:p>
    <w:p>
      <w:pPr>
        <w:spacing w:after="600"/>
      </w:pPr>
    </w:p>
    <w:p>
      <w:pPr>
        <w:jc w:val="center"/>
      </w:pPr>
      <w:r>
        <w:rPr>
          <w:i/>
          <w:iCs/>
          <w:sz w:val="22"/>
          <w:szCs w:val="22"/>
        </w:rPr>
        <w:t xml:space="preserve">Document de préparation à l'entretien technique</w:t>
      </w:r>
    </w:p>
    <w:p>
      <w:pPr>
        <w:jc w:val="center"/>
      </w:pPr>
      <w:r>
        <w:rPr>
          <w:color w:val="808080"/>
          <w:sz w:val="20"/>
          <w:szCs w:val="20"/>
        </w:rPr>
        <w:t xml:space="preserve">Juillet 2026</w:t>
      </w:r>
    </w:p>
    <w:p>
      <w:r>
        <w:br w:type="page"/>
      </w:r>
    </w:p>
    <w:p>
      <w:pPr>
        <w:pStyle w:val="Heading1"/>
        <w:pBdr>
          <w:bottom w:val="single" w:color="1F4E79" w:sz="12" w:space="4"/>
        </w:pBdr>
        <w:spacing w:after="200" w:before="400"/>
      </w:pPr>
      <w:r>
        <w:rPr>
          <w:b/>
          <w:bCs/>
          <w:color w:val="1F4E79"/>
        </w:rPr>
        <w:t xml:space="preserve">Introduction</w:t>
      </w:r>
    </w:p>
    <w:p>
      <w:pPr>
        <w:spacing w:after="140" w:line="300"/>
      </w:pPr>
      <w:r>
        <w:t xml:space="preserve">Ce document couvre six algorithmes fondamentaux du Machine Learning classique, souvent demandés en entretien : deux méthodes de classification génératives (LDA, QDA), une méthode de réduction de dimension (PCA), un classifieur à marge maximale (SVM), une méthode non-paramétrique (KNN), et une méthode par partitionnement récursif (Arbre de Décision).</w:t>
      </w:r>
    </w:p>
    <w:p>
      <w:pPr>
        <w:spacing w:after="140" w:line="300"/>
      </w:pPr>
      <w:r>
        <w:t xml:space="preserve">Pour chaque algorithme, la structure est la même :</w:t>
      </w:r>
    </w:p>
    <w:p>
      <w:pPr>
        <w:pStyle w:val="ListParagraph"/>
        <w:numPr>
          <w:ilvl w:val="0"/>
          <w:numId w:val="2"/>
        </w:numPr>
        <w:spacing w:after="60" w:line="280"/>
      </w:pPr>
      <w:r>
        <w:t xml:space="preserve">Intuition — l'idée en une phrase</w:t>
      </w:r>
    </w:p>
    <w:p>
      <w:pPr>
        <w:pStyle w:val="ListParagraph"/>
        <w:numPr>
          <w:ilvl w:val="0"/>
          <w:numId w:val="2"/>
        </w:numPr>
        <w:spacing w:after="60" w:line="280"/>
      </w:pPr>
      <w:r>
        <w:t xml:space="preserve">Formulation mathématique — hypothèses, dérivation, formules clés</w:t>
      </w:r>
    </w:p>
    <w:p>
      <w:pPr>
        <w:pStyle w:val="ListParagraph"/>
        <w:numPr>
          <w:ilvl w:val="0"/>
          <w:numId w:val="2"/>
        </w:numPr>
        <w:spacing w:after="60" w:line="280"/>
      </w:pPr>
      <w:r>
        <w:t xml:space="preserve">Algorithme — les étapes de calcul</w:t>
      </w:r>
    </w:p>
    <w:p>
      <w:pPr>
        <w:pStyle w:val="ListParagraph"/>
        <w:numPr>
          <w:ilvl w:val="0"/>
          <w:numId w:val="2"/>
        </w:numPr>
        <w:spacing w:after="60" w:line="280"/>
      </w:pPr>
      <w:r>
        <w:t xml:space="preserve">Code Python — implémentation "from scratch" (NumPy) + version scikit-learn</w:t>
      </w:r>
    </w:p>
    <w:p>
      <w:pPr>
        <w:pStyle w:val="ListParagraph"/>
        <w:numPr>
          <w:ilvl w:val="0"/>
          <w:numId w:val="2"/>
        </w:numPr>
        <w:spacing w:after="60" w:line="280"/>
      </w:pPr>
      <w:r>
        <w:t xml:space="preserve">Avantages / Limites</w:t>
      </w:r>
    </w:p>
    <w:p>
      <w:pPr>
        <w:pStyle w:val="ListParagraph"/>
        <w:numPr>
          <w:ilvl w:val="0"/>
          <w:numId w:val="2"/>
        </w:numPr>
        <w:spacing w:after="60" w:line="280"/>
      </w:pPr>
      <w:r>
        <w:t xml:space="preserve">Questions d'entretien probables</w:t>
      </w:r>
    </w:p>
    <w:p>
      <w:pPr>
        <w:spacing w:after="140" w:line="300"/>
      </w:pPr>
      <w:r>
        <w:rPr>
          <w:i/>
          <w:iCs/>
          <w:color w:val="595959"/>
        </w:rPr>
        <w:t xml:space="preserve">Astuce entretien : sache toujours répondre à "quelle hypothèse fait cet algorithme sur les données, et que se passe-t-il si elle est violée ?" — c'est la question pivot pour LDA/QDA, et "pourquoi normaliser" pour KNN/SVM/PCA.</w:t>
      </w:r>
    </w:p>
    <w:p>
      <w:r>
        <w:br w:type="page"/>
      </w:r>
    </w:p>
    <w:p>
      <w:pPr>
        <w:pStyle w:val="Heading1"/>
        <w:pBdr>
          <w:bottom w:val="single" w:color="1F4E79" w:sz="12" w:space="4"/>
        </w:pBdr>
        <w:spacing w:after="200" w:before="400"/>
      </w:pPr>
      <w:r>
        <w:rPr>
          <w:b/>
          <w:bCs/>
          <w:color w:val="1F4E79"/>
        </w:rPr>
        <w:t xml:space="preserve">1. Analyse Discriminante Linéaire (LDA)</w:t>
      </w:r>
    </w:p>
    <w:p>
      <w:pPr>
        <w:pStyle w:val="Heading2"/>
        <w:spacing w:after="140" w:before="260"/>
      </w:pPr>
      <w:r>
        <w:rPr>
          <w:b/>
          <w:bCs/>
          <w:color w:val="2E74B5"/>
        </w:rPr>
        <w:t xml:space="preserve">Intuition</w:t>
      </w:r>
    </w:p>
    <w:p>
      <w:pPr>
        <w:spacing w:after="140" w:line="300"/>
      </w:pPr>
      <w:r>
        <w:t xml:space="preserve">LDA est un classifieur génératif : on modélise la distribution des données P(X | Y=k) pour chaque classe k, puis on utilise le théorème de Bayes pour prédire la classe la plus probable. LDA suppose que chaque classe suit une loi normale multivariée, et surtout que TOUTES les classes partagent la même matrice de covariance Σ. C'est cette hypothèse commune qui rend la frontière de décision linéaire.</w:t>
      </w:r>
    </w:p>
    <w:p>
      <w:pPr>
        <w:pStyle w:val="Heading2"/>
        <w:spacing w:after="140" w:before="260"/>
      </w:pPr>
      <w:r>
        <w:rPr>
          <w:b/>
          <w:bCs/>
          <w:color w:val="2E74B5"/>
        </w:rPr>
        <w:t xml:space="preserve">Formulation mathématique</w:t>
      </w:r>
    </w:p>
    <w:p>
      <w:pPr>
        <w:spacing w:after="140" w:line="300"/>
      </w:pPr>
      <w:r>
        <w:t xml:space="preserve">Hypothèses du modèle :</w:t>
      </w:r>
    </w:p>
    <w:p>
      <w:pPr>
        <w:pBdr>
          <w:top w:val="single" w:color="E0C46C" w:sz="4" w:space="4"/>
          <w:left w:val="single" w:color="E0C46C" w:sz="4" w:space="4"/>
          <w:right w:val="single" w:color="E0C46C" w:sz="4" w:space="4"/>
        </w:pBdr>
        <w:shd w:fill="FCF8E3" w:color="auto" w:val="clear"/>
        <w:spacing w:after="20" w:before="60"/>
        <w:jc w:val="center"/>
      </w:pPr>
      <w:r>
        <w:rPr>
          <w:rFonts w:ascii="Cambria Math" w:cs="Cambria Math" w:eastAsia="Cambria Math" w:hAnsi="Cambria Math"/>
          <w:i/>
          <w:iCs/>
          <w:sz w:val="24"/>
          <w:szCs w:val="24"/>
        </w:rPr>
        <w:t xml:space="preserve">X | Y = k  ~  N(μₖ, Σ)      pour k = 1, ..., K</w:t>
      </w:r>
    </w:p>
    <w:p>
      <w:pPr>
        <w:pBdr>
          <w:bottom w:val="single" w:color="E0C46C" w:sz="4" w:space="4"/>
          <w:left w:val="single" w:color="E0C46C" w:sz="4" w:space="4"/>
          <w:right w:val="single" w:color="E0C46C" w:sz="4" w:space="4"/>
        </w:pBdr>
        <w:shd w:fill="FCF8E3" w:color="auto" w:val="clear"/>
        <w:spacing w:after="60" w:before="20"/>
        <w:jc w:val="center"/>
      </w:pPr>
      <w:r>
        <w:rPr>
          <w:rFonts w:ascii="Cambria Math" w:cs="Cambria Math" w:eastAsia="Cambria Math" w:hAnsi="Cambria Math"/>
          <w:i/>
          <w:iCs/>
          <w:sz w:val="24"/>
          <w:szCs w:val="24"/>
        </w:rPr>
        <w:t xml:space="preserve">Σ identique pour toutes les classes</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X</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vecteur des features (variables explicatives), de dimension d</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Y = k</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la classe (label) parmi K classes possibles</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N(μₖ, Σ)</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loi normale (gaussienne) multivariée de moyenne μₖ et de covariance Σ</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μₖ</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vecteur moyenne des observations de la classe k (dimension d)</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Σ</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matrice de covariance (d×d), identique pour toutes les classes — c'est l'hypothèse clé de LDA</w:t>
            </w:r>
          </w:p>
        </w:tc>
      </w:tr>
    </w:tbl>
    <w:p>
      <w:pPr>
        <w:spacing w:after="140" w:line="300"/>
      </w:pPr>
      <w:r>
        <w:t xml:space="preserve">Densité gaussienne multivariée :</w:t>
      </w:r>
    </w:p>
    <w:p>
      <w:pPr>
        <w:pBdr>
          <w:top w:val="single" w:color="E0C46C" w:sz="4" w:space="4"/>
          <w:bottom w:val="single" w:color="E0C46C" w:sz="4" w:space="4"/>
          <w:left w:val="single" w:color="E0C46C" w:sz="4" w:space="4"/>
          <w:right w:val="single" w:color="E0C46C" w:sz="4" w:space="4"/>
        </w:pBdr>
        <w:shd w:fill="FCF8E3" w:color="auto" w:val="clear"/>
        <w:spacing w:after="60" w:before="60"/>
        <w:jc w:val="center"/>
      </w:pPr>
      <w:r>
        <w:rPr>
          <w:rFonts w:ascii="Cambria Math" w:cs="Cambria Math" w:eastAsia="Cambria Math" w:hAnsi="Cambria Math"/>
          <w:i/>
          <w:iCs/>
          <w:sz w:val="24"/>
          <w:szCs w:val="24"/>
        </w:rPr>
        <w:t xml:space="preserve">f_k(x) = 1 / [(2π)^(d/2) |Σ|^(1/2)] · exp( -½ (x-μₖ)ᵀ Σ⁻¹ (x-μₖ) )</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f_k(x)</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densité de probabilité du point x sous l'hypothèse qu'il appartient à la classe k</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d</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nombre de features (dimension du vecteur x)</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|Σ|</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déterminant de la matrice de covariance Σ (facteur de normalisation)</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Σ⁻¹</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inverse de la matrice de covariance</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(x−μₖ)ᵀΣ⁻¹(x−μₖ)</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distance de Mahalanobis au carré entre x et le centre μₖ de la classe k</w:t>
            </w:r>
          </w:p>
        </w:tc>
      </w:tr>
    </w:tbl>
    <w:p>
      <w:pPr>
        <w:spacing w:after="140" w:line="300"/>
      </w:pPr>
      <w:r>
        <w:t xml:space="preserve">Règle de Bayes — on choisit la classe k qui maximise la probabilité a posteriori :</w:t>
      </w:r>
    </w:p>
    <w:p>
      <w:pPr>
        <w:pBdr>
          <w:top w:val="single" w:color="E0C46C" w:sz="4" w:space="4"/>
          <w:bottom w:val="single" w:color="E0C46C" w:sz="4" w:space="4"/>
          <w:left w:val="single" w:color="E0C46C" w:sz="4" w:space="4"/>
          <w:right w:val="single" w:color="E0C46C" w:sz="4" w:space="4"/>
        </w:pBdr>
        <w:shd w:fill="FCF8E3" w:color="auto" w:val="clear"/>
        <w:spacing w:after="60" w:before="60"/>
        <w:jc w:val="center"/>
      </w:pPr>
      <w:r>
        <w:rPr>
          <w:rFonts w:ascii="Cambria Math" w:cs="Cambria Math" w:eastAsia="Cambria Math" w:hAnsi="Cambria Math"/>
          <w:i/>
          <w:iCs/>
          <w:sz w:val="24"/>
          <w:szCs w:val="24"/>
        </w:rPr>
        <w:t xml:space="preserve">P(Y=k | X=x) = [πₖ f_k(x)] / Σⱼ πⱼ f_j(x)</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P(Y=k | X=x)</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probabilité a posteriori que x appartienne à la classe k, une fois x observé</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πₖ</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probabilité a priori de la classe k (proportion de la classe k avant d'observer x)</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f_k(x)</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vraisemblance de x sous la classe k (voir densité gaussienne ci-dessus)</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Σⱼ πⱼ f_j(x)</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somme sur toutes les classes j — sert de facteur de normalisation (le dénominateur ne dépend pas de k)</w:t>
            </w:r>
          </w:p>
        </w:tc>
      </w:tr>
    </w:tbl>
    <w:p>
      <w:pPr>
        <w:spacing w:after="140" w:line="300"/>
      </w:pPr>
      <w:r>
        <w:t xml:space="preserve">En prenant le log et en supprimant les termes communs à toutes les classes (car Σ est partagée), on obtient la fonction discriminante linéaire δₖ(x) :</w:t>
      </w:r>
    </w:p>
    <w:p>
      <w:pPr>
        <w:pBdr>
          <w:top w:val="single" w:color="E0C46C" w:sz="4" w:space="4"/>
          <w:bottom w:val="single" w:color="E0C46C" w:sz="4" w:space="4"/>
          <w:left w:val="single" w:color="E0C46C" w:sz="4" w:space="4"/>
          <w:right w:val="single" w:color="E0C46C" w:sz="4" w:space="4"/>
        </w:pBdr>
        <w:shd w:fill="FCF8E3" w:color="auto" w:val="clear"/>
        <w:spacing w:after="60" w:before="60"/>
        <w:jc w:val="center"/>
      </w:pPr>
      <w:r>
        <w:rPr>
          <w:rFonts w:ascii="Cambria Math" w:cs="Cambria Math" w:eastAsia="Cambria Math" w:hAnsi="Cambria Math"/>
          <w:i/>
          <w:iCs/>
          <w:sz w:val="24"/>
          <w:szCs w:val="24"/>
        </w:rPr>
        <w:t xml:space="preserve">δₖ(x) = xᵀ Σ⁻¹ μₖ  −  ½ μₖᵀ Σ⁻¹ μₖ  +  log(πₖ)</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δₖ(x)</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fonction discriminante (score) de la classe k pour le point x — on garde uniquement les termes qui dépendent de k</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xᵀ Σ⁻¹ μₖ</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terme linéaire en x (produit du point par l'inverse de covariance et la moyenne de classe)</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−½ μₖᵀ Σ⁻¹ μₖ</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terme constant propre à la classe k (ne dépend pas de x, pénalise les classes 'éloignées' de l'origine)</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log(πₖ)</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log de la probabilité a priori — favorise les classes majoritaires</w:t>
            </w:r>
          </w:p>
        </w:tc>
      </w:tr>
    </w:tbl>
    <w:p>
      <w:pPr>
        <w:spacing w:after="140" w:line="300"/>
      </w:pPr>
      <w:r>
        <w:t xml:space="preserve">On prédit la classe : ŷ = argmax_k δₖ(x). Comme δₖ(x) est linéaire en x, la frontière entre deux classes {δᵢ(x) = δⱼ(x)} est un hyperplan — d'où le nom "linéaire".</w:t>
      </w:r>
    </w:p>
    <w:p>
      <w:pPr>
        <w:pStyle w:val="Heading3"/>
        <w:spacing w:after="100" w:before="200"/>
      </w:pPr>
      <w:r>
        <w:rPr>
          <w:b/>
          <w:bCs/>
          <w:i/>
          <w:iCs/>
        </w:rPr>
        <w:t xml:space="preserve">Estimation des paramètres (MLE)</w:t>
      </w:r>
    </w:p>
    <w:p>
      <w:pPr>
        <w:pBdr>
          <w:top w:val="single" w:color="E0C46C" w:sz="4" w:space="4"/>
          <w:left w:val="single" w:color="E0C46C" w:sz="4" w:space="4"/>
          <w:right w:val="single" w:color="E0C46C" w:sz="4" w:space="4"/>
        </w:pBdr>
        <w:shd w:fill="FCF8E3" w:color="auto" w:val="clear"/>
        <w:spacing w:after="20" w:before="60"/>
        <w:jc w:val="center"/>
      </w:pPr>
      <w:r>
        <w:rPr>
          <w:rFonts w:ascii="Cambria Math" w:cs="Cambria Math" w:eastAsia="Cambria Math" w:hAnsi="Cambria Math"/>
          <w:i/>
          <w:iCs/>
          <w:sz w:val="24"/>
          <w:szCs w:val="24"/>
        </w:rPr>
        <w:t xml:space="preserve">π̂ₖ = nₖ / n          μ̂ₖ = (1/nₖ) Σ_{i: yᵢ=k} xᵢ</w:t>
      </w:r>
    </w:p>
    <w:p>
      <w:pPr>
        <w:pBdr>
          <w:bottom w:val="single" w:color="E0C46C" w:sz="4" w:space="4"/>
          <w:left w:val="single" w:color="E0C46C" w:sz="4" w:space="4"/>
          <w:right w:val="single" w:color="E0C46C" w:sz="4" w:space="4"/>
        </w:pBdr>
        <w:shd w:fill="FCF8E3" w:color="auto" w:val="clear"/>
        <w:spacing w:after="60" w:before="20"/>
        <w:jc w:val="center"/>
      </w:pPr>
      <w:r>
        <w:rPr>
          <w:rFonts w:ascii="Cambria Math" w:cs="Cambria Math" w:eastAsia="Cambria Math" w:hAnsi="Cambria Math"/>
          <w:i/>
          <w:iCs/>
          <w:sz w:val="24"/>
          <w:szCs w:val="24"/>
        </w:rPr>
        <w:t xml:space="preserve">Σ̂ = (1/n) Σₖ Σ_{i: yᵢ=k} (xᵢ − μ̂ₖ)(xᵢ − μ̂ₖ)ᵀ    (covariance intra-classe poolée)</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π̂ₖ</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estimateur de la proportion a priori de la classe k</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nₖ</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nombre d'exemples d'entraînement appartenant à la classe k</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n</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nombre total d'exemples d'entraînement</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μ̂ₖ</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moyenne empirique des points x appartenant à la classe k</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Σ̂</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covariance intra-classe 'poolée' : moyenne des écarts à la moyenne, cumulée sur toutes les classes puis divisée par n</w:t>
            </w:r>
          </w:p>
        </w:tc>
      </w:tr>
    </w:tbl>
    <w:p>
      <w:pPr>
        <w:pStyle w:val="Heading2"/>
        <w:spacing w:after="140" w:before="260"/>
      </w:pPr>
      <w:r>
        <w:rPr>
          <w:b/>
          <w:bCs/>
          <w:color w:val="2E74B5"/>
        </w:rPr>
        <w:t xml:space="preserve">Algorithme</w:t>
      </w:r>
    </w:p>
    <w:p>
      <w:pPr>
        <w:pStyle w:val="ListParagraph"/>
        <w:numPr>
          <w:ilvl w:val="0"/>
          <w:numId w:val="2"/>
        </w:numPr>
        <w:spacing w:after="60" w:line="280"/>
      </w:pPr>
      <w:r>
        <w:t xml:space="preserve">1. Calculer πₖ, μₖ pour chaque classe, et Σ commune (poolée).</w:t>
      </w:r>
    </w:p>
    <w:p>
      <w:pPr>
        <w:pStyle w:val="ListParagraph"/>
        <w:numPr>
          <w:ilvl w:val="0"/>
          <w:numId w:val="2"/>
        </w:numPr>
        <w:spacing w:after="60" w:line="280"/>
      </w:pPr>
      <w:r>
        <w:t xml:space="preserve">2. Pour un nouveau point x, calculer δₖ(x) pour chaque classe.</w:t>
      </w:r>
    </w:p>
    <w:p>
      <w:pPr>
        <w:pStyle w:val="ListParagraph"/>
        <w:numPr>
          <w:ilvl w:val="0"/>
          <w:numId w:val="2"/>
        </w:numPr>
        <w:spacing w:after="60" w:line="280"/>
      </w:pPr>
      <w:r>
        <w:t xml:space="preserve">3. Prédire la classe qui maximise δₖ(x).</w:t>
      </w:r>
    </w:p>
    <w:p>
      <w:pPr>
        <w:pStyle w:val="Heading2"/>
        <w:spacing w:after="140" w:before="260"/>
      </w:pPr>
      <w:r>
        <w:rPr>
          <w:b/>
          <w:bCs/>
          <w:color w:val="2E74B5"/>
        </w:rPr>
        <w:t xml:space="preserve">Code Python</w:t>
      </w:r>
    </w:p>
    <w:p>
      <w:pPr>
        <w:spacing w:after="0" w:before="160"/>
      </w:pPr>
      <w:r>
        <w:rPr>
          <w:b/>
          <w:bCs/>
          <w:color w:val="595959"/>
          <w:sz w:val="20"/>
          <w:szCs w:val="20"/>
        </w:rPr>
        <w:t xml:space="preserve">Implémentation from scratch (NumPy)</w:t>
      </w:r>
    </w:p>
    <w:p>
      <w:pPr>
        <w:pBdr>
          <w:top w:val="single" w:color="BFBFBF" w:sz="4" w:space="6"/>
          <w:left w:val="single" w:color="BFBFBF" w:sz="4" w:space="6"/>
          <w:right w:val="single" w:color="BFBFBF" w:sz="4" w:space="6"/>
        </w:pBdr>
        <w:shd w:fill="F2F2F2" w:color="auto" w:val="clear"/>
        <w:spacing w:after="0" w:before="80" w:line="260"/>
      </w:pPr>
      <w:r>
        <w:rPr>
          <w:rFonts w:ascii="Consolas" w:cs="Consolas" w:eastAsia="Consolas" w:hAnsi="Consolas"/>
          <w:sz w:val="19"/>
          <w:szCs w:val="19"/>
        </w:rPr>
        <w:t xml:space="preserve">import numpy as np</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class LDA:</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def fit(self, X, y):</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self.classes = np.unique(y)</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n, d = X.shape</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self.means, self.priors = {},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Sigma = np.zeros((d, d))</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for k in self.classes:</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Xk = X[y == k]</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self.means[k] = Xk.mean(axis=0)</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self.priors[k] = len(Xk) / n</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diff = Xk - self.means[k]</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Sigma += diff.T @ diff          # somme des écarts intra-classe</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self.Sigma_inv = np.linalg.inv(Sigma / n)</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return self</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def _delta(self, x, k):</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mu = self.means[k]</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return x @ self.Sigma_inv @ mu - 0.5 * mu @ self.Sigma_inv @ mu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 np.log(self.priors[k])</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def predict(self, X):</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scores = np.array([[self._delta(x, k) for k in self.classes] for x in X])</w:t>
      </w:r>
    </w:p>
    <w:p>
      <w:pPr>
        <w:pBdr>
          <w:bottom w:val="single" w:color="BFBFBF" w:sz="4" w:space="6"/>
          <w:left w:val="single" w:color="BFBFBF" w:sz="4" w:space="6"/>
          <w:right w:val="single" w:color="BFBFBF" w:sz="4" w:space="6"/>
        </w:pBdr>
        <w:shd w:fill="F2F2F2" w:color="auto" w:val="clear"/>
        <w:spacing w:after="80" w:before="0" w:line="260"/>
      </w:pPr>
      <w:r>
        <w:rPr>
          <w:rFonts w:ascii="Consolas" w:cs="Consolas" w:eastAsia="Consolas" w:hAnsi="Consolas"/>
          <w:sz w:val="19"/>
          <w:szCs w:val="19"/>
        </w:rPr>
        <w:t xml:space="preserve">        return self.classes[np.argmax(scores, axis=1)]</w:t>
      </w:r>
    </w:p>
    <w:p>
      <w:pPr>
        <w:spacing w:after="0" w:before="160"/>
      </w:pPr>
      <w:r>
        <w:rPr>
          <w:b/>
          <w:bCs/>
          <w:color w:val="595959"/>
          <w:sz w:val="20"/>
          <w:szCs w:val="20"/>
        </w:rPr>
        <w:t xml:space="preserve">Avec scikit-learn</w:t>
      </w:r>
    </w:p>
    <w:p>
      <w:pPr>
        <w:pBdr>
          <w:top w:val="single" w:color="BFBFBF" w:sz="4" w:space="6"/>
          <w:left w:val="single" w:color="BFBFBF" w:sz="4" w:space="6"/>
          <w:right w:val="single" w:color="BFBFBF" w:sz="4" w:space="6"/>
        </w:pBdr>
        <w:shd w:fill="F2F2F2" w:color="auto" w:val="clear"/>
        <w:spacing w:after="0" w:before="80" w:line="260"/>
      </w:pPr>
      <w:r>
        <w:rPr>
          <w:rFonts w:ascii="Consolas" w:cs="Consolas" w:eastAsia="Consolas" w:hAnsi="Consolas"/>
          <w:sz w:val="19"/>
          <w:szCs w:val="19"/>
        </w:rPr>
        <w:t xml:space="preserve">from sklearn.discriminant_analysis import LinearDiscriminantAnalysis</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lda = LinearDiscriminantAnalysis(solver='svd')  # ou 'lsqr', 'eigen'</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lda.fit(X_train, y_train)</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y_pred = lda.predict(X_test)</w:t>
      </w:r>
    </w:p>
    <w:p>
      <w:pPr>
        <w:pBdr>
          <w:bottom w:val="single" w:color="BFBFBF" w:sz="4" w:space="6"/>
          <w:left w:val="single" w:color="BFBFBF" w:sz="4" w:space="6"/>
          <w:right w:val="single" w:color="BFBFBF" w:sz="4" w:space="6"/>
        </w:pBdr>
        <w:shd w:fill="F2F2F2" w:color="auto" w:val="clear"/>
        <w:spacing w:after="80" w:before="0" w:line="260"/>
      </w:pPr>
      <w:r>
        <w:rPr>
          <w:rFonts w:ascii="Consolas" w:cs="Consolas" w:eastAsia="Consolas" w:hAnsi="Consolas"/>
          <w:sz w:val="19"/>
          <w:szCs w:val="19"/>
        </w:rPr>
        <w:t xml:space="preserve">X_proj = lda.transform(X_train)  # LDA sert aussi à réduire la dimension (≤ K-1 axes)</w:t>
      </w:r>
    </w:p>
    <w:p>
      <w:pPr>
        <w:pStyle w:val="Heading2"/>
        <w:spacing w:after="140" w:before="260"/>
      </w:pPr>
      <w:r>
        <w:rPr>
          <w:b/>
          <w:bCs/>
          <w:color w:val="2E74B5"/>
        </w:rPr>
        <w:t xml:space="preserve">Avantages / Limites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7D32" w:color="auto" w:val="clear"/>
          </w:tcPr>
          <w:p>
            <w:r>
              <w:rPr>
                <w:b/>
                <w:bCs/>
                <w:color w:val="FFFFFF"/>
              </w:rPr>
              <w:t xml:space="preserve">✔ Avantages</w:t>
            </w:r>
          </w:p>
        </w:tc>
        <w:tc>
          <w:tcPr>
            <w:tcW w:type="dxa" w:w="4680"/>
            <w:shd w:fill="C62828" w:color="auto" w:val="clear"/>
          </w:tcPr>
          <w:p>
            <w:r>
              <w:rPr>
                <w:b/>
                <w:bCs/>
                <w:color w:val="FFFFFF"/>
              </w:rPr>
              <w:t xml:space="preserve">✘ Limites</w:t>
            </w:r>
          </w:p>
        </w:tc>
      </w:tr>
      <w:tr>
        <w:tc>
          <w:tcPr>
            <w:tcW w:type="dxa" w:w="4680"/>
          </w:tcPr>
          <w:p>
            <w:r>
              <w:t xml:space="preserve">Frontière linéaire simple, peu de paramètres → robuste en petite dimension</w:t>
            </w:r>
          </w:p>
        </w:tc>
        <w:tc>
          <w:tcPr>
            <w:tcW w:type="dxa" w:w="4680"/>
          </w:tcPr>
          <w:p>
            <w:r>
              <w:t xml:space="preserve">Suppose une covariance identique entre classes (souvent faux)</w:t>
            </w:r>
          </w:p>
        </w:tc>
      </w:tr>
      <w:tr>
        <w:tc>
          <w:tcPr>
            <w:tcW w:type="dxa" w:w="4680"/>
          </w:tcPr>
          <w:p>
            <w:r>
              <w:t xml:space="preserve">Solution analytique fermée, très rapide</w:t>
            </w:r>
          </w:p>
        </w:tc>
        <w:tc>
          <w:tcPr>
            <w:tcW w:type="dxa" w:w="4680"/>
          </w:tcPr>
          <w:p>
            <w:r>
              <w:t xml:space="preserve">Suppose des données gaussiennes</w:t>
            </w:r>
          </w:p>
        </w:tc>
      </w:tr>
      <w:tr>
        <w:tc>
          <w:tcPr>
            <w:tcW w:type="dxa" w:w="4680"/>
          </w:tcPr>
          <w:p>
            <w:r>
              <w:t xml:space="preserve">Utilisable aussi en réduction de dimension (projette sur K-1 axes discriminants)</w:t>
            </w:r>
          </w:p>
        </w:tc>
        <w:tc>
          <w:tcPr>
            <w:tcW w:type="dxa" w:w="4680"/>
          </w:tcPr>
          <w:p>
            <w:r>
              <w:t xml:space="preserve">Sensible aux outliers</w:t>
            </w:r>
          </w:p>
        </w:tc>
      </w:tr>
      <w:tr>
        <w:tc>
          <w:tcPr>
            <w:tcW w:type="dxa" w:w="4680"/>
          </w:tcPr>
          <w:p>
            <w:r>
              <w:t xml:space="preserve">Bonnes performances si l'hypothèse gaussienne est raisonnable</w:t>
            </w:r>
          </w:p>
        </w:tc>
        <w:tc>
          <w:tcPr>
            <w:tcW w:type="dxa" w:w="4680"/>
          </w:tcPr>
          <w:p>
            <w:r>
              <w:t xml:space="preserve">Frontière uniquement linéaire → sous-performe si la vraie frontière est courbe</w:t>
            </w:r>
          </w:p>
        </w:tc>
      </w:tr>
    </w:tbl>
    <w:p>
      <w:pPr>
        <w:pStyle w:val="Heading2"/>
        <w:spacing w:after="140" w:before="260"/>
      </w:pPr>
      <w:r>
        <w:rPr>
          <w:b/>
          <w:bCs/>
          <w:color w:val="2E74B5"/>
        </w:rPr>
        <w:t xml:space="preserve">Questions d'entretien probables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8" w:color="auto" w:val="clear"/>
          </w:tcPr>
          <w:p>
            <w:pPr>
              <w:spacing w:after="40" w:before="40"/>
            </w:pPr>
            <w:r>
              <w:rPr>
                <w:b/>
                <w:bCs/>
                <w:color w:val="2E74B5"/>
              </w:rPr>
              <w:t xml:space="preserve">Q. </w:t>
            </w:r>
            <w:r>
              <w:t xml:space="preserve">Quelle est la différence fondamentale entre LDA et la régression logistique ?</w:t>
            </w:r>
          </w:p>
        </w:tc>
      </w:tr>
      <w:tr>
        <w:tc>
          <w:tcPr>
            <w:tcW w:type="dxa" w:w="9360"/>
            <w:shd w:fill="FFFFFF" w:color="auto" w:val="clear"/>
          </w:tcPr>
          <w:p>
            <w:pPr>
              <w:spacing w:after="40" w:before="40"/>
            </w:pPr>
            <w:r>
              <w:rPr>
                <w:b/>
                <w:bCs/>
                <w:color w:val="2E74B5"/>
              </w:rPr>
              <w:t xml:space="preserve">Q. </w:t>
            </w:r>
            <w:r>
              <w:t xml:space="preserve">Pourquoi la frontière de décision de LDA est-elle linéaire alors que les densités sont gaussiennes (donc quadratiques) ?</w:t>
            </w:r>
          </w:p>
        </w:tc>
      </w:tr>
      <w:tr>
        <w:tc>
          <w:tcPr>
            <w:tcW w:type="dxa" w:w="9360"/>
            <w:shd w:fill="EAF1F8" w:color="auto" w:val="clear"/>
          </w:tcPr>
          <w:p>
            <w:pPr>
              <w:spacing w:after="40" w:before="40"/>
            </w:pPr>
            <w:r>
              <w:rPr>
                <w:b/>
                <w:bCs/>
                <w:color w:val="2E74B5"/>
              </w:rPr>
              <w:t xml:space="preserve">Q. </w:t>
            </w:r>
            <w:r>
              <w:t xml:space="preserve">Que se passe-t-il si les classes n'ont pas la même covariance ? (→ transition vers QDA)</w:t>
            </w:r>
          </w:p>
        </w:tc>
      </w:tr>
      <w:tr>
        <w:tc>
          <w:tcPr>
            <w:tcW w:type="dxa" w:w="9360"/>
            <w:shd w:fill="FFFFFF" w:color="auto" w:val="clear"/>
          </w:tcPr>
          <w:p>
            <w:pPr>
              <w:spacing w:after="40" w:before="40"/>
            </w:pPr>
            <w:r>
              <w:rPr>
                <w:b/>
                <w:bCs/>
                <w:color w:val="2E74B5"/>
              </w:rPr>
              <w:t xml:space="preserve">Q. </w:t>
            </w:r>
            <w:r>
              <w:t xml:space="preserve">Comment LDA se généralise-t-elle en méthode de réduction de dimension supervisée ?</w:t>
            </w:r>
          </w:p>
        </w:tc>
      </w:tr>
    </w:tbl>
    <w:p>
      <w:r>
        <w:br w:type="page"/>
      </w:r>
    </w:p>
    <w:p>
      <w:pPr>
        <w:pStyle w:val="Heading1"/>
        <w:pBdr>
          <w:bottom w:val="single" w:color="1F4E79" w:sz="12" w:space="4"/>
        </w:pBdr>
        <w:spacing w:after="200" w:before="400"/>
      </w:pPr>
      <w:r>
        <w:rPr>
          <w:b/>
          <w:bCs/>
          <w:color w:val="1F4E79"/>
        </w:rPr>
        <w:t xml:space="preserve">2. Analyse Discriminante Quadratique (QDA)</w:t>
      </w:r>
    </w:p>
    <w:p>
      <w:pPr>
        <w:pStyle w:val="Heading2"/>
        <w:spacing w:after="140" w:before="260"/>
      </w:pPr>
      <w:r>
        <w:rPr>
          <w:b/>
          <w:bCs/>
          <w:color w:val="2E74B5"/>
        </w:rPr>
        <w:t xml:space="preserve">Intuition</w:t>
      </w:r>
    </w:p>
    <w:p>
      <w:pPr>
        <w:spacing w:after="140" w:line="300"/>
      </w:pPr>
      <w:r>
        <w:t xml:space="preserve">QDA est identique à LDA dans sa philosophie (modèle génératif gaussien + Bayes) mais relâche l'hypothèse de covariance commune : chaque classe a sa PROPRE matrice de covariance Σₖ. Cela donne des frontières de décision quadratiques (courbes), plus flexibles mais avec plus de paramètres à estimer.</w:t>
      </w:r>
    </w:p>
    <w:p>
      <w:pPr>
        <w:pStyle w:val="Heading2"/>
        <w:spacing w:after="140" w:before="260"/>
      </w:pPr>
      <w:r>
        <w:rPr>
          <w:b/>
          <w:bCs/>
          <w:color w:val="2E74B5"/>
        </w:rPr>
        <w:t xml:space="preserve">Formulation mathématique</w:t>
      </w:r>
    </w:p>
    <w:p>
      <w:pPr>
        <w:pBdr>
          <w:top w:val="single" w:color="E0C46C" w:sz="4" w:space="4"/>
          <w:bottom w:val="single" w:color="E0C46C" w:sz="4" w:space="4"/>
          <w:left w:val="single" w:color="E0C46C" w:sz="4" w:space="4"/>
          <w:right w:val="single" w:color="E0C46C" w:sz="4" w:space="4"/>
        </w:pBdr>
        <w:shd w:fill="FCF8E3" w:color="auto" w:val="clear"/>
        <w:spacing w:after="60" w:before="60"/>
        <w:jc w:val="center"/>
      </w:pPr>
      <w:r>
        <w:rPr>
          <w:rFonts w:ascii="Cambria Math" w:cs="Cambria Math" w:eastAsia="Cambria Math" w:hAnsi="Cambria Math"/>
          <w:i/>
          <w:iCs/>
          <w:sz w:val="24"/>
          <w:szCs w:val="24"/>
        </w:rPr>
        <w:t xml:space="preserve">X | Y = k  ~  N(μₖ, Σₖ)      Σₖ propre à chaque classe</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μₖ</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vecteur moyenne des observations de la classe k</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Σₖ</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matrice de covariance propre à la classe k (contrairement à LDA, elle n'est plus partagée)</w:t>
            </w:r>
          </w:p>
        </w:tc>
      </w:tr>
    </w:tbl>
    <w:p>
      <w:pPr>
        <w:spacing w:after="140" w:line="300"/>
      </w:pPr>
      <w:r>
        <w:t xml:space="preserve">Comme Σₖ dépend de k, les termes quadratiques ne s'annulent plus dans le log-ratio. La fonction discriminante devient quadratique en x :</w:t>
      </w:r>
    </w:p>
    <w:p>
      <w:pPr>
        <w:pBdr>
          <w:top w:val="single" w:color="E0C46C" w:sz="4" w:space="4"/>
          <w:bottom w:val="single" w:color="E0C46C" w:sz="4" w:space="4"/>
          <w:left w:val="single" w:color="E0C46C" w:sz="4" w:space="4"/>
          <w:right w:val="single" w:color="E0C46C" w:sz="4" w:space="4"/>
        </w:pBdr>
        <w:shd w:fill="FCF8E3" w:color="auto" w:val="clear"/>
        <w:spacing w:after="60" w:before="60"/>
        <w:jc w:val="center"/>
      </w:pPr>
      <w:r>
        <w:rPr>
          <w:rFonts w:ascii="Cambria Math" w:cs="Cambria Math" w:eastAsia="Cambria Math" w:hAnsi="Cambria Math"/>
          <w:i/>
          <w:iCs/>
          <w:sz w:val="24"/>
          <w:szCs w:val="24"/>
        </w:rPr>
        <w:t xml:space="preserve">δₖ(x) = −½ log|Σₖ| − ½ (x−μₖ)ᵀ Σₖ⁻¹ (x−μₖ) + log(πₖ)</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δₖ(x)</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fonction discriminante (score) de la classe k pour le point x</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−½ log|Σₖ|</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pénalise les classes dont la dispersion (covariance) est grande — terme absent en LDA car Σ était commune</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(x−μₖ)ᵀΣₖ⁻¹(x−μₖ)</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distance de Mahalanobis au carré entre x et le centre de la classe k, selon SA propre covariance</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log(πₖ)</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log de la probabilité a priori de la classe k</w:t>
            </w:r>
          </w:p>
        </w:tc>
      </w:tr>
    </w:tbl>
    <w:p>
      <w:pPr>
        <w:spacing w:after="140" w:line="300"/>
      </w:pPr>
      <w:r>
        <w:t xml:space="preserve">Prédiction : ŷ = argmax_k δₖ(x). Le terme (x−μₖ)ᵀ Σₖ⁻¹ (x−μₖ) est quadratique en x → les frontières {δᵢ(x)=δⱼ(x)} sont des coniques (ellipses, paraboles, hyperboles).</w:t>
      </w:r>
    </w:p>
    <w:p>
      <w:pPr>
        <w:pStyle w:val="Heading3"/>
        <w:spacing w:after="100" w:before="200"/>
      </w:pPr>
      <w:r>
        <w:rPr>
          <w:b/>
          <w:bCs/>
          <w:i/>
          <w:iCs/>
        </w:rPr>
        <w:t xml:space="preserve">Estimation des paramètres</w:t>
      </w:r>
    </w:p>
    <w:p>
      <w:pPr>
        <w:pBdr>
          <w:top w:val="single" w:color="E0C46C" w:sz="4" w:space="4"/>
          <w:bottom w:val="single" w:color="E0C46C" w:sz="4" w:space="4"/>
          <w:left w:val="single" w:color="E0C46C" w:sz="4" w:space="4"/>
          <w:right w:val="single" w:color="E0C46C" w:sz="4" w:space="4"/>
        </w:pBdr>
        <w:shd w:fill="FCF8E3" w:color="auto" w:val="clear"/>
        <w:spacing w:after="60" w:before="60"/>
        <w:jc w:val="center"/>
      </w:pPr>
      <w:r>
        <w:rPr>
          <w:rFonts w:ascii="Cambria Math" w:cs="Cambria Math" w:eastAsia="Cambria Math" w:hAnsi="Cambria Math"/>
          <w:i/>
          <w:iCs/>
          <w:sz w:val="24"/>
          <w:szCs w:val="24"/>
        </w:rPr>
        <w:t xml:space="preserve">π̂ₖ = nₖ/n     μ̂ₖ = moyenne empirique classe k     Σ̂ₖ = covariance empirique classe k (séparée)</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nₖ / n</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proportion d'exemples de la classe k dans les données d'entraînement</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μ̂ₖ</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moyenne empirique calculée uniquement sur les points de la classe k</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Σ̂ₖ</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covariance empirique calculée uniquement sur les points de la classe k (une matrice différente par classe)</w:t>
            </w:r>
          </w:p>
        </w:tc>
      </w:tr>
    </w:tbl>
    <w:p>
      <w:pPr>
        <w:pStyle w:val="Heading2"/>
        <w:spacing w:after="140" w:before="260"/>
      </w:pPr>
      <w:r>
        <w:rPr>
          <w:b/>
          <w:bCs/>
          <w:color w:val="2E74B5"/>
        </w:rPr>
        <w:t xml:space="preserve">Algorithme</w:t>
      </w:r>
    </w:p>
    <w:p>
      <w:pPr>
        <w:pStyle w:val="ListParagraph"/>
        <w:numPr>
          <w:ilvl w:val="0"/>
          <w:numId w:val="2"/>
        </w:numPr>
        <w:spacing w:after="60" w:line="280"/>
      </w:pPr>
      <w:r>
        <w:t xml:space="preserve">1. Pour chaque classe k, estimer μₖ et Σₖ séparément (et πₖ).</w:t>
      </w:r>
    </w:p>
    <w:p>
      <w:pPr>
        <w:pStyle w:val="ListParagraph"/>
        <w:numPr>
          <w:ilvl w:val="0"/>
          <w:numId w:val="2"/>
        </w:numPr>
        <w:spacing w:after="60" w:line="280"/>
      </w:pPr>
      <w:r>
        <w:t xml:space="preserve">2. Pour un point x, calculer δₖ(x) pour chaque classe (nécessite Σₖ⁻¹ et |Σₖ| par classe).</w:t>
      </w:r>
    </w:p>
    <w:p>
      <w:pPr>
        <w:pStyle w:val="ListParagraph"/>
        <w:numPr>
          <w:ilvl w:val="0"/>
          <w:numId w:val="2"/>
        </w:numPr>
        <w:spacing w:after="60" w:line="280"/>
      </w:pPr>
      <w:r>
        <w:t xml:space="preserve">3. Prédire argmax.</w:t>
      </w:r>
    </w:p>
    <w:p>
      <w:pPr>
        <w:pStyle w:val="Heading2"/>
        <w:spacing w:after="140" w:before="260"/>
      </w:pPr>
      <w:r>
        <w:rPr>
          <w:b/>
          <w:bCs/>
          <w:color w:val="2E74B5"/>
        </w:rPr>
        <w:t xml:space="preserve">Code Python</w:t>
      </w:r>
    </w:p>
    <w:p>
      <w:pPr>
        <w:spacing w:after="0" w:before="160"/>
      </w:pPr>
      <w:r>
        <w:rPr>
          <w:b/>
          <w:bCs/>
          <w:color w:val="595959"/>
          <w:sz w:val="20"/>
          <w:szCs w:val="20"/>
        </w:rPr>
        <w:t xml:space="preserve">Implémentation from scratch (NumPy)</w:t>
      </w:r>
    </w:p>
    <w:p>
      <w:pPr>
        <w:pBdr>
          <w:top w:val="single" w:color="BFBFBF" w:sz="4" w:space="6"/>
          <w:left w:val="single" w:color="BFBFBF" w:sz="4" w:space="6"/>
          <w:right w:val="single" w:color="BFBFBF" w:sz="4" w:space="6"/>
        </w:pBdr>
        <w:shd w:fill="F2F2F2" w:color="auto" w:val="clear"/>
        <w:spacing w:after="0" w:before="80" w:line="260"/>
      </w:pPr>
      <w:r>
        <w:rPr>
          <w:rFonts w:ascii="Consolas" w:cs="Consolas" w:eastAsia="Consolas" w:hAnsi="Consolas"/>
          <w:sz w:val="19"/>
          <w:szCs w:val="19"/>
        </w:rPr>
        <w:t xml:space="preserve">import numpy as np</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class QDA:</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def fit(self, X, y):</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self.classes = np.unique(y)</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n = len(X)</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self.mean, self.cov_inv, self.log_det, self.prior = {}, {}, {},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for k in self.classes:</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Xk = X[y == k]</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self.mean[k] = Xk.mean(axis=0)</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cov = np.cov(Xk, rowvar=False)</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self.cov_inv[k] = np.linalg.inv(cov)</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self.log_det[k] = np.linalg.slogdet(cov)[1]</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self.prior[k] = len(Xk) / n</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return self</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def _delta(self, x, k):</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d = x - self.mean[k]</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return -0.5*self.log_det[k] - 0.5*d @ self.cov_inv[k] @ d + np.log(self.prior[k])</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def predict(self, X):</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scores = np.array([[self._delta(x, k) for k in self.classes] for x in X])</w:t>
      </w:r>
    </w:p>
    <w:p>
      <w:pPr>
        <w:pBdr>
          <w:bottom w:val="single" w:color="BFBFBF" w:sz="4" w:space="6"/>
          <w:left w:val="single" w:color="BFBFBF" w:sz="4" w:space="6"/>
          <w:right w:val="single" w:color="BFBFBF" w:sz="4" w:space="6"/>
        </w:pBdr>
        <w:shd w:fill="F2F2F2" w:color="auto" w:val="clear"/>
        <w:spacing w:after="80" w:before="0" w:line="260"/>
      </w:pPr>
      <w:r>
        <w:rPr>
          <w:rFonts w:ascii="Consolas" w:cs="Consolas" w:eastAsia="Consolas" w:hAnsi="Consolas"/>
          <w:sz w:val="19"/>
          <w:szCs w:val="19"/>
        </w:rPr>
        <w:t xml:space="preserve">        return self.classes[np.argmax(scores, axis=1)]</w:t>
      </w:r>
    </w:p>
    <w:p>
      <w:pPr>
        <w:spacing w:after="0" w:before="160"/>
      </w:pPr>
      <w:r>
        <w:rPr>
          <w:b/>
          <w:bCs/>
          <w:color w:val="595959"/>
          <w:sz w:val="20"/>
          <w:szCs w:val="20"/>
        </w:rPr>
        <w:t xml:space="preserve">Avec scikit-learn</w:t>
      </w:r>
    </w:p>
    <w:p>
      <w:pPr>
        <w:pBdr>
          <w:top w:val="single" w:color="BFBFBF" w:sz="4" w:space="6"/>
          <w:left w:val="single" w:color="BFBFBF" w:sz="4" w:space="6"/>
          <w:right w:val="single" w:color="BFBFBF" w:sz="4" w:space="6"/>
        </w:pBdr>
        <w:shd w:fill="F2F2F2" w:color="auto" w:val="clear"/>
        <w:spacing w:after="0" w:before="80" w:line="260"/>
      </w:pPr>
      <w:r>
        <w:rPr>
          <w:rFonts w:ascii="Consolas" w:cs="Consolas" w:eastAsia="Consolas" w:hAnsi="Consolas"/>
          <w:sz w:val="19"/>
          <w:szCs w:val="19"/>
        </w:rPr>
        <w:t xml:space="preserve">from sklearn.discriminant_analysis import QuadraticDiscriminantAnalysis</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qda = QuadraticDiscriminantAnalysis(reg_param=0.0)  # reg_param &gt; 0 régularise Σₖ</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qda.fit(X_train, y_train)</w:t>
      </w:r>
    </w:p>
    <w:p>
      <w:pPr>
        <w:pBdr>
          <w:bottom w:val="single" w:color="BFBFBF" w:sz="4" w:space="6"/>
          <w:left w:val="single" w:color="BFBFBF" w:sz="4" w:space="6"/>
          <w:right w:val="single" w:color="BFBFBF" w:sz="4" w:space="6"/>
        </w:pBdr>
        <w:shd w:fill="F2F2F2" w:color="auto" w:val="clear"/>
        <w:spacing w:after="80" w:before="0" w:line="260"/>
      </w:pPr>
      <w:r>
        <w:rPr>
          <w:rFonts w:ascii="Consolas" w:cs="Consolas" w:eastAsia="Consolas" w:hAnsi="Consolas"/>
          <w:sz w:val="19"/>
          <w:szCs w:val="19"/>
        </w:rPr>
        <w:t xml:space="preserve">y_pred = qda.predict(X_test)</w:t>
      </w:r>
    </w:p>
    <w:p>
      <w:pPr>
        <w:pStyle w:val="Heading2"/>
        <w:spacing w:after="140" w:before="260"/>
      </w:pPr>
      <w:r>
        <w:rPr>
          <w:b/>
          <w:bCs/>
          <w:color w:val="2E74B5"/>
        </w:rPr>
        <w:t xml:space="preserve">Avantages / Limites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7D32" w:color="auto" w:val="clear"/>
          </w:tcPr>
          <w:p>
            <w:r>
              <w:rPr>
                <w:b/>
                <w:bCs/>
                <w:color w:val="FFFFFF"/>
              </w:rPr>
              <w:t xml:space="preserve">✔ Avantages</w:t>
            </w:r>
          </w:p>
        </w:tc>
        <w:tc>
          <w:tcPr>
            <w:tcW w:type="dxa" w:w="4680"/>
            <w:shd w:fill="C62828" w:color="auto" w:val="clear"/>
          </w:tcPr>
          <w:p>
            <w:r>
              <w:rPr>
                <w:b/>
                <w:bCs/>
                <w:color w:val="FFFFFF"/>
              </w:rPr>
              <w:t xml:space="preserve">✘ Limites</w:t>
            </w:r>
          </w:p>
        </w:tc>
      </w:tr>
      <w:tr>
        <w:tc>
          <w:tcPr>
            <w:tcW w:type="dxa" w:w="4680"/>
          </w:tcPr>
          <w:p>
            <w:r>
              <w:t xml:space="preserve">Frontières quadratiques → plus flexible que LDA</w:t>
            </w:r>
          </w:p>
        </w:tc>
        <w:tc>
          <w:tcPr>
            <w:tcW w:type="dxa" w:w="4680"/>
          </w:tcPr>
          <w:p>
            <w:r>
              <w:t xml:space="preserve">Beaucoup plus de paramètres (une Σₖ par classe) → besoin de plus de données</w:t>
            </w:r>
          </w:p>
        </w:tc>
      </w:tr>
      <w:tr>
        <w:tc>
          <w:tcPr>
            <w:tcW w:type="dxa" w:w="4680"/>
          </w:tcPr>
          <w:p>
            <w:r>
              <w:t xml:space="preserve">Adaptée quand les classes ont des dispersions différentes</w:t>
            </w:r>
          </w:p>
        </w:tc>
        <w:tc>
          <w:tcPr>
            <w:tcW w:type="dxa" w:w="4680"/>
          </w:tcPr>
          <w:p>
            <w:r>
              <w:t xml:space="preserve">Risque de sur-apprentissage en haute dimension / petits échantillons</w:t>
            </w:r>
          </w:p>
        </w:tc>
      </w:tr>
      <w:tr>
        <w:tc>
          <w:tcPr>
            <w:tcW w:type="dxa" w:w="4680"/>
          </w:tcPr>
          <w:p>
            <w:r>
              <w:t xml:space="preserve">Toujours une solution analytique (pas d'optimisation itérative)</w:t>
            </w:r>
          </w:p>
        </w:tc>
        <w:tc>
          <w:tcPr>
            <w:tcW w:type="dxa" w:w="4680"/>
          </w:tcPr>
          <w:p>
            <w:r>
              <w:t xml:space="preserve">Toujours suppose une distribution gaussienne</w:t>
            </w:r>
          </w:p>
        </w:tc>
      </w:tr>
      <w:tr>
        <w:tc>
          <w:tcPr>
            <w:tcW w:type="dxa" w:w="4680"/>
          </w:tcPr>
          <w:p/>
        </w:tc>
        <w:tc>
          <w:tcPr>
            <w:tcW w:type="dxa" w:w="4680"/>
          </w:tcPr>
          <w:p>
            <w:r>
              <w:t xml:space="preserve">Σₖ peut être mal conditionnée si nₖ &lt; d (nécessite régularisation)</w:t>
            </w:r>
          </w:p>
        </w:tc>
      </w:tr>
    </w:tbl>
    <w:p>
      <w:pPr>
        <w:pStyle w:val="Heading2"/>
        <w:spacing w:after="140" w:before="260"/>
      </w:pPr>
      <w:r>
        <w:rPr>
          <w:b/>
          <w:bCs/>
          <w:color w:val="2E74B5"/>
        </w:rPr>
        <w:t xml:space="preserve">Questions d'entretien probables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8" w:color="auto" w:val="clear"/>
          </w:tcPr>
          <w:p>
            <w:pPr>
              <w:spacing w:after="40" w:before="40"/>
            </w:pPr>
            <w:r>
              <w:rPr>
                <w:b/>
                <w:bCs/>
                <w:color w:val="2E74B5"/>
              </w:rPr>
              <w:t xml:space="preserve">Q. </w:t>
            </w:r>
            <w:r>
              <w:t xml:space="preserve">Combien de paramètres estime-t-on en plus avec QDA par rapport à LDA (en fonction de d et K) ?</w:t>
            </w:r>
          </w:p>
        </w:tc>
      </w:tr>
      <w:tr>
        <w:tc>
          <w:tcPr>
            <w:tcW w:type="dxa" w:w="9360"/>
            <w:shd w:fill="FFFFFF" w:color="auto" w:val="clear"/>
          </w:tcPr>
          <w:p>
            <w:pPr>
              <w:spacing w:after="40" w:before="40"/>
            </w:pPr>
            <w:r>
              <w:rPr>
                <w:b/>
                <w:bCs/>
                <w:color w:val="2E74B5"/>
              </w:rPr>
              <w:t xml:space="preserve">Q. </w:t>
            </w:r>
            <w:r>
              <w:t xml:space="preserve">Dans quel régime (n, d) préfère-t-on LDA à QDA, et pourquoi (biais-variance) ?</w:t>
            </w:r>
          </w:p>
        </w:tc>
      </w:tr>
      <w:tr>
        <w:tc>
          <w:tcPr>
            <w:tcW w:type="dxa" w:w="9360"/>
            <w:shd w:fill="EAF1F8" w:color="auto" w:val="clear"/>
          </w:tcPr>
          <w:p>
            <w:pPr>
              <w:spacing w:after="40" w:before="40"/>
            </w:pPr>
            <w:r>
              <w:rPr>
                <w:b/>
                <w:bCs/>
                <w:color w:val="2E74B5"/>
              </w:rPr>
              <w:t xml:space="preserve">Q. </w:t>
            </w:r>
            <w:r>
              <w:t xml:space="preserve">Comment régulariser QDA quand Σₖ est proche de singulière ?</w:t>
            </w:r>
          </w:p>
        </w:tc>
      </w:tr>
      <w:tr>
        <w:tc>
          <w:tcPr>
            <w:tcW w:type="dxa" w:w="9360"/>
            <w:shd w:fill="FFFFFF" w:color="auto" w:val="clear"/>
          </w:tcPr>
          <w:p>
            <w:pPr>
              <w:spacing w:after="40" w:before="40"/>
            </w:pPr>
            <w:r>
              <w:rPr>
                <w:b/>
                <w:bCs/>
                <w:color w:val="2E74B5"/>
              </w:rPr>
              <w:t xml:space="preserve">Q. </w:t>
            </w:r>
            <w:r>
              <w:t xml:space="preserve">LDA/QDA vs régression logistique : quand chaque approche est-elle préférable ?</w:t>
            </w:r>
          </w:p>
        </w:tc>
      </w:tr>
    </w:tbl>
    <w:p>
      <w:r>
        <w:br w:type="page"/>
      </w:r>
    </w:p>
    <w:p>
      <w:pPr>
        <w:pStyle w:val="Heading1"/>
        <w:pBdr>
          <w:bottom w:val="single" w:color="1F4E79" w:sz="12" w:space="4"/>
        </w:pBdr>
        <w:spacing w:after="200" w:before="400"/>
      </w:pPr>
      <w:r>
        <w:rPr>
          <w:b/>
          <w:bCs/>
          <w:color w:val="1F4E79"/>
        </w:rPr>
        <w:t xml:space="preserve">3. Analyse en Composantes Principales (PCA)</w:t>
      </w:r>
    </w:p>
    <w:p>
      <w:pPr>
        <w:pStyle w:val="Heading2"/>
        <w:spacing w:after="140" w:before="260"/>
      </w:pPr>
      <w:r>
        <w:rPr>
          <w:b/>
          <w:bCs/>
          <w:color w:val="2E74B5"/>
        </w:rPr>
        <w:t xml:space="preserve">Intuition</w:t>
      </w:r>
    </w:p>
    <w:p>
      <w:pPr>
        <w:spacing w:after="140" w:line="300"/>
      </w:pPr>
      <w:r>
        <w:t xml:space="preserve">PCA cherche un sous-espace de dimension réduite qui préserve un maximum de variance des données. C'est une méthode non-supervisée : on cherche les directions (composantes principales) le long desquelles les données varient le plus, ce qui revient à trouver les vecteurs propres de la matrice de covariance.</w:t>
      </w:r>
    </w:p>
    <w:p>
      <w:pPr>
        <w:pStyle w:val="Heading2"/>
        <w:spacing w:after="140" w:before="260"/>
      </w:pPr>
      <w:r>
        <w:rPr>
          <w:b/>
          <w:bCs/>
          <w:color w:val="2E74B5"/>
        </w:rPr>
        <w:t xml:space="preserve">Formulation mathématique</w:t>
      </w:r>
    </w:p>
    <w:p>
      <w:pPr>
        <w:spacing w:after="140" w:line="300"/>
      </w:pPr>
      <w:r>
        <w:t xml:space="preserve">Données centrées X ∈ ℝⁿˣᵈ (on soustrait la moyenne de chaque colonne). On cherche une direction unitaire w qui maximise la variance projetée :</w:t>
      </w:r>
    </w:p>
    <w:p>
      <w:pPr>
        <w:pBdr>
          <w:top w:val="single" w:color="E0C46C" w:sz="4" w:space="4"/>
          <w:left w:val="single" w:color="E0C46C" w:sz="4" w:space="4"/>
          <w:right w:val="single" w:color="E0C46C" w:sz="4" w:space="4"/>
        </w:pBdr>
        <w:shd w:fill="FCF8E3" w:color="auto" w:val="clear"/>
        <w:spacing w:after="20" w:before="60"/>
        <w:jc w:val="center"/>
      </w:pPr>
      <w:r>
        <w:rPr>
          <w:rFonts w:ascii="Cambria Math" w:cs="Cambria Math" w:eastAsia="Cambria Math" w:hAnsi="Cambria Math"/>
          <w:i/>
          <w:iCs/>
          <w:sz w:val="24"/>
          <w:szCs w:val="24"/>
        </w:rPr>
        <w:t xml:space="preserve">max_w  Var(Xw) = wᵀ Σ w      sous contrainte  ‖w‖ = 1</w:t>
      </w:r>
    </w:p>
    <w:p>
      <w:pPr>
        <w:pBdr>
          <w:bottom w:val="single" w:color="E0C46C" w:sz="4" w:space="4"/>
          <w:left w:val="single" w:color="E0C46C" w:sz="4" w:space="4"/>
          <w:right w:val="single" w:color="E0C46C" w:sz="4" w:space="4"/>
        </w:pBdr>
        <w:shd w:fill="FCF8E3" w:color="auto" w:val="clear"/>
        <w:spacing w:after="60" w:before="20"/>
        <w:jc w:val="center"/>
      </w:pPr>
      <w:r>
        <w:rPr>
          <w:rFonts w:ascii="Cambria Math" w:cs="Cambria Math" w:eastAsia="Cambria Math" w:hAnsi="Cambria Math"/>
          <w:i/>
          <w:iCs/>
          <w:sz w:val="24"/>
          <w:szCs w:val="24"/>
        </w:rPr>
        <w:t xml:space="preserve">où Σ = (1/n) XᵀX  est la matrice de covariance empirique</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w</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vecteur direction (axe) unitaire que l'on cherche — la 'composante principale'</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Xw</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projection (scalaire, pour chaque point) des données sur la direction w</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Var(Xw)</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variance des données une fois projetées sur w — c'est la quantité à maximiser</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Σ</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matrice de covariance empirique des données (d×d), après centrage</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‖w‖ = 1</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contrainte de normalisation : w doit être un vecteur unitaire (sinon la variance diverge sans limite)</w:t>
            </w:r>
          </w:p>
        </w:tc>
      </w:tr>
    </w:tbl>
    <w:p>
      <w:pPr>
        <w:spacing w:after="140" w:line="300"/>
      </w:pPr>
      <w:r>
        <w:t xml:space="preserve">Par les multiplicateurs de Lagrange, la solution vérifie :</w:t>
      </w:r>
    </w:p>
    <w:p>
      <w:pPr>
        <w:pBdr>
          <w:top w:val="single" w:color="E0C46C" w:sz="4" w:space="4"/>
          <w:bottom w:val="single" w:color="E0C46C" w:sz="4" w:space="4"/>
          <w:left w:val="single" w:color="E0C46C" w:sz="4" w:space="4"/>
          <w:right w:val="single" w:color="E0C46C" w:sz="4" w:space="4"/>
        </w:pBdr>
        <w:shd w:fill="FCF8E3" w:color="auto" w:val="clear"/>
        <w:spacing w:after="60" w:before="60"/>
        <w:jc w:val="center"/>
      </w:pPr>
      <w:r>
        <w:rPr>
          <w:rFonts w:ascii="Cambria Math" w:cs="Cambria Math" w:eastAsia="Cambria Math" w:hAnsi="Cambria Math"/>
          <w:i/>
          <w:iCs/>
          <w:sz w:val="24"/>
          <w:szCs w:val="24"/>
        </w:rPr>
        <w:t xml:space="preserve">Σ w = λ w        (w est un vecteur propre de Σ, λ sa valeur propre)</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λ</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valeur propre associée à w — elle représente la variance des données le long de la direction w</w:t>
            </w:r>
          </w:p>
        </w:tc>
      </w:tr>
    </w:tbl>
    <w:p>
      <w:pPr>
        <w:spacing w:after="140" w:line="300"/>
      </w:pPr>
      <w:r>
        <w:t xml:space="preserve">La variance projetée sur w vaut alors exactement λ. Donc la 1ère composante principale est le vecteur propre associé à la plus grande valeur propre λ₁, la 2ème composante (orthogonale à la 1ère) correspond à λ₂, etc.</w:t>
      </w:r>
    </w:p>
    <w:p>
      <w:pPr>
        <w:spacing w:after="140" w:line="300"/>
      </w:pPr>
      <w:r>
        <w:t xml:space="preserve">Décomposition spectrale de la covariance (ou SVD de X, numériquement plus stable) :</w:t>
      </w:r>
    </w:p>
    <w:p>
      <w:pPr>
        <w:pBdr>
          <w:top w:val="single" w:color="E0C46C" w:sz="4" w:space="4"/>
          <w:left w:val="single" w:color="E0C46C" w:sz="4" w:space="4"/>
          <w:right w:val="single" w:color="E0C46C" w:sz="4" w:space="4"/>
        </w:pBdr>
        <w:shd w:fill="FCF8E3" w:color="auto" w:val="clear"/>
        <w:spacing w:after="20" w:before="60"/>
        <w:jc w:val="center"/>
      </w:pPr>
      <w:r>
        <w:rPr>
          <w:rFonts w:ascii="Cambria Math" w:cs="Cambria Math" w:eastAsia="Cambria Math" w:hAnsi="Cambria Math"/>
          <w:i/>
          <w:iCs/>
          <w:sz w:val="24"/>
          <w:szCs w:val="24"/>
        </w:rPr>
        <w:t xml:space="preserve">Σ = V Λ Vᵀ            (V : vecteurs propres, Λ = diag(λ₁ ≥ λ₂ ≥ ... ≥ λ_d))</w:t>
      </w:r>
    </w:p>
    <w:p>
      <w:pPr>
        <w:pBdr>
          <w:bottom w:val="single" w:color="E0C46C" w:sz="4" w:space="4"/>
          <w:left w:val="single" w:color="E0C46C" w:sz="4" w:space="4"/>
          <w:right w:val="single" w:color="E0C46C" w:sz="4" w:space="4"/>
        </w:pBdr>
        <w:shd w:fill="FCF8E3" w:color="auto" w:val="clear"/>
        <w:spacing w:after="60" w:before="20"/>
        <w:jc w:val="center"/>
      </w:pPr>
      <w:r>
        <w:rPr>
          <w:rFonts w:ascii="Cambria Math" w:cs="Cambria Math" w:eastAsia="Cambria Math" w:hAnsi="Cambria Math"/>
          <w:i/>
          <w:iCs/>
          <w:sz w:val="24"/>
          <w:szCs w:val="24"/>
        </w:rPr>
        <w:t xml:space="preserve">X = U S Vᵀ   (SVD)   ⇒   les colonnes de V sont les composantes principales</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V</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matrice (d×d) dont les colonnes sont les vecteurs propres de Σ = les axes principaux</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Λ</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matrice diagonale contenant les valeurs propres λ₁ ≥ λ₂ ≥ ... triées par ordre décroissant</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U, S, Vᵀ</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décomposition en valeurs singulières (SVD) de la matrice de données X ; S contient les valeurs singulières, liées aux λᵢ par λᵢ = Sᵢ²/(n−1)</w:t>
            </w:r>
          </w:p>
        </w:tc>
      </w:tr>
    </w:tbl>
    <w:p>
      <w:pPr>
        <w:spacing w:after="140" w:line="300"/>
      </w:pPr>
      <w:r>
        <w:t xml:space="preserve">Variance expliquée par la k-ième composante :</w:t>
      </w:r>
    </w:p>
    <w:p>
      <w:pPr>
        <w:pBdr>
          <w:top w:val="single" w:color="E0C46C" w:sz="4" w:space="4"/>
          <w:bottom w:val="single" w:color="E0C46C" w:sz="4" w:space="4"/>
          <w:left w:val="single" w:color="E0C46C" w:sz="4" w:space="4"/>
          <w:right w:val="single" w:color="E0C46C" w:sz="4" w:space="4"/>
        </w:pBdr>
        <w:shd w:fill="FCF8E3" w:color="auto" w:val="clear"/>
        <w:spacing w:after="60" w:before="60"/>
        <w:jc w:val="center"/>
      </w:pPr>
      <w:r>
        <w:rPr>
          <w:rFonts w:ascii="Cambria Math" w:cs="Cambria Math" w:eastAsia="Cambria Math" w:hAnsi="Cambria Math"/>
          <w:i/>
          <w:iCs/>
          <w:sz w:val="24"/>
          <w:szCs w:val="24"/>
        </w:rPr>
        <w:t xml:space="preserve">Variance expliquée_k = λₖ / Σᵢ λᵢ</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λₖ</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valeur propre de la k-ième composante principale</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Σᵢ λᵢ</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somme de toutes les valeurs propres = variance totale des données</w:t>
            </w:r>
          </w:p>
        </w:tc>
      </w:tr>
    </w:tbl>
    <w:p>
      <w:pPr>
        <w:spacing w:after="140" w:line="300"/>
      </w:pPr>
      <w:r>
        <w:t xml:space="preserve">Projection des données dans le nouvel espace de dimension m &lt; d :</w:t>
      </w:r>
    </w:p>
    <w:p>
      <w:pPr>
        <w:pBdr>
          <w:top w:val="single" w:color="E0C46C" w:sz="4" w:space="4"/>
          <w:bottom w:val="single" w:color="E0C46C" w:sz="4" w:space="4"/>
          <w:left w:val="single" w:color="E0C46C" w:sz="4" w:space="4"/>
          <w:right w:val="single" w:color="E0C46C" w:sz="4" w:space="4"/>
        </w:pBdr>
        <w:shd w:fill="FCF8E3" w:color="auto" w:val="clear"/>
        <w:spacing w:after="60" w:before="60"/>
        <w:jc w:val="center"/>
      </w:pPr>
      <w:r>
        <w:rPr>
          <w:rFonts w:ascii="Cambria Math" w:cs="Cambria Math" w:eastAsia="Cambria Math" w:hAnsi="Cambria Math"/>
          <w:i/>
          <w:iCs/>
          <w:sz w:val="24"/>
          <w:szCs w:val="24"/>
        </w:rPr>
        <w:t xml:space="preserve">Z = X · V_m        (V_m = les m premiers vecteurs propres)</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V_m</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matrice (d×m) formée des m premiers vecteurs propres (ceux aux plus grandes valeurs propres)</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Z</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données projetées dans le nouvel espace réduit, de dimension m (Z est n×m)</w:t>
            </w:r>
          </w:p>
        </w:tc>
      </w:tr>
    </w:tbl>
    <w:p>
      <w:pPr>
        <w:pStyle w:val="Heading2"/>
        <w:spacing w:after="140" w:before="260"/>
      </w:pPr>
      <w:r>
        <w:rPr>
          <w:b/>
          <w:bCs/>
          <w:color w:val="2E74B5"/>
        </w:rPr>
        <w:t xml:space="preserve">Algorithme</w:t>
      </w:r>
    </w:p>
    <w:p>
      <w:pPr>
        <w:pStyle w:val="ListParagraph"/>
        <w:numPr>
          <w:ilvl w:val="0"/>
          <w:numId w:val="2"/>
        </w:numPr>
        <w:spacing w:after="60" w:line="280"/>
      </w:pPr>
      <w:r>
        <w:t xml:space="preserve">1. Centrer (et éventuellement standardiser) les données : X ← X − mean(X).</w:t>
      </w:r>
    </w:p>
    <w:p>
      <w:pPr>
        <w:pStyle w:val="ListParagraph"/>
        <w:numPr>
          <w:ilvl w:val="0"/>
          <w:numId w:val="2"/>
        </w:numPr>
        <w:spacing w:after="60" w:line="280"/>
      </w:pPr>
      <w:r>
        <w:t xml:space="preserve">2. Calculer la matrice de covariance Σ = XᵀX / n (ou faire une SVD directe de X).</w:t>
      </w:r>
    </w:p>
    <w:p>
      <w:pPr>
        <w:pStyle w:val="ListParagraph"/>
        <w:numPr>
          <w:ilvl w:val="0"/>
          <w:numId w:val="2"/>
        </w:numPr>
        <w:spacing w:after="60" w:line="280"/>
      </w:pPr>
      <w:r>
        <w:t xml:space="preserve">3. Calculer les vecteurs/valeurs propres de Σ, les trier par valeur propre décroissante.</w:t>
      </w:r>
    </w:p>
    <w:p>
      <w:pPr>
        <w:pStyle w:val="ListParagraph"/>
        <w:numPr>
          <w:ilvl w:val="0"/>
          <w:numId w:val="2"/>
        </w:numPr>
        <w:spacing w:after="60" w:line="280"/>
      </w:pPr>
      <w:r>
        <w:t xml:space="preserve">4. Choisir m composantes (via variance expliquée cumulée, ex. 95%).</w:t>
      </w:r>
    </w:p>
    <w:p>
      <w:pPr>
        <w:pStyle w:val="ListParagraph"/>
        <w:numPr>
          <w:ilvl w:val="0"/>
          <w:numId w:val="2"/>
        </w:numPr>
        <w:spacing w:after="60" w:line="280"/>
      </w:pPr>
      <w:r>
        <w:t xml:space="preserve">5. Projeter : Z = X · V_m.</w:t>
      </w:r>
    </w:p>
    <w:p>
      <w:pPr>
        <w:pStyle w:val="Heading2"/>
        <w:spacing w:after="140" w:before="260"/>
      </w:pPr>
      <w:r>
        <w:rPr>
          <w:b/>
          <w:bCs/>
          <w:color w:val="2E74B5"/>
        </w:rPr>
        <w:t xml:space="preserve">Code Python</w:t>
      </w:r>
    </w:p>
    <w:p>
      <w:pPr>
        <w:spacing w:after="0" w:before="160"/>
      </w:pPr>
      <w:r>
        <w:rPr>
          <w:b/>
          <w:bCs/>
          <w:color w:val="595959"/>
          <w:sz w:val="20"/>
          <w:szCs w:val="20"/>
        </w:rPr>
        <w:t xml:space="preserve">Implémentation from scratch (NumPy, via SVD)</w:t>
      </w:r>
    </w:p>
    <w:p>
      <w:pPr>
        <w:pBdr>
          <w:top w:val="single" w:color="BFBFBF" w:sz="4" w:space="6"/>
          <w:left w:val="single" w:color="BFBFBF" w:sz="4" w:space="6"/>
          <w:right w:val="single" w:color="BFBFBF" w:sz="4" w:space="6"/>
        </w:pBdr>
        <w:shd w:fill="F2F2F2" w:color="auto" w:val="clear"/>
        <w:spacing w:after="0" w:before="80" w:line="260"/>
      </w:pPr>
      <w:r>
        <w:rPr>
          <w:rFonts w:ascii="Consolas" w:cs="Consolas" w:eastAsia="Consolas" w:hAnsi="Consolas"/>
          <w:sz w:val="19"/>
          <w:szCs w:val="19"/>
        </w:rPr>
        <w:t xml:space="preserve">import numpy as np</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class PCA:</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def __init__(self, n_components):</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self.n_components = n_components</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def fit(self, X):</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self.mean = X.mean(axis=0)</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Xc = X - self.mean</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 SVD plus stable numériquement que eig(cov)</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U, S, Vt = np.linalg.svd(Xc, full_matrices=False)</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self.components = Vt[:self.n_components]         # (m, d)</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var = (S ** 2) / (X.shape[0] - 1)</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self.explained_variance_ratio = var[:self.n_components] / var.sum()</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return self</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def transform(self, X):</w:t>
      </w:r>
    </w:p>
    <w:p>
      <w:pPr>
        <w:pBdr>
          <w:bottom w:val="single" w:color="BFBFBF" w:sz="4" w:space="6"/>
          <w:left w:val="single" w:color="BFBFBF" w:sz="4" w:space="6"/>
          <w:right w:val="single" w:color="BFBFBF" w:sz="4" w:space="6"/>
        </w:pBdr>
        <w:shd w:fill="F2F2F2" w:color="auto" w:val="clear"/>
        <w:spacing w:after="80" w:before="0" w:line="260"/>
      </w:pPr>
      <w:r>
        <w:rPr>
          <w:rFonts w:ascii="Consolas" w:cs="Consolas" w:eastAsia="Consolas" w:hAnsi="Consolas"/>
          <w:sz w:val="19"/>
          <w:szCs w:val="19"/>
        </w:rPr>
        <w:t xml:space="preserve">        return (X - self.mean) @ self.components.T</w:t>
      </w:r>
    </w:p>
    <w:p>
      <w:pPr>
        <w:spacing w:after="0" w:before="160"/>
      </w:pPr>
      <w:r>
        <w:rPr>
          <w:b/>
          <w:bCs/>
          <w:color w:val="595959"/>
          <w:sz w:val="20"/>
          <w:szCs w:val="20"/>
        </w:rPr>
        <w:t xml:space="preserve">Avec scikit-learn</w:t>
      </w:r>
    </w:p>
    <w:p>
      <w:pPr>
        <w:pBdr>
          <w:top w:val="single" w:color="BFBFBF" w:sz="4" w:space="6"/>
          <w:left w:val="single" w:color="BFBFBF" w:sz="4" w:space="6"/>
          <w:right w:val="single" w:color="BFBFBF" w:sz="4" w:space="6"/>
        </w:pBdr>
        <w:shd w:fill="F2F2F2" w:color="auto" w:val="clear"/>
        <w:spacing w:after="0" w:before="80" w:line="260"/>
      </w:pPr>
      <w:r>
        <w:rPr>
          <w:rFonts w:ascii="Consolas" w:cs="Consolas" w:eastAsia="Consolas" w:hAnsi="Consolas"/>
          <w:sz w:val="19"/>
          <w:szCs w:val="19"/>
        </w:rPr>
        <w:t xml:space="preserve">from sklearn.decomposition import PCA</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from sklearn.preprocessing import StandardScaler</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X_scaled = StandardScaler().fit_transform(X)   # important si les échelles diffèrent</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pca = PCA(n_components=0.95)   # garde assez de composantes pour 95% de variance</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Z = pca.fit_transform(X_scaled)</w:t>
      </w:r>
    </w:p>
    <w:p>
      <w:pPr>
        <w:pBdr>
          <w:bottom w:val="single" w:color="BFBFBF" w:sz="4" w:space="6"/>
          <w:left w:val="single" w:color="BFBFBF" w:sz="4" w:space="6"/>
          <w:right w:val="single" w:color="BFBFBF" w:sz="4" w:space="6"/>
        </w:pBdr>
        <w:shd w:fill="F2F2F2" w:color="auto" w:val="clear"/>
        <w:spacing w:after="80" w:before="0" w:line="260"/>
      </w:pPr>
      <w:r>
        <w:rPr>
          <w:rFonts w:ascii="Consolas" w:cs="Consolas" w:eastAsia="Consolas" w:hAnsi="Consolas"/>
          <w:sz w:val="19"/>
          <w:szCs w:val="19"/>
        </w:rPr>
        <w:t xml:space="preserve">print(pca.explained_variance_ratio_)</w:t>
      </w:r>
    </w:p>
    <w:p>
      <w:pPr>
        <w:pStyle w:val="Heading2"/>
        <w:spacing w:after="140" w:before="260"/>
      </w:pPr>
      <w:r>
        <w:rPr>
          <w:b/>
          <w:bCs/>
          <w:color w:val="2E74B5"/>
        </w:rPr>
        <w:t xml:space="preserve">Avantages / Limites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7D32" w:color="auto" w:val="clear"/>
          </w:tcPr>
          <w:p>
            <w:r>
              <w:rPr>
                <w:b/>
                <w:bCs/>
                <w:color w:val="FFFFFF"/>
              </w:rPr>
              <w:t xml:space="preserve">✔ Avantages</w:t>
            </w:r>
          </w:p>
        </w:tc>
        <w:tc>
          <w:tcPr>
            <w:tcW w:type="dxa" w:w="4680"/>
            <w:shd w:fill="C62828" w:color="auto" w:val="clear"/>
          </w:tcPr>
          <w:p>
            <w:r>
              <w:rPr>
                <w:b/>
                <w:bCs/>
                <w:color w:val="FFFFFF"/>
              </w:rPr>
              <w:t xml:space="preserve">✘ Limites</w:t>
            </w:r>
          </w:p>
        </w:tc>
      </w:tr>
      <w:tr>
        <w:tc>
          <w:tcPr>
            <w:tcW w:type="dxa" w:w="4680"/>
          </w:tcPr>
          <w:p>
            <w:r>
              <w:t xml:space="preserve">Réduit la dimension, la redondance et le bruit</w:t>
            </w:r>
          </w:p>
        </w:tc>
        <w:tc>
          <w:tcPr>
            <w:tcW w:type="dxa" w:w="4680"/>
          </w:tcPr>
          <w:p>
            <w:r>
              <w:t xml:space="preserve">Méthode linéaire : ne capture pas les structures non-linéaires (→ Kernel PCA, t-SNE, UMAP)</w:t>
            </w:r>
          </w:p>
        </w:tc>
      </w:tr>
      <w:tr>
        <w:tc>
          <w:tcPr>
            <w:tcW w:type="dxa" w:w="4680"/>
          </w:tcPr>
          <w:p>
            <w:r>
              <w:t xml:space="preserve">Accélère les algorithmes en aval, limite la malédiction de la dimension</w:t>
            </w:r>
          </w:p>
        </w:tc>
        <w:tc>
          <w:tcPr>
            <w:tcW w:type="dxa" w:w="4680"/>
          </w:tcPr>
          <w:p>
            <w:r>
              <w:t xml:space="preserve">Sensible à l'échelle des variables → standardisation quasi obligatoire</w:t>
            </w:r>
          </w:p>
        </w:tc>
      </w:tr>
      <w:tr>
        <w:tc>
          <w:tcPr>
            <w:tcW w:type="dxa" w:w="4680"/>
          </w:tcPr>
          <w:p>
            <w:r>
              <w:t xml:space="preserve">Décorrèle les variables (composantes orthogonales)</w:t>
            </w:r>
          </w:p>
        </w:tc>
        <w:tc>
          <w:tcPr>
            <w:tcW w:type="dxa" w:w="4680"/>
          </w:tcPr>
          <w:p>
            <w:r>
              <w:t xml:space="preserve">Les composantes sont moins interprétables que les variables d'origine</w:t>
            </w:r>
          </w:p>
        </w:tc>
      </w:tr>
      <w:tr>
        <w:tc>
          <w:tcPr>
            <w:tcW w:type="dxa" w:w="4680"/>
          </w:tcPr>
          <w:p>
            <w:r>
              <w:t xml:space="preserve">Utile pour la visualisation (2D/3D) et la compression</w:t>
            </w:r>
          </w:p>
        </w:tc>
        <w:tc>
          <w:tcPr>
            <w:tcW w:type="dxa" w:w="4680"/>
          </w:tcPr>
          <w:p>
            <w:r>
              <w:t xml:space="preserve">Maximise la variance, pas forcément la séparabilité des classes (≠ LDA)</w:t>
            </w:r>
          </w:p>
        </w:tc>
      </w:tr>
    </w:tbl>
    <w:p>
      <w:pPr>
        <w:pStyle w:val="Heading2"/>
        <w:spacing w:after="140" w:before="260"/>
      </w:pPr>
      <w:r>
        <w:rPr>
          <w:b/>
          <w:bCs/>
          <w:color w:val="2E74B5"/>
        </w:rPr>
        <w:t xml:space="preserve">Questions d'entretien probables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8" w:color="auto" w:val="clear"/>
          </w:tcPr>
          <w:p>
            <w:pPr>
              <w:spacing w:after="40" w:before="40"/>
            </w:pPr>
            <w:r>
              <w:rPr>
                <w:b/>
                <w:bCs/>
                <w:color w:val="2E74B5"/>
              </w:rPr>
              <w:t xml:space="preserve">Q. </w:t>
            </w:r>
            <w:r>
              <w:t xml:space="preserve">Pourquoi les composantes principales sont-elles les vecteurs propres de la matrice de covariance ?</w:t>
            </w:r>
          </w:p>
        </w:tc>
      </w:tr>
      <w:tr>
        <w:tc>
          <w:tcPr>
            <w:tcW w:type="dxa" w:w="9360"/>
            <w:shd w:fill="FFFFFF" w:color="auto" w:val="clear"/>
          </w:tcPr>
          <w:p>
            <w:pPr>
              <w:spacing w:after="40" w:before="40"/>
            </w:pPr>
            <w:r>
              <w:rPr>
                <w:b/>
                <w:bCs/>
                <w:color w:val="2E74B5"/>
              </w:rPr>
              <w:t xml:space="preserve">Q. </w:t>
            </w:r>
            <w:r>
              <w:t xml:space="preserve">Quelle est la différence entre PCA et LDA ?</w:t>
            </w:r>
          </w:p>
        </w:tc>
      </w:tr>
      <w:tr>
        <w:tc>
          <w:tcPr>
            <w:tcW w:type="dxa" w:w="9360"/>
            <w:shd w:fill="EAF1F8" w:color="auto" w:val="clear"/>
          </w:tcPr>
          <w:p>
            <w:pPr>
              <w:spacing w:after="40" w:before="40"/>
            </w:pPr>
            <w:r>
              <w:rPr>
                <w:b/>
                <w:bCs/>
                <w:color w:val="2E74B5"/>
              </w:rPr>
              <w:t xml:space="preserve">Q. </w:t>
            </w:r>
            <w:r>
              <w:t xml:space="preserve">Pourquoi utiliser la SVD de X plutôt que la diagonalisation directe de la covariance ?</w:t>
            </w:r>
          </w:p>
        </w:tc>
      </w:tr>
      <w:tr>
        <w:tc>
          <w:tcPr>
            <w:tcW w:type="dxa" w:w="9360"/>
            <w:shd w:fill="FFFFFF" w:color="auto" w:val="clear"/>
          </w:tcPr>
          <w:p>
            <w:pPr>
              <w:spacing w:after="40" w:before="40"/>
            </w:pPr>
            <w:r>
              <w:rPr>
                <w:b/>
                <w:bCs/>
                <w:color w:val="2E74B5"/>
              </w:rPr>
              <w:t xml:space="preserve">Q. </w:t>
            </w:r>
            <w:r>
              <w:t xml:space="preserve">Comment choisir le nombre de composantes à garder ?</w:t>
            </w:r>
          </w:p>
        </w:tc>
      </w:tr>
      <w:tr>
        <w:tc>
          <w:tcPr>
            <w:tcW w:type="dxa" w:w="9360"/>
            <w:shd w:fill="EAF1F8" w:color="auto" w:val="clear"/>
          </w:tcPr>
          <w:p>
            <w:pPr>
              <w:spacing w:after="40" w:before="40"/>
            </w:pPr>
            <w:r>
              <w:rPr>
                <w:b/>
                <w:bCs/>
                <w:color w:val="2E74B5"/>
              </w:rPr>
              <w:t xml:space="preserve">Q. </w:t>
            </w:r>
            <w:r>
              <w:t xml:space="preserve">Que se passe-t-il si on ne standardise pas les données avant PCA ?</w:t>
            </w:r>
          </w:p>
        </w:tc>
      </w:tr>
    </w:tbl>
    <w:p>
      <w:r>
        <w:br w:type="page"/>
      </w:r>
    </w:p>
    <w:p>
      <w:pPr>
        <w:pStyle w:val="Heading1"/>
        <w:pBdr>
          <w:bottom w:val="single" w:color="1F4E79" w:sz="12" w:space="4"/>
        </w:pBdr>
        <w:spacing w:after="200" w:before="400"/>
      </w:pPr>
      <w:r>
        <w:rPr>
          <w:b/>
          <w:bCs/>
          <w:color w:val="1F4E79"/>
        </w:rPr>
        <w:t xml:space="preserve">4. Machines à Vecteurs de Support (SVM)</w:t>
      </w:r>
    </w:p>
    <w:p>
      <w:pPr>
        <w:pStyle w:val="Heading2"/>
        <w:spacing w:after="140" w:before="260"/>
      </w:pPr>
      <w:r>
        <w:rPr>
          <w:b/>
          <w:bCs/>
          <w:color w:val="2E74B5"/>
        </w:rPr>
        <w:t xml:space="preserve">Intuition</w:t>
      </w:r>
    </w:p>
    <w:p>
      <w:pPr>
        <w:spacing w:after="140" w:line="300"/>
      </w:pPr>
      <w:r>
        <w:t xml:space="preserve">SVM cherche l'hyperplan séparateur qui maximise la marge, c'est-à-dire la distance minimale entre l'hyperplan et les points les plus proches de chaque classe (les vecteurs de support). Une marge large favorise une meilleure généralisation. Pour les données non linéairement séparables, on introduit des variables de relâchement (soft margin) et/ou l'astuce du noyau (kernel trick) pour projeter implicitement dans un espace de plus grande dimension.</w:t>
      </w:r>
    </w:p>
    <w:p>
      <w:pPr>
        <w:pStyle w:val="Heading2"/>
        <w:spacing w:after="140" w:before="260"/>
      </w:pPr>
      <w:r>
        <w:rPr>
          <w:b/>
          <w:bCs/>
          <w:color w:val="2E74B5"/>
        </w:rPr>
        <w:t xml:space="preserve">Formulation mathématique — cas séparable (hard margin)</w:t>
      </w:r>
    </w:p>
    <w:p>
      <w:pPr>
        <w:spacing w:after="140" w:line="300"/>
      </w:pPr>
      <w:r>
        <w:t xml:space="preserve">Hyperplan : {x : wᵀx + b = 0}. Distance d'un point à l'hyperplan : |wᵀx+b| / ‖w‖. On veut, pour tout point (xᵢ, yᵢ) avec yᵢ ∈ {−1,+1} :</w:t>
      </w:r>
    </w:p>
    <w:p>
      <w:pPr>
        <w:pBdr>
          <w:top w:val="single" w:color="E0C46C" w:sz="4" w:space="4"/>
          <w:bottom w:val="single" w:color="E0C46C" w:sz="4" w:space="4"/>
          <w:left w:val="single" w:color="E0C46C" w:sz="4" w:space="4"/>
          <w:right w:val="single" w:color="E0C46C" w:sz="4" w:space="4"/>
        </w:pBdr>
        <w:shd w:fill="FCF8E3" w:color="auto" w:val="clear"/>
        <w:spacing w:after="60" w:before="60"/>
        <w:jc w:val="center"/>
      </w:pPr>
      <w:r>
        <w:rPr>
          <w:rFonts w:ascii="Cambria Math" w:cs="Cambria Math" w:eastAsia="Cambria Math" w:hAnsi="Cambria Math"/>
          <w:i/>
          <w:iCs/>
          <w:sz w:val="24"/>
          <w:szCs w:val="24"/>
        </w:rPr>
        <w:t xml:space="preserve">yᵢ (wᵀxᵢ + b) ≥ 1     pour tout i</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w</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vecteur normal à l'hyperplan séparateur (définit son orientation)</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b</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biais — décale l'hyperplan par rapport à l'origine</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xᵢ</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i-ième point d'entraînement (vecteur de features)</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yᵢ</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label du point i, codé en {−1, +1}</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yᵢ(wᵀxᵢ+b) ≥ 1</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condition de bonne classification AVEC marge : le point doit être du bon côté et à distance suffisante de l'hyperplan</w:t>
            </w:r>
          </w:p>
        </w:tc>
      </w:tr>
    </w:tbl>
    <w:p>
      <w:pPr>
        <w:spacing w:after="140" w:line="300"/>
      </w:pPr>
      <w:r>
        <w:t xml:space="preserve">La marge géométrique vaut 2/‖w‖ ; la maximiser revient à minimiser ‖w‖² :</w:t>
      </w:r>
    </w:p>
    <w:p>
      <w:pPr>
        <w:pBdr>
          <w:top w:val="single" w:color="E0C46C" w:sz="4" w:space="4"/>
          <w:bottom w:val="single" w:color="E0C46C" w:sz="4" w:space="4"/>
          <w:left w:val="single" w:color="E0C46C" w:sz="4" w:space="4"/>
          <w:right w:val="single" w:color="E0C46C" w:sz="4" w:space="4"/>
        </w:pBdr>
        <w:shd w:fill="FCF8E3" w:color="auto" w:val="clear"/>
        <w:spacing w:after="60" w:before="60"/>
        <w:jc w:val="center"/>
      </w:pPr>
      <w:r>
        <w:rPr>
          <w:rFonts w:ascii="Cambria Math" w:cs="Cambria Math" w:eastAsia="Cambria Math" w:hAnsi="Cambria Math"/>
          <w:i/>
          <w:iCs/>
          <w:sz w:val="24"/>
          <w:szCs w:val="24"/>
        </w:rPr>
        <w:t xml:space="preserve">min_{w,b}  ½ ‖w‖²      s.c.  yᵢ(wᵀxᵢ+b) ≥ 1  ∀i</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‖w‖²</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norme au carré du vecteur poids ; la minimiser revient à maximiser la marge 2/‖w‖ entre les deux classes</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s.c.</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'sous contrainte' — la minimisation doit respecter la contrainte de bonne classification pour chaque point i</w:t>
            </w:r>
          </w:p>
        </w:tc>
      </w:tr>
    </w:tbl>
    <w:p>
      <w:pPr>
        <w:pStyle w:val="Heading3"/>
        <w:spacing w:after="100" w:before="200"/>
      </w:pPr>
      <w:r>
        <w:rPr>
          <w:b/>
          <w:bCs/>
          <w:i/>
          <w:iCs/>
        </w:rPr>
        <w:t xml:space="preserve">Cas non séparable — soft margin</w:t>
      </w:r>
    </w:p>
    <w:p>
      <w:pPr>
        <w:spacing w:after="140" w:line="300"/>
      </w:pPr>
      <w:r>
        <w:t xml:space="preserve">On introduit des variables de relâchement ξᵢ ≥ 0 et un hyperparamètre C qui contrôle le compromis marge / erreurs :</w:t>
      </w:r>
    </w:p>
    <w:p>
      <w:pPr>
        <w:pBdr>
          <w:top w:val="single" w:color="E0C46C" w:sz="4" w:space="4"/>
          <w:left w:val="single" w:color="E0C46C" w:sz="4" w:space="4"/>
          <w:right w:val="single" w:color="E0C46C" w:sz="4" w:space="4"/>
        </w:pBdr>
        <w:shd w:fill="FCF8E3" w:color="auto" w:val="clear"/>
        <w:spacing w:after="20" w:before="60"/>
        <w:jc w:val="center"/>
      </w:pPr>
      <w:r>
        <w:rPr>
          <w:rFonts w:ascii="Cambria Math" w:cs="Cambria Math" w:eastAsia="Cambria Math" w:hAnsi="Cambria Math"/>
          <w:i/>
          <w:iCs/>
          <w:sz w:val="24"/>
          <w:szCs w:val="24"/>
        </w:rPr>
        <w:t xml:space="preserve">min_{w,b,ξ}  ½‖w‖² + C Σᵢ ξᵢ</w:t>
      </w:r>
    </w:p>
    <w:p>
      <w:pPr>
        <w:pBdr>
          <w:bottom w:val="single" w:color="E0C46C" w:sz="4" w:space="4"/>
          <w:left w:val="single" w:color="E0C46C" w:sz="4" w:space="4"/>
          <w:right w:val="single" w:color="E0C46C" w:sz="4" w:space="4"/>
        </w:pBdr>
        <w:shd w:fill="FCF8E3" w:color="auto" w:val="clear"/>
        <w:spacing w:after="60" w:before="20"/>
        <w:jc w:val="center"/>
      </w:pPr>
      <w:r>
        <w:rPr>
          <w:rFonts w:ascii="Cambria Math" w:cs="Cambria Math" w:eastAsia="Cambria Math" w:hAnsi="Cambria Math"/>
          <w:i/>
          <w:iCs/>
          <w:sz w:val="24"/>
          <w:szCs w:val="24"/>
        </w:rPr>
        <w:t xml:space="preserve">s.c.  yᵢ(wᵀxᵢ+b) ≥ 1 − ξᵢ ,   ξᵢ ≥ 0</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ξᵢ</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variable de relâchement (slack) du point i : mesure de combien le point i viole la marge (0 si bien classé avec marge)</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C</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hyperparamètre de compromis : un C grand pénalise fortement les erreurs (marge étroite, risque de surapprentissage), un C petit tolère plus d'erreurs (marge large, plus de régularisation)</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Σᵢ ξᵢ</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somme des violations de marge sur tous les points — le total 'd'erreur' toléré</w:t>
            </w:r>
          </w:p>
        </w:tc>
      </w:tr>
    </w:tbl>
    <w:p>
      <w:pPr>
        <w:spacing w:after="140" w:line="300"/>
      </w:pPr>
      <w:r>
        <w:t xml:space="preserve">Formulation équivalente non contrainte (hinge loss + régularisation L2) :</w:t>
      </w:r>
    </w:p>
    <w:p>
      <w:pPr>
        <w:pBdr>
          <w:top w:val="single" w:color="E0C46C" w:sz="4" w:space="4"/>
          <w:bottom w:val="single" w:color="E0C46C" w:sz="4" w:space="4"/>
          <w:left w:val="single" w:color="E0C46C" w:sz="4" w:space="4"/>
          <w:right w:val="single" w:color="E0C46C" w:sz="4" w:space="4"/>
        </w:pBdr>
        <w:shd w:fill="FCF8E3" w:color="auto" w:val="clear"/>
        <w:spacing w:after="60" w:before="60"/>
        <w:jc w:val="center"/>
      </w:pPr>
      <w:r>
        <w:rPr>
          <w:rFonts w:ascii="Cambria Math" w:cs="Cambria Math" w:eastAsia="Cambria Math" w:hAnsi="Cambria Math"/>
          <w:i/>
          <w:iCs/>
          <w:sz w:val="24"/>
          <w:szCs w:val="24"/>
        </w:rPr>
        <w:t xml:space="preserve">min_w  Σᵢ max(0, 1 − yᵢ(wᵀxᵢ+b))  +  λ‖w‖²</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max(0, 1−yᵢ(wᵀxᵢ+b))</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la 'hinge loss' : vaut 0 si le point est bien classé avec marge ≥1, sinon croît linéairement avec la violation</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λ‖w‖²</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terme de régularisation L2 qui contrôle la complexité du modèle (équivalent de 1/C)</w:t>
            </w:r>
          </w:p>
        </w:tc>
      </w:tr>
    </w:tbl>
    <w:p>
      <w:pPr>
        <w:pStyle w:val="Heading3"/>
        <w:spacing w:after="100" w:before="200"/>
      </w:pPr>
      <w:r>
        <w:rPr>
          <w:b/>
          <w:bCs/>
          <w:i/>
          <w:iCs/>
        </w:rPr>
        <w:t xml:space="preserve">Dualité de Lagrange et kernel trick</w:t>
      </w:r>
    </w:p>
    <w:p>
      <w:pPr>
        <w:spacing w:after="140" w:line="300"/>
      </w:pPr>
      <w:r>
        <w:t xml:space="preserve">Le problème dual (via KKT) ne fait intervenir les données que par produits scalaires xᵢᵀxⱼ :</w:t>
      </w:r>
    </w:p>
    <w:p>
      <w:pPr>
        <w:pBdr>
          <w:top w:val="single" w:color="E0C46C" w:sz="4" w:space="4"/>
          <w:left w:val="single" w:color="E0C46C" w:sz="4" w:space="4"/>
          <w:right w:val="single" w:color="E0C46C" w:sz="4" w:space="4"/>
        </w:pBdr>
        <w:shd w:fill="FCF8E3" w:color="auto" w:val="clear"/>
        <w:spacing w:after="20" w:before="60"/>
        <w:jc w:val="center"/>
      </w:pPr>
      <w:r>
        <w:rPr>
          <w:rFonts w:ascii="Cambria Math" w:cs="Cambria Math" w:eastAsia="Cambria Math" w:hAnsi="Cambria Math"/>
          <w:i/>
          <w:iCs/>
          <w:sz w:val="24"/>
          <w:szCs w:val="24"/>
        </w:rPr>
        <w:t xml:space="preserve">max_α  Σᵢ αᵢ − ½ ΣᵢΣⱼ αᵢαⱼ yᵢyⱼ (xᵢᵀxⱼ)</w:t>
      </w:r>
    </w:p>
    <w:p>
      <w:pPr>
        <w:pBdr>
          <w:bottom w:val="single" w:color="E0C46C" w:sz="4" w:space="4"/>
          <w:left w:val="single" w:color="E0C46C" w:sz="4" w:space="4"/>
          <w:right w:val="single" w:color="E0C46C" w:sz="4" w:space="4"/>
        </w:pBdr>
        <w:shd w:fill="FCF8E3" w:color="auto" w:val="clear"/>
        <w:spacing w:after="60" w:before="20"/>
        <w:jc w:val="center"/>
      </w:pPr>
      <w:r>
        <w:rPr>
          <w:rFonts w:ascii="Cambria Math" w:cs="Cambria Math" w:eastAsia="Cambria Math" w:hAnsi="Cambria Math"/>
          <w:i/>
          <w:iCs/>
          <w:sz w:val="24"/>
          <w:szCs w:val="24"/>
        </w:rPr>
        <w:t xml:space="preserve">s.c.  0 ≤ αᵢ ≤ C ,   Σᵢ αᵢyᵢ = 0</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αᵢ</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multiplicateur de Lagrange associé au point i ; si αᵢ &gt; 0, le point i est un vecteur de support</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xᵢᵀxⱼ</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produit scalaire entre deux points d'entraînement — c'est ce terme que le kernel trick va remplacer</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0 ≤ αᵢ ≤ C</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contrainte de boîte : borne les multiplicateurs, C limite l'influence de chaque point</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Σᵢ αᵢyᵢ = 0</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contrainte d'équilibre issue de la dérivation par rapport au biais b</w:t>
            </w:r>
          </w:p>
        </w:tc>
      </w:tr>
    </w:tbl>
    <w:p>
      <w:pPr>
        <w:spacing w:after="140" w:line="300"/>
      </w:pPr>
      <w:r>
        <w:t xml:space="preserve">Cette propriété permet de remplacer xᵢᵀxⱼ par une fonction noyau K(xᵢ,xⱼ) = φ(xᵢ)ᵀφ(xⱼ), pour séparer des données non linéaires sans jamais calculer φ explicitement (kernel trick) :</w:t>
      </w:r>
    </w:p>
    <w:p>
      <w:pPr>
        <w:pBdr>
          <w:top w:val="single" w:color="E0C46C" w:sz="4" w:space="4"/>
          <w:left w:val="single" w:color="E0C46C" w:sz="4" w:space="4"/>
          <w:right w:val="single" w:color="E0C46C" w:sz="4" w:space="4"/>
        </w:pBdr>
        <w:shd w:fill="FCF8E3" w:color="auto" w:val="clear"/>
        <w:spacing w:after="20" w:before="60"/>
        <w:jc w:val="center"/>
      </w:pPr>
      <w:r>
        <w:rPr>
          <w:rFonts w:ascii="Cambria Math" w:cs="Cambria Math" w:eastAsia="Cambria Math" w:hAnsi="Cambria Math"/>
          <w:i/>
          <w:iCs/>
          <w:sz w:val="24"/>
          <w:szCs w:val="24"/>
        </w:rPr>
        <w:t xml:space="preserve">Linéaire :   K(x,x') = xᵀx'</w:t>
      </w:r>
    </w:p>
    <w:p>
      <w:pPr>
        <w:pBdr>
          <w:left w:val="single" w:color="E0C46C" w:sz="4" w:space="4"/>
          <w:right w:val="single" w:color="E0C46C" w:sz="4" w:space="4"/>
        </w:pBdr>
        <w:shd w:fill="FCF8E3" w:color="auto" w:val="clear"/>
        <w:spacing w:after="20" w:before="20"/>
        <w:jc w:val="center"/>
      </w:pPr>
      <w:r>
        <w:rPr>
          <w:rFonts w:ascii="Cambria Math" w:cs="Cambria Math" w:eastAsia="Cambria Math" w:hAnsi="Cambria Math"/>
          <w:i/>
          <w:iCs/>
          <w:sz w:val="24"/>
          <w:szCs w:val="24"/>
        </w:rPr>
        <w:t xml:space="preserve">Polynomial : K(x,x') = (γ xᵀx' + r)^d</w:t>
      </w:r>
    </w:p>
    <w:p>
      <w:pPr>
        <w:pBdr>
          <w:bottom w:val="single" w:color="E0C46C" w:sz="4" w:space="4"/>
          <w:left w:val="single" w:color="E0C46C" w:sz="4" w:space="4"/>
          <w:right w:val="single" w:color="E0C46C" w:sz="4" w:space="4"/>
        </w:pBdr>
        <w:shd w:fill="FCF8E3" w:color="auto" w:val="clear"/>
        <w:spacing w:after="60" w:before="20"/>
        <w:jc w:val="center"/>
      </w:pPr>
      <w:r>
        <w:rPr>
          <w:rFonts w:ascii="Cambria Math" w:cs="Cambria Math" w:eastAsia="Cambria Math" w:hAnsi="Cambria Math"/>
          <w:i/>
          <w:iCs/>
          <w:sz w:val="24"/>
          <w:szCs w:val="24"/>
        </w:rPr>
        <w:t xml:space="preserve">RBF/Gauss :  K(x,x') = exp(−γ ‖x−x'‖²)</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φ(x)</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transformation (implicite) de x vers un espace de plus grande dimension où les classes deviennent linéairement séparables</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γ</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paramètre d'échelle du noyau : contrôle l'influence de chaque point (γ grand → frontière très locale/complexe)</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d</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degré du polynôme pour le noyau polynomial</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r</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terme constant (biais) du noyau polynomial</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‖x−x'‖²</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distance euclidienne au carré entre deux points, utilisée par le noyau RBF (gaussien)</w:t>
            </w:r>
          </w:p>
        </w:tc>
      </w:tr>
    </w:tbl>
    <w:p>
      <w:pPr>
        <w:spacing w:after="140" w:line="300"/>
      </w:pPr>
      <w:r>
        <w:t xml:space="preserve">Seuls les points avec αᵢ &gt; 0 (les vecteurs de support) déterminent la frontière ; la fonction de décision finale :</w:t>
      </w:r>
    </w:p>
    <w:p>
      <w:pPr>
        <w:pBdr>
          <w:top w:val="single" w:color="E0C46C" w:sz="4" w:space="4"/>
          <w:bottom w:val="single" w:color="E0C46C" w:sz="4" w:space="4"/>
          <w:left w:val="single" w:color="E0C46C" w:sz="4" w:space="4"/>
          <w:right w:val="single" w:color="E0C46C" w:sz="4" w:space="4"/>
        </w:pBdr>
        <w:shd w:fill="FCF8E3" w:color="auto" w:val="clear"/>
        <w:spacing w:after="60" w:before="60"/>
        <w:jc w:val="center"/>
      </w:pPr>
      <w:r>
        <w:rPr>
          <w:rFonts w:ascii="Cambria Math" w:cs="Cambria Math" w:eastAsia="Cambria Math" w:hAnsi="Cambria Math"/>
          <w:i/>
          <w:iCs/>
          <w:sz w:val="24"/>
          <w:szCs w:val="24"/>
        </w:rPr>
        <w:t xml:space="preserve">f(x) = sign( Σᵢ αᵢ yᵢ K(xᵢ, x) + b )</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f(x)</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fonction de décision : le signe donne la classe prédite (+1 ou −1)</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Σᵢ αᵢ yᵢ K(xᵢ,x)</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somme pondérée des similarités (noyau) entre x et chaque vecteur de support xᵢ</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b</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biais appris lors de l'optimisation</w:t>
            </w:r>
          </w:p>
        </w:tc>
      </w:tr>
    </w:tbl>
    <w:p>
      <w:pPr>
        <w:pStyle w:val="Heading2"/>
        <w:spacing w:after="140" w:before="260"/>
      </w:pPr>
      <w:r>
        <w:rPr>
          <w:b/>
          <w:bCs/>
          <w:color w:val="2E74B5"/>
        </w:rPr>
        <w:t xml:space="preserve">Algorithme</w:t>
      </w:r>
    </w:p>
    <w:p>
      <w:pPr>
        <w:pStyle w:val="ListParagraph"/>
        <w:numPr>
          <w:ilvl w:val="0"/>
          <w:numId w:val="2"/>
        </w:numPr>
        <w:spacing w:after="60" w:line="280"/>
      </w:pPr>
      <w:r>
        <w:t xml:space="preserve">1. Choisir un noyau K (linéaire, RBF, polynomial) et un C (et γ si RBF).</w:t>
      </w:r>
    </w:p>
    <w:p>
      <w:pPr>
        <w:pStyle w:val="ListParagraph"/>
        <w:numPr>
          <w:ilvl w:val="0"/>
          <w:numId w:val="2"/>
        </w:numPr>
        <w:spacing w:after="60" w:line="280"/>
      </w:pPr>
      <w:r>
        <w:t xml:space="preserve">2. Résoudre le problème quadratique dual pour obtenir les αᵢ (via SMO en pratique).</w:t>
      </w:r>
    </w:p>
    <w:p>
      <w:pPr>
        <w:pStyle w:val="ListParagraph"/>
        <w:numPr>
          <w:ilvl w:val="0"/>
          <w:numId w:val="2"/>
        </w:numPr>
        <w:spacing w:after="60" w:line="280"/>
      </w:pPr>
      <w:r>
        <w:t xml:space="preserve">3. Identifier les vecteurs de support (αᵢ &gt; 0).</w:t>
      </w:r>
    </w:p>
    <w:p>
      <w:pPr>
        <w:pStyle w:val="ListParagraph"/>
        <w:numPr>
          <w:ilvl w:val="0"/>
          <w:numId w:val="2"/>
        </w:numPr>
        <w:spacing w:after="60" w:line="280"/>
      </w:pPr>
      <w:r>
        <w:t xml:space="preserve">4. Prédire un nouveau point via f(x) = sign(Σ αᵢyᵢK(xᵢ,x) + b).</w:t>
      </w:r>
    </w:p>
    <w:p>
      <w:pPr>
        <w:pStyle w:val="Heading2"/>
        <w:spacing w:after="140" w:before="260"/>
      </w:pPr>
      <w:r>
        <w:rPr>
          <w:b/>
          <w:bCs/>
          <w:color w:val="2E74B5"/>
        </w:rPr>
        <w:t xml:space="preserve">Code Python</w:t>
      </w:r>
    </w:p>
    <w:p>
      <w:pPr>
        <w:spacing w:after="0" w:before="160"/>
      </w:pPr>
      <w:r>
        <w:rPr>
          <w:b/>
          <w:bCs/>
          <w:color w:val="595959"/>
          <w:sz w:val="20"/>
          <w:szCs w:val="20"/>
        </w:rPr>
        <w:t xml:space="preserve">Implémentation simplifiée — descente de gradient sur la hinge loss (SVM linéaire)</w:t>
      </w:r>
    </w:p>
    <w:p>
      <w:pPr>
        <w:pBdr>
          <w:top w:val="single" w:color="BFBFBF" w:sz="4" w:space="6"/>
          <w:left w:val="single" w:color="BFBFBF" w:sz="4" w:space="6"/>
          <w:right w:val="single" w:color="BFBFBF" w:sz="4" w:space="6"/>
        </w:pBdr>
        <w:shd w:fill="F2F2F2" w:color="auto" w:val="clear"/>
        <w:spacing w:after="0" w:before="80" w:line="260"/>
      </w:pPr>
      <w:r>
        <w:rPr>
          <w:rFonts w:ascii="Consolas" w:cs="Consolas" w:eastAsia="Consolas" w:hAnsi="Consolas"/>
          <w:sz w:val="19"/>
          <w:szCs w:val="19"/>
        </w:rPr>
        <w:t xml:space="preserve">import numpy as np</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class LinearSVM:</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def __init__(self, lr=0.001, lam=0.01, epochs=1000):</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self.lr, self.lam, self.epochs = lr, lam, epochs</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def fit(self, X, y):</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y_ = np.where(y &lt;= 0, -1, 1)          # labels en {-1, +1}</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n, d = X.shape</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self.w, self.b = np.zeros(d), 0.0</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for _ in range(self.epochs):</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for i, x in enumerate(X):</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margin = y_[i] * (x @ self.w + self.b)</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if margin &gt;= 1:</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grad_w = 2 * self.lam * self.w         # seulement régularisation</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grad_b = 0</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else:</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grad_w = 2 * self.lam * self.w - y_[i] * x   # + hinge loss</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grad_b = -y_[i]</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self.w -= self.lr * grad_w</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self.b -= self.lr * grad_b</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return self</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def predict(self, X):</w:t>
      </w:r>
    </w:p>
    <w:p>
      <w:pPr>
        <w:pBdr>
          <w:bottom w:val="single" w:color="BFBFBF" w:sz="4" w:space="6"/>
          <w:left w:val="single" w:color="BFBFBF" w:sz="4" w:space="6"/>
          <w:right w:val="single" w:color="BFBFBF" w:sz="4" w:space="6"/>
        </w:pBdr>
        <w:shd w:fill="F2F2F2" w:color="auto" w:val="clear"/>
        <w:spacing w:after="80" w:before="0" w:line="260"/>
      </w:pPr>
      <w:r>
        <w:rPr>
          <w:rFonts w:ascii="Consolas" w:cs="Consolas" w:eastAsia="Consolas" w:hAnsi="Consolas"/>
          <w:sz w:val="19"/>
          <w:szCs w:val="19"/>
        </w:rPr>
        <w:t xml:space="preserve">        return np.sign(X @ self.w + self.b)</w:t>
      </w:r>
    </w:p>
    <w:p>
      <w:pPr>
        <w:spacing w:after="0" w:before="160"/>
      </w:pPr>
      <w:r>
        <w:rPr>
          <w:b/>
          <w:bCs/>
          <w:color w:val="595959"/>
          <w:sz w:val="20"/>
          <w:szCs w:val="20"/>
        </w:rPr>
        <w:t xml:space="preserve">Avec scikit-learn (noyau RBF)</w:t>
      </w:r>
    </w:p>
    <w:p>
      <w:pPr>
        <w:pBdr>
          <w:top w:val="single" w:color="BFBFBF" w:sz="4" w:space="6"/>
          <w:left w:val="single" w:color="BFBFBF" w:sz="4" w:space="6"/>
          <w:right w:val="single" w:color="BFBFBF" w:sz="4" w:space="6"/>
        </w:pBdr>
        <w:shd w:fill="F2F2F2" w:color="auto" w:val="clear"/>
        <w:spacing w:after="0" w:before="80" w:line="260"/>
      </w:pPr>
      <w:r>
        <w:rPr>
          <w:rFonts w:ascii="Consolas" w:cs="Consolas" w:eastAsia="Consolas" w:hAnsi="Consolas"/>
          <w:sz w:val="19"/>
          <w:szCs w:val="19"/>
        </w:rPr>
        <w:t xml:space="preserve">from sklearn.svm import SVC</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from sklearn.preprocessing import StandardScaler</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from sklearn.pipeline import make_pipeline</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model = make_pipeline(</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StandardScaler(),</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SVC(kernel='rbf', C=1.0, gamma='scale')</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model.fit(X_train, y_train)</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y_pred = model.predict(X_test)</w:t>
      </w:r>
    </w:p>
    <w:p>
      <w:pPr>
        <w:pBdr>
          <w:bottom w:val="single" w:color="BFBFBF" w:sz="4" w:space="6"/>
          <w:left w:val="single" w:color="BFBFBF" w:sz="4" w:space="6"/>
          <w:right w:val="single" w:color="BFBFBF" w:sz="4" w:space="6"/>
        </w:pBdr>
        <w:shd w:fill="F2F2F2" w:color="auto" w:val="clear"/>
        <w:spacing w:after="80" w:before="0" w:line="260"/>
      </w:pPr>
      <w:r>
        <w:rPr>
          <w:rFonts w:ascii="Consolas" w:cs="Consolas" w:eastAsia="Consolas" w:hAnsi="Consolas"/>
          <w:sz w:val="19"/>
          <w:szCs w:val="19"/>
        </w:rPr>
        <w:t xml:space="preserve">print('vecteurs de support :', model[-1].support_vectors_.shape)</w:t>
      </w:r>
    </w:p>
    <w:p>
      <w:pPr>
        <w:pStyle w:val="Heading2"/>
        <w:spacing w:after="140" w:before="260"/>
      </w:pPr>
      <w:r>
        <w:rPr>
          <w:b/>
          <w:bCs/>
          <w:color w:val="2E74B5"/>
        </w:rPr>
        <w:t xml:space="preserve">Avantages / Limites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7D32" w:color="auto" w:val="clear"/>
          </w:tcPr>
          <w:p>
            <w:r>
              <w:rPr>
                <w:b/>
                <w:bCs/>
                <w:color w:val="FFFFFF"/>
              </w:rPr>
              <w:t xml:space="preserve">✔ Avantages</w:t>
            </w:r>
          </w:p>
        </w:tc>
        <w:tc>
          <w:tcPr>
            <w:tcW w:type="dxa" w:w="4680"/>
            <w:shd w:fill="C62828" w:color="auto" w:val="clear"/>
          </w:tcPr>
          <w:p>
            <w:r>
              <w:rPr>
                <w:b/>
                <w:bCs/>
                <w:color w:val="FFFFFF"/>
              </w:rPr>
              <w:t xml:space="preserve">✘ Limites</w:t>
            </w:r>
          </w:p>
        </w:tc>
      </w:tr>
      <w:tr>
        <w:tc>
          <w:tcPr>
            <w:tcW w:type="dxa" w:w="4680"/>
          </w:tcPr>
          <w:p>
            <w:r>
              <w:t xml:space="preserve">Efficace en haute dimension, même si d &gt; n</w:t>
            </w:r>
          </w:p>
        </w:tc>
        <w:tc>
          <w:tcPr>
            <w:tcW w:type="dxa" w:w="4680"/>
          </w:tcPr>
          <w:p>
            <w:r>
              <w:t xml:space="preserve">Coût de calcul élevé sur de grands jeux de données (O(n²) à O(n³))</w:t>
            </w:r>
          </w:p>
        </w:tc>
      </w:tr>
      <w:tr>
        <w:tc>
          <w:tcPr>
            <w:tcW w:type="dxa" w:w="4680"/>
          </w:tcPr>
          <w:p>
            <w:r>
              <w:t xml:space="preserve">Le kernel trick permet des frontières non-linéaires puissantes</w:t>
            </w:r>
          </w:p>
        </w:tc>
        <w:tc>
          <w:tcPr>
            <w:tcW w:type="dxa" w:w="4680"/>
          </w:tcPr>
          <w:p>
            <w:r>
              <w:t xml:space="preserve">Sensible au choix du noyau et des hyperparamètres (C, γ)</w:t>
            </w:r>
          </w:p>
        </w:tc>
      </w:tr>
      <w:tr>
        <w:tc>
          <w:tcPr>
            <w:tcW w:type="dxa" w:w="4680"/>
          </w:tcPr>
          <w:p>
            <w:r>
              <w:t xml:space="preserve">Robuste au sur-apprentissage grâce à la maximisation de marge</w:t>
            </w:r>
          </w:p>
        </w:tc>
        <w:tc>
          <w:tcPr>
            <w:tcW w:type="dxa" w:w="4680"/>
          </w:tcPr>
          <w:p>
            <w:r>
              <w:t xml:space="preserve">Nécessite une standardisation des features</w:t>
            </w:r>
          </w:p>
        </w:tc>
      </w:tr>
      <w:tr>
        <w:tc>
          <w:tcPr>
            <w:tcW w:type="dxa" w:w="4680"/>
          </w:tcPr>
          <w:p>
            <w:r>
              <w:t xml:space="preserve">Solution globale unique (problème convexe)</w:t>
            </w:r>
          </w:p>
        </w:tc>
        <w:tc>
          <w:tcPr>
            <w:tcW w:type="dxa" w:w="4680"/>
          </w:tcPr>
          <w:p>
            <w:r>
              <w:t xml:space="preserve">Pas de sortie probabiliste native (Platt scaling nécessaire)</w:t>
            </w:r>
          </w:p>
        </w:tc>
      </w:tr>
      <w:tr>
        <w:tc>
          <w:tcPr>
            <w:tcW w:type="dxa" w:w="4680"/>
          </w:tcPr>
          <w:p/>
        </w:tc>
        <w:tc>
          <w:tcPr>
            <w:tcW w:type="dxa" w:w="4680"/>
          </w:tcPr>
          <w:p>
            <w:r>
              <w:t xml:space="preserve">Moins interprétable qu'un arbre ou une régression</w:t>
            </w:r>
          </w:p>
        </w:tc>
      </w:tr>
    </w:tbl>
    <w:p>
      <w:pPr>
        <w:pStyle w:val="Heading2"/>
        <w:spacing w:after="140" w:before="260"/>
      </w:pPr>
      <w:r>
        <w:rPr>
          <w:b/>
          <w:bCs/>
          <w:color w:val="2E74B5"/>
        </w:rPr>
        <w:t xml:space="preserve">Questions d'entretien probables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8" w:color="auto" w:val="clear"/>
          </w:tcPr>
          <w:p>
            <w:pPr>
              <w:spacing w:after="40" w:before="40"/>
            </w:pPr>
            <w:r>
              <w:rPr>
                <w:b/>
                <w:bCs/>
                <w:color w:val="2E74B5"/>
              </w:rPr>
              <w:t xml:space="preserve">Q. </w:t>
            </w:r>
            <w:r>
              <w:t xml:space="preserve">Qu'est-ce qu'un vecteur de support, et pourquoi seuls eux comptent-ils dans la solution ?</w:t>
            </w:r>
          </w:p>
        </w:tc>
      </w:tr>
      <w:tr>
        <w:tc>
          <w:tcPr>
            <w:tcW w:type="dxa" w:w="9360"/>
            <w:shd w:fill="FFFFFF" w:color="auto" w:val="clear"/>
          </w:tcPr>
          <w:p>
            <w:pPr>
              <w:spacing w:after="40" w:before="40"/>
            </w:pPr>
            <w:r>
              <w:rPr>
                <w:b/>
                <w:bCs/>
                <w:color w:val="2E74B5"/>
              </w:rPr>
              <w:t xml:space="preserve">Q. </w:t>
            </w:r>
            <w:r>
              <w:t xml:space="preserve">Explique le kernel trick : pourquoi permet-il d'éviter de calculer φ(x) explicitement ?</w:t>
            </w:r>
          </w:p>
        </w:tc>
      </w:tr>
      <w:tr>
        <w:tc>
          <w:tcPr>
            <w:tcW w:type="dxa" w:w="9360"/>
            <w:shd w:fill="EAF1F8" w:color="auto" w:val="clear"/>
          </w:tcPr>
          <w:p>
            <w:pPr>
              <w:spacing w:after="40" w:before="40"/>
            </w:pPr>
            <w:r>
              <w:rPr>
                <w:b/>
                <w:bCs/>
                <w:color w:val="2E74B5"/>
              </w:rPr>
              <w:t xml:space="preserve">Q. </w:t>
            </w:r>
            <w:r>
              <w:t xml:space="preserve">Quel est le rôle du paramètre C ? Que se passe-t-il quand C → ∞ ou C → 0 ?</w:t>
            </w:r>
          </w:p>
        </w:tc>
      </w:tr>
      <w:tr>
        <w:tc>
          <w:tcPr>
            <w:tcW w:type="dxa" w:w="9360"/>
            <w:shd w:fill="FFFFFF" w:color="auto" w:val="clear"/>
          </w:tcPr>
          <w:p>
            <w:pPr>
              <w:spacing w:after="40" w:before="40"/>
            </w:pPr>
            <w:r>
              <w:rPr>
                <w:b/>
                <w:bCs/>
                <w:color w:val="2E74B5"/>
              </w:rPr>
              <w:t xml:space="preserve">Q. </w:t>
            </w:r>
            <w:r>
              <w:t xml:space="preserve">Quelle est la différence entre la hinge loss et la log loss (régression logistique) ?</w:t>
            </w:r>
          </w:p>
        </w:tc>
      </w:tr>
      <w:tr>
        <w:tc>
          <w:tcPr>
            <w:tcW w:type="dxa" w:w="9360"/>
            <w:shd w:fill="EAF1F8" w:color="auto" w:val="clear"/>
          </w:tcPr>
          <w:p>
            <w:pPr>
              <w:spacing w:after="40" w:before="40"/>
            </w:pPr>
            <w:r>
              <w:rPr>
                <w:b/>
                <w:bCs/>
                <w:color w:val="2E74B5"/>
              </w:rPr>
              <w:t xml:space="preserve">Q. </w:t>
            </w:r>
            <w:r>
              <w:t xml:space="preserve">Comment choisir γ pour un noyau RBF, et quel est le compromis biais-variance associé ?</w:t>
            </w:r>
          </w:p>
        </w:tc>
      </w:tr>
    </w:tbl>
    <w:p>
      <w:r>
        <w:br w:type="page"/>
      </w:r>
    </w:p>
    <w:p>
      <w:pPr>
        <w:pStyle w:val="Heading1"/>
        <w:pBdr>
          <w:bottom w:val="single" w:color="1F4E79" w:sz="12" w:space="4"/>
        </w:pBdr>
        <w:spacing w:after="200" w:before="400"/>
      </w:pPr>
      <w:r>
        <w:rPr>
          <w:b/>
          <w:bCs/>
          <w:color w:val="1F4E79"/>
        </w:rPr>
        <w:t xml:space="preserve">5. K plus proches voisins (KNN)</w:t>
      </w:r>
    </w:p>
    <w:p>
      <w:pPr>
        <w:pStyle w:val="Heading2"/>
        <w:spacing w:after="140" w:before="260"/>
      </w:pPr>
      <w:r>
        <w:rPr>
          <w:b/>
          <w:bCs/>
          <w:color w:val="2E74B5"/>
        </w:rPr>
        <w:t xml:space="preserve">Intuition</w:t>
      </w:r>
    </w:p>
    <w:p>
      <w:pPr>
        <w:spacing w:after="140" w:line="300"/>
      </w:pPr>
      <w:r>
        <w:t xml:space="preserve">KNN est une méthode non-paramétrique et "paresseuse" (lazy learning) : il n'y a pas de phase d'entraînement au sens classique — on stocke simplement les données. Pour prédire un nouveau point, on cherche ses K voisins les plus proches (selon une distance) et on agrège leurs labels (vote majoritaire en classification, moyenne en régression).</w:t>
      </w:r>
    </w:p>
    <w:p>
      <w:pPr>
        <w:pStyle w:val="Heading2"/>
        <w:spacing w:after="140" w:before="260"/>
      </w:pPr>
      <w:r>
        <w:rPr>
          <w:b/>
          <w:bCs/>
          <w:color w:val="2E74B5"/>
        </w:rPr>
        <w:t xml:space="preserve">Formulation mathématique</w:t>
      </w:r>
    </w:p>
    <w:p>
      <w:pPr>
        <w:spacing w:after="140" w:line="300"/>
      </w:pPr>
      <w:r>
        <w:t xml:space="preserve">Distance la plus courante — distance de Minkowski (p=2 → euclidienne, p=1 → Manhattan) :</w:t>
      </w:r>
    </w:p>
    <w:p>
      <w:pPr>
        <w:pBdr>
          <w:top w:val="single" w:color="E0C46C" w:sz="4" w:space="4"/>
          <w:bottom w:val="single" w:color="E0C46C" w:sz="4" w:space="4"/>
          <w:left w:val="single" w:color="E0C46C" w:sz="4" w:space="4"/>
          <w:right w:val="single" w:color="E0C46C" w:sz="4" w:space="4"/>
        </w:pBdr>
        <w:shd w:fill="FCF8E3" w:color="auto" w:val="clear"/>
        <w:spacing w:after="60" w:before="60"/>
        <w:jc w:val="center"/>
      </w:pPr>
      <w:r>
        <w:rPr>
          <w:rFonts w:ascii="Cambria Math" w:cs="Cambria Math" w:eastAsia="Cambria Math" w:hAnsi="Cambria Math"/>
          <w:i/>
          <w:iCs/>
          <w:sz w:val="24"/>
          <w:szCs w:val="24"/>
        </w:rPr>
        <w:t xml:space="preserve">d(x, x') = ( Σⱼ |xⱼ − x'ⱼ|^p )^(1/p)</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d(x, x')</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distance entre deux points x et x'</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xⱼ, x'ⱼ</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j-ième coordonnée (feature) de chacun des deux points</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p</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paramètre de la norme : p=2 → distance euclidienne (la plus courante), p=1 → distance de Manhattan</w:t>
            </w:r>
          </w:p>
        </w:tc>
      </w:tr>
    </w:tbl>
    <w:p>
      <w:pPr>
        <w:spacing w:after="140" w:line="300"/>
      </w:pPr>
      <w:r>
        <w:t xml:space="preserve">Voisinage : on définit N_K(x) comme l'ensemble des K points d'entraînement les plus proches de x selon d.</w:t>
      </w:r>
    </w:p>
    <w:p>
      <w:pPr>
        <w:spacing w:after="140" w:line="300"/>
      </w:pPr>
      <w:r>
        <w:t xml:space="preserve">Classification — vote majoritaire pondéré (ou non) :</w:t>
      </w:r>
    </w:p>
    <w:p>
      <w:pPr>
        <w:pBdr>
          <w:top w:val="single" w:color="E0C46C" w:sz="4" w:space="4"/>
          <w:left w:val="single" w:color="E0C46C" w:sz="4" w:space="4"/>
          <w:right w:val="single" w:color="E0C46C" w:sz="4" w:space="4"/>
        </w:pBdr>
        <w:shd w:fill="FCF8E3" w:color="auto" w:val="clear"/>
        <w:spacing w:after="20" w:before="60"/>
        <w:jc w:val="center"/>
      </w:pPr>
      <w:r>
        <w:rPr>
          <w:rFonts w:ascii="Cambria Math" w:cs="Cambria Math" w:eastAsia="Cambria Math" w:hAnsi="Cambria Math"/>
          <w:i/>
          <w:iCs/>
          <w:sz w:val="24"/>
          <w:szCs w:val="24"/>
        </w:rPr>
        <w:t xml:space="preserve">ŷ(x) = argmax_c  Σ_{i ∈ N_K(x)} 1(yᵢ = c)      [vote simple]</w:t>
      </w:r>
    </w:p>
    <w:p>
      <w:pPr>
        <w:pBdr>
          <w:bottom w:val="single" w:color="E0C46C" w:sz="4" w:space="4"/>
          <w:left w:val="single" w:color="E0C46C" w:sz="4" w:space="4"/>
          <w:right w:val="single" w:color="E0C46C" w:sz="4" w:space="4"/>
        </w:pBdr>
        <w:shd w:fill="FCF8E3" w:color="auto" w:val="clear"/>
        <w:spacing w:after="60" w:before="20"/>
        <w:jc w:val="center"/>
      </w:pPr>
      <w:r>
        <w:rPr>
          <w:rFonts w:ascii="Cambria Math" w:cs="Cambria Math" w:eastAsia="Cambria Math" w:hAnsi="Cambria Math"/>
          <w:i/>
          <w:iCs/>
          <w:sz w:val="24"/>
          <w:szCs w:val="24"/>
        </w:rPr>
        <w:t xml:space="preserve">ŷ(x) = argmax_c  Σ_{i ∈ N_K(x)} wᵢ · 1(yᵢ = c),   wᵢ = 1/d(x,xᵢ)   [vote pondéré]</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ŷ(x)</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classe prédite pour le point x</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N_K(x)</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ensemble des K plus proches voisins de x dans les données d'entraînement</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1(yᵢ = c)</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fonction indicatrice : vaut 1 si le voisin i appartient à la classe c, 0 sinon</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argmax_c</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on choisit la classe c qui obtient le score (nombre de votes) le plus élevé</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wᵢ = 1/d(x,xᵢ)</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poids du vote pondéré : un voisin plus proche de x compte davantage qu'un voisin plus lointain</w:t>
            </w:r>
          </w:p>
        </w:tc>
      </w:tr>
    </w:tbl>
    <w:p>
      <w:pPr>
        <w:spacing w:after="140" w:line="300"/>
      </w:pPr>
      <w:r>
        <w:t xml:space="preserve">Régression — moyenne des K voisins :</w:t>
      </w:r>
    </w:p>
    <w:p>
      <w:pPr>
        <w:pBdr>
          <w:top w:val="single" w:color="E0C46C" w:sz="4" w:space="4"/>
          <w:bottom w:val="single" w:color="E0C46C" w:sz="4" w:space="4"/>
          <w:left w:val="single" w:color="E0C46C" w:sz="4" w:space="4"/>
          <w:right w:val="single" w:color="E0C46C" w:sz="4" w:space="4"/>
        </w:pBdr>
        <w:shd w:fill="FCF8E3" w:color="auto" w:val="clear"/>
        <w:spacing w:after="60" w:before="60"/>
        <w:jc w:val="center"/>
      </w:pPr>
      <w:r>
        <w:rPr>
          <w:rFonts w:ascii="Cambria Math" w:cs="Cambria Math" w:eastAsia="Cambria Math" w:hAnsi="Cambria Math"/>
          <w:i/>
          <w:iCs/>
          <w:sz w:val="24"/>
          <w:szCs w:val="24"/>
        </w:rPr>
        <w:t xml:space="preserve">ŷ(x) = (1/K) Σ_{i ∈ N_K(x)} yᵢ</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ŷ(x)</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valeur prédite pour x (régression)</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K</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nombre de voisins considérés — hyperparamètre central de l'algorithme</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yᵢ</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valeur cible (continue) du i-ième voisin</w:t>
            </w:r>
          </w:p>
        </w:tc>
      </w:tr>
    </w:tbl>
    <w:p>
      <w:pPr>
        <w:spacing w:after="140" w:line="300"/>
      </w:pPr>
      <w:r>
        <w:t xml:space="preserve">Estimation de densité sous-jacente (justification théorique) : la probabilité a posteriori est approchée localement par :</w:t>
      </w:r>
    </w:p>
    <w:p>
      <w:pPr>
        <w:pBdr>
          <w:top w:val="single" w:color="E0C46C" w:sz="4" w:space="4"/>
          <w:bottom w:val="single" w:color="E0C46C" w:sz="4" w:space="4"/>
          <w:left w:val="single" w:color="E0C46C" w:sz="4" w:space="4"/>
          <w:right w:val="single" w:color="E0C46C" w:sz="4" w:space="4"/>
        </w:pBdr>
        <w:shd w:fill="FCF8E3" w:color="auto" w:val="clear"/>
        <w:spacing w:after="60" w:before="60"/>
        <w:jc w:val="center"/>
      </w:pPr>
      <w:r>
        <w:rPr>
          <w:rFonts w:ascii="Cambria Math" w:cs="Cambria Math" w:eastAsia="Cambria Math" w:hAnsi="Cambria Math"/>
          <w:i/>
          <w:iCs/>
          <w:sz w:val="24"/>
          <w:szCs w:val="24"/>
        </w:rPr>
        <w:t xml:space="preserve">P(y=c | x) ≈ (1/K) Σ_{i ∈ N_K(x)} 1(yᵢ = c)</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P(y=c | x)</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probabilité estimée que x appartienne à la classe c, approximée par la fraction de voisins de classe c</w:t>
            </w:r>
          </w:p>
        </w:tc>
      </w:tr>
    </w:tbl>
    <w:p>
      <w:pPr>
        <w:pStyle w:val="Heading2"/>
        <w:spacing w:after="140" w:before="260"/>
      </w:pPr>
      <w:r>
        <w:rPr>
          <w:b/>
          <w:bCs/>
          <w:color w:val="2E74B5"/>
        </w:rPr>
        <w:t xml:space="preserve">Algorithme</w:t>
      </w:r>
    </w:p>
    <w:p>
      <w:pPr>
        <w:pStyle w:val="ListParagraph"/>
        <w:numPr>
          <w:ilvl w:val="0"/>
          <w:numId w:val="2"/>
        </w:numPr>
        <w:spacing w:after="60" w:line="280"/>
      </w:pPr>
      <w:r>
        <w:t xml:space="preserve">1. Stocker l'ensemble d'entraînement (aucun apprentissage de paramètres).</w:t>
      </w:r>
    </w:p>
    <w:p>
      <w:pPr>
        <w:pStyle w:val="ListParagraph"/>
        <w:numPr>
          <w:ilvl w:val="0"/>
          <w:numId w:val="2"/>
        </w:numPr>
        <w:spacing w:after="60" w:line="280"/>
      </w:pPr>
      <w:r>
        <w:t xml:space="preserve">2. Pour un point x à prédire, calculer la distance à tous les points d'entraînement.</w:t>
      </w:r>
    </w:p>
    <w:p>
      <w:pPr>
        <w:pStyle w:val="ListParagraph"/>
        <w:numPr>
          <w:ilvl w:val="0"/>
          <w:numId w:val="2"/>
        </w:numPr>
        <w:spacing w:after="60" w:line="280"/>
      </w:pPr>
      <w:r>
        <w:t xml:space="preserve">3. Sélectionner les K plus proches.</w:t>
      </w:r>
    </w:p>
    <w:p>
      <w:pPr>
        <w:pStyle w:val="ListParagraph"/>
        <w:numPr>
          <w:ilvl w:val="0"/>
          <w:numId w:val="2"/>
        </w:numPr>
        <w:spacing w:after="60" w:line="280"/>
      </w:pPr>
      <w:r>
        <w:t xml:space="preserve">4. Agréger (vote majoritaire ou moyenne) pour produire la prédiction.</w:t>
      </w:r>
    </w:p>
    <w:p>
      <w:pPr>
        <w:pStyle w:val="Heading2"/>
        <w:spacing w:after="140" w:before="260"/>
      </w:pPr>
      <w:r>
        <w:rPr>
          <w:b/>
          <w:bCs/>
          <w:color w:val="2E74B5"/>
        </w:rPr>
        <w:t xml:space="preserve">Code Python</w:t>
      </w:r>
    </w:p>
    <w:p>
      <w:pPr>
        <w:spacing w:after="0" w:before="160"/>
      </w:pPr>
      <w:r>
        <w:rPr>
          <w:b/>
          <w:bCs/>
          <w:color w:val="595959"/>
          <w:sz w:val="20"/>
          <w:szCs w:val="20"/>
        </w:rPr>
        <w:t xml:space="preserve">Implémentation from scratch (NumPy)</w:t>
      </w:r>
    </w:p>
    <w:p>
      <w:pPr>
        <w:pBdr>
          <w:top w:val="single" w:color="BFBFBF" w:sz="4" w:space="6"/>
          <w:left w:val="single" w:color="BFBFBF" w:sz="4" w:space="6"/>
          <w:right w:val="single" w:color="BFBFBF" w:sz="4" w:space="6"/>
        </w:pBdr>
        <w:shd w:fill="F2F2F2" w:color="auto" w:val="clear"/>
        <w:spacing w:after="0" w:before="80" w:line="260"/>
      </w:pPr>
      <w:r>
        <w:rPr>
          <w:rFonts w:ascii="Consolas" w:cs="Consolas" w:eastAsia="Consolas" w:hAnsi="Consolas"/>
          <w:sz w:val="19"/>
          <w:szCs w:val="19"/>
        </w:rPr>
        <w:t xml:space="preserve">import numpy as np</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from collections import Counter</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class KNN:</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def __init__(self, k=5):</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self.k = k</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def fit(self, X, y):</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self.X_train, self.y_train = X, y      # 'entraînement' = stockage</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return self</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def predict(self, X):</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preds =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for x in X:</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dists = np.linalg.norm(self.X_train - x, axis=1)   # distance euclidienne</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idx = np.argsort(dists)[:self.k]</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k_labels = self.y_train[idx]</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preds.append(Counter(k_labels).most_common(1)[0][0])</w:t>
      </w:r>
    </w:p>
    <w:p>
      <w:pPr>
        <w:pBdr>
          <w:bottom w:val="single" w:color="BFBFBF" w:sz="4" w:space="6"/>
          <w:left w:val="single" w:color="BFBFBF" w:sz="4" w:space="6"/>
          <w:right w:val="single" w:color="BFBFBF" w:sz="4" w:space="6"/>
        </w:pBdr>
        <w:shd w:fill="F2F2F2" w:color="auto" w:val="clear"/>
        <w:spacing w:after="80" w:before="0" w:line="260"/>
      </w:pPr>
      <w:r>
        <w:rPr>
          <w:rFonts w:ascii="Consolas" w:cs="Consolas" w:eastAsia="Consolas" w:hAnsi="Consolas"/>
          <w:sz w:val="19"/>
          <w:szCs w:val="19"/>
        </w:rPr>
        <w:t xml:space="preserve">        return np.array(preds)</w:t>
      </w:r>
    </w:p>
    <w:p>
      <w:pPr>
        <w:spacing w:after="0" w:before="160"/>
      </w:pPr>
      <w:r>
        <w:rPr>
          <w:b/>
          <w:bCs/>
          <w:color w:val="595959"/>
          <w:sz w:val="20"/>
          <w:szCs w:val="20"/>
        </w:rPr>
        <w:t xml:space="preserve">Avec scikit-learn</w:t>
      </w:r>
    </w:p>
    <w:p>
      <w:pPr>
        <w:pBdr>
          <w:top w:val="single" w:color="BFBFBF" w:sz="4" w:space="6"/>
          <w:left w:val="single" w:color="BFBFBF" w:sz="4" w:space="6"/>
          <w:right w:val="single" w:color="BFBFBF" w:sz="4" w:space="6"/>
        </w:pBdr>
        <w:shd w:fill="F2F2F2" w:color="auto" w:val="clear"/>
        <w:spacing w:after="0" w:before="80" w:line="260"/>
      </w:pPr>
      <w:r>
        <w:rPr>
          <w:rFonts w:ascii="Consolas" w:cs="Consolas" w:eastAsia="Consolas" w:hAnsi="Consolas"/>
          <w:sz w:val="19"/>
          <w:szCs w:val="19"/>
        </w:rPr>
        <w:t xml:space="preserve">from sklearn.neighbors import KNeighborsClassifier</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from sklearn.preprocessing import StandardScaler</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from sklearn.model_selection import GridSearchCV</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pipe = make_pipeline(StandardScaler(), KNeighborsClassifier())</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grid = GridSearchCV(pipe, {'kneighborsclassifier__n_neighbors': range(1, 21)}, cv=5)</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grid.fit(X_train, y_train)</w:t>
      </w:r>
    </w:p>
    <w:p>
      <w:pPr>
        <w:pBdr>
          <w:bottom w:val="single" w:color="BFBFBF" w:sz="4" w:space="6"/>
          <w:left w:val="single" w:color="BFBFBF" w:sz="4" w:space="6"/>
          <w:right w:val="single" w:color="BFBFBF" w:sz="4" w:space="6"/>
        </w:pBdr>
        <w:shd w:fill="F2F2F2" w:color="auto" w:val="clear"/>
        <w:spacing w:after="80" w:before="0" w:line="260"/>
      </w:pPr>
      <w:r>
        <w:rPr>
          <w:rFonts w:ascii="Consolas" w:cs="Consolas" w:eastAsia="Consolas" w:hAnsi="Consolas"/>
          <w:sz w:val="19"/>
          <w:szCs w:val="19"/>
        </w:rPr>
        <w:t xml:space="preserve">print('meilleur K :', grid.best_params_)</w:t>
      </w:r>
    </w:p>
    <w:p>
      <w:pPr>
        <w:pStyle w:val="Heading2"/>
        <w:spacing w:after="140" w:before="260"/>
      </w:pPr>
      <w:r>
        <w:rPr>
          <w:b/>
          <w:bCs/>
          <w:color w:val="2E74B5"/>
        </w:rPr>
        <w:t xml:space="preserve">Avantages / Limites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7D32" w:color="auto" w:val="clear"/>
          </w:tcPr>
          <w:p>
            <w:r>
              <w:rPr>
                <w:b/>
                <w:bCs/>
                <w:color w:val="FFFFFF"/>
              </w:rPr>
              <w:t xml:space="preserve">✔ Avantages</w:t>
            </w:r>
          </w:p>
        </w:tc>
        <w:tc>
          <w:tcPr>
            <w:tcW w:type="dxa" w:w="4680"/>
            <w:shd w:fill="C62828" w:color="auto" w:val="clear"/>
          </w:tcPr>
          <w:p>
            <w:r>
              <w:rPr>
                <w:b/>
                <w:bCs/>
                <w:color w:val="FFFFFF"/>
              </w:rPr>
              <w:t xml:space="preserve">✘ Limites</w:t>
            </w:r>
          </w:p>
        </w:tc>
      </w:tr>
      <w:tr>
        <w:tc>
          <w:tcPr>
            <w:tcW w:type="dxa" w:w="4680"/>
          </w:tcPr>
          <w:p>
            <w:r>
              <w:t xml:space="preserve">Simple à comprendre et à implémenter</w:t>
            </w:r>
          </w:p>
        </w:tc>
        <w:tc>
          <w:tcPr>
            <w:tcW w:type="dxa" w:w="4680"/>
          </w:tcPr>
          <w:p>
            <w:r>
              <w:t xml:space="preserve">Coût de prédiction élevé O(n·d) par requête (pas de phase d'apprentissage "amortie")</w:t>
            </w:r>
          </w:p>
        </w:tc>
      </w:tr>
      <w:tr>
        <w:tc>
          <w:tcPr>
            <w:tcW w:type="dxa" w:w="4680"/>
          </w:tcPr>
          <w:p>
            <w:r>
              <w:t xml:space="preserve">Pas d'hypothèse sur la distribution des données (non-paramétrique)</w:t>
            </w:r>
          </w:p>
        </w:tc>
        <w:tc>
          <w:tcPr>
            <w:tcW w:type="dxa" w:w="4680"/>
          </w:tcPr>
          <w:p>
            <w:r>
              <w:t xml:space="preserve">Très sensible à l'échelle des variables → standardisation obligatoire</w:t>
            </w:r>
          </w:p>
        </w:tc>
      </w:tr>
      <w:tr>
        <w:tc>
          <w:tcPr>
            <w:tcW w:type="dxa" w:w="4680"/>
          </w:tcPr>
          <w:p>
            <w:r>
              <w:t xml:space="preserve">S'adapte naturellement au multi-classe</w:t>
            </w:r>
          </w:p>
        </w:tc>
        <w:tc>
          <w:tcPr>
            <w:tcW w:type="dxa" w:w="4680"/>
          </w:tcPr>
          <w:p>
            <w:r>
              <w:t xml:space="preserve">Souffre de la malédiction de la dimension (distances peu discriminantes en haute dimension)</w:t>
            </w:r>
          </w:p>
        </w:tc>
      </w:tr>
      <w:tr>
        <w:tc>
          <w:tcPr>
            <w:tcW w:type="dxa" w:w="4680"/>
          </w:tcPr>
          <w:p>
            <w:r>
              <w:t xml:space="preserve">Frontière de décision très flexible</w:t>
            </w:r>
          </w:p>
        </w:tc>
        <w:tc>
          <w:tcPr>
            <w:tcW w:type="dxa" w:w="4680"/>
          </w:tcPr>
          <w:p>
            <w:r>
              <w:t xml:space="preserve">Sensible au bruit et aux classes déséquilibrées</w:t>
            </w:r>
          </w:p>
        </w:tc>
      </w:tr>
      <w:tr>
        <w:tc>
          <w:tcPr>
            <w:tcW w:type="dxa" w:w="4680"/>
          </w:tcPr>
          <w:p/>
        </w:tc>
        <w:tc>
          <w:tcPr>
            <w:tcW w:type="dxa" w:w="4680"/>
          </w:tcPr>
          <w:p>
            <w:r>
              <w:t xml:space="preserve">Choix de K critique : K petit → sur-apprentissage, K grand → sous-apprentissage</w:t>
            </w:r>
          </w:p>
        </w:tc>
      </w:tr>
    </w:tbl>
    <w:p>
      <w:pPr>
        <w:pStyle w:val="Heading2"/>
        <w:spacing w:after="140" w:before="260"/>
      </w:pPr>
      <w:r>
        <w:rPr>
          <w:b/>
          <w:bCs/>
          <w:color w:val="2E74B5"/>
        </w:rPr>
        <w:t xml:space="preserve">Questions d'entretien probables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8" w:color="auto" w:val="clear"/>
          </w:tcPr>
          <w:p>
            <w:pPr>
              <w:spacing w:after="40" w:before="40"/>
            </w:pPr>
            <w:r>
              <w:rPr>
                <w:b/>
                <w:bCs/>
                <w:color w:val="2E74B5"/>
              </w:rPr>
              <w:t xml:space="preserve">Q. </w:t>
            </w:r>
            <w:r>
              <w:t xml:space="preserve">Pourquoi KNN est-il dit 'lazy learner' ?</w:t>
            </w:r>
          </w:p>
        </w:tc>
      </w:tr>
      <w:tr>
        <w:tc>
          <w:tcPr>
            <w:tcW w:type="dxa" w:w="9360"/>
            <w:shd w:fill="FFFFFF" w:color="auto" w:val="clear"/>
          </w:tcPr>
          <w:p>
            <w:pPr>
              <w:spacing w:after="40" w:before="40"/>
            </w:pPr>
            <w:r>
              <w:rPr>
                <w:b/>
                <w:bCs/>
                <w:color w:val="2E74B5"/>
              </w:rPr>
              <w:t xml:space="preserve">Q. </w:t>
            </w:r>
            <w:r>
              <w:t xml:space="preserve">Quel est l'effet du paramètre K sur le compromis biais-variance ?</w:t>
            </w:r>
          </w:p>
        </w:tc>
      </w:tr>
      <w:tr>
        <w:tc>
          <w:tcPr>
            <w:tcW w:type="dxa" w:w="9360"/>
            <w:shd w:fill="EAF1F8" w:color="auto" w:val="clear"/>
          </w:tcPr>
          <w:p>
            <w:pPr>
              <w:spacing w:after="40" w:before="40"/>
            </w:pPr>
            <w:r>
              <w:rPr>
                <w:b/>
                <w:bCs/>
                <w:color w:val="2E74B5"/>
              </w:rPr>
              <w:t xml:space="preserve">Q. </w:t>
            </w:r>
            <w:r>
              <w:t xml:space="preserve">Pourquoi la standardisation des variables est-elle indispensable pour KNN ?</w:t>
            </w:r>
          </w:p>
        </w:tc>
      </w:tr>
      <w:tr>
        <w:tc>
          <w:tcPr>
            <w:tcW w:type="dxa" w:w="9360"/>
            <w:shd w:fill="FFFFFF" w:color="auto" w:val="clear"/>
          </w:tcPr>
          <w:p>
            <w:pPr>
              <w:spacing w:after="40" w:before="40"/>
            </w:pPr>
            <w:r>
              <w:rPr>
                <w:b/>
                <w:bCs/>
                <w:color w:val="2E74B5"/>
              </w:rPr>
              <w:t xml:space="preserve">Q. </w:t>
            </w:r>
            <w:r>
              <w:t xml:space="preserve">Qu'est-ce que la malédiction de la dimension et pourquoi affecte-t-elle particulièrement KNN ?</w:t>
            </w:r>
          </w:p>
        </w:tc>
      </w:tr>
      <w:tr>
        <w:tc>
          <w:tcPr>
            <w:tcW w:type="dxa" w:w="9360"/>
            <w:shd w:fill="EAF1F8" w:color="auto" w:val="clear"/>
          </w:tcPr>
          <w:p>
            <w:pPr>
              <w:spacing w:after="40" w:before="40"/>
            </w:pPr>
            <w:r>
              <w:rPr>
                <w:b/>
                <w:bCs/>
                <w:color w:val="2E74B5"/>
              </w:rPr>
              <w:t xml:space="preserve">Q. </w:t>
            </w:r>
            <w:r>
              <w:t xml:space="preserve">Comment accélérer la recherche des voisins (KD-Tree, Ball-Tree, LSH) ?</w:t>
            </w:r>
          </w:p>
        </w:tc>
      </w:tr>
    </w:tbl>
    <w:p>
      <w:r>
        <w:br w:type="page"/>
      </w:r>
    </w:p>
    <w:p>
      <w:pPr>
        <w:pStyle w:val="Heading1"/>
        <w:pBdr>
          <w:bottom w:val="single" w:color="1F4E79" w:sz="12" w:space="4"/>
        </w:pBdr>
        <w:spacing w:after="200" w:before="400"/>
      </w:pPr>
      <w:r>
        <w:rPr>
          <w:b/>
          <w:bCs/>
          <w:color w:val="1F4E79"/>
        </w:rPr>
        <w:t xml:space="preserve">6. Arbre de Décision</w:t>
      </w:r>
    </w:p>
    <w:p>
      <w:pPr>
        <w:pStyle w:val="Heading2"/>
        <w:spacing w:after="140" w:before="260"/>
      </w:pPr>
      <w:r>
        <w:rPr>
          <w:b/>
          <w:bCs/>
          <w:color w:val="2E74B5"/>
        </w:rPr>
        <w:t xml:space="preserve">Intuition</w:t>
      </w:r>
    </w:p>
    <w:p>
      <w:pPr>
        <w:spacing w:after="140" w:line="300"/>
      </w:pPr>
      <w:r>
        <w:t xml:space="preserve">Un arbre de décision partitionne récursivement l'espace des features en régions rectangulaires (splits), en choisissant à chaque nœud la coupure qui rend les sous-groupes résultants les plus "purs" possible (le moins mélangés en classes). La prédiction pour une feuille est la classe majoritaire (classification) ou la moyenne (régression) des exemples de cette feuille.</w:t>
      </w:r>
    </w:p>
    <w:p>
      <w:pPr>
        <w:pStyle w:val="Heading2"/>
        <w:spacing w:after="140" w:before="260"/>
      </w:pPr>
      <w:r>
        <w:rPr>
          <w:b/>
          <w:bCs/>
          <w:color w:val="2E74B5"/>
        </w:rPr>
        <w:t xml:space="preserve">Formulation mathématique</w:t>
      </w:r>
    </w:p>
    <w:p>
      <w:pPr>
        <w:pStyle w:val="Heading3"/>
        <w:spacing w:after="100" w:before="200"/>
      </w:pPr>
      <w:r>
        <w:rPr>
          <w:b/>
          <w:bCs/>
          <w:i/>
          <w:iCs/>
        </w:rPr>
        <w:t xml:space="preserve">Mesures d'impureté (classification)</w:t>
      </w:r>
    </w:p>
    <w:p>
      <w:pPr>
        <w:spacing w:after="140" w:line="300"/>
      </w:pPr>
      <w:r>
        <w:t xml:space="preserve">Soit un nœud contenant des proportions pₖ de chaque classe k. Impureté de Gini :</w:t>
      </w:r>
    </w:p>
    <w:p>
      <w:pPr>
        <w:pBdr>
          <w:top w:val="single" w:color="E0C46C" w:sz="4" w:space="4"/>
          <w:bottom w:val="single" w:color="E0C46C" w:sz="4" w:space="4"/>
          <w:left w:val="single" w:color="E0C46C" w:sz="4" w:space="4"/>
          <w:right w:val="single" w:color="E0C46C" w:sz="4" w:space="4"/>
        </w:pBdr>
        <w:shd w:fill="FCF8E3" w:color="auto" w:val="clear"/>
        <w:spacing w:after="60" w:before="60"/>
        <w:jc w:val="center"/>
      </w:pPr>
      <w:r>
        <w:rPr>
          <w:rFonts w:ascii="Cambria Math" w:cs="Cambria Math" w:eastAsia="Cambria Math" w:hAnsi="Cambria Math"/>
          <w:i/>
          <w:iCs/>
          <w:sz w:val="24"/>
          <w:szCs w:val="24"/>
        </w:rPr>
        <w:t xml:space="preserve">Gini(t) = Σₖ pₖ (1 − pₖ) = 1 − Σₖ pₖ²</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Gini(t)</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impureté de Gini du nœud t — vaut 0 si le nœud est pur (une seule classe), maximale si les classes sont mélangées à parts égales</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pₖ</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proportion d'exemples de la classe k parmi les exemples présents dans le nœud t</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Σₖ</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somme sur toutes les classes k présentes</w:t>
            </w:r>
          </w:p>
        </w:tc>
      </w:tr>
    </w:tbl>
    <w:p>
      <w:pPr>
        <w:spacing w:after="140" w:line="300"/>
      </w:pPr>
      <w:r>
        <w:t xml:space="preserve">Entropie (utilisée pour le gain d'information) :</w:t>
      </w:r>
    </w:p>
    <w:p>
      <w:pPr>
        <w:pBdr>
          <w:top w:val="single" w:color="E0C46C" w:sz="4" w:space="4"/>
          <w:bottom w:val="single" w:color="E0C46C" w:sz="4" w:space="4"/>
          <w:left w:val="single" w:color="E0C46C" w:sz="4" w:space="4"/>
          <w:right w:val="single" w:color="E0C46C" w:sz="4" w:space="4"/>
        </w:pBdr>
        <w:shd w:fill="FCF8E3" w:color="auto" w:val="clear"/>
        <w:spacing w:after="60" w:before="60"/>
        <w:jc w:val="center"/>
      </w:pPr>
      <w:r>
        <w:rPr>
          <w:rFonts w:ascii="Cambria Math" w:cs="Cambria Math" w:eastAsia="Cambria Math" w:hAnsi="Cambria Math"/>
          <w:i/>
          <w:iCs/>
          <w:sz w:val="24"/>
          <w:szCs w:val="24"/>
        </w:rPr>
        <w:t xml:space="preserve">Entropie(t) = − Σₖ pₖ log₂(pₖ)</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Entropie(t)</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mesure d'impureté alternative à Gini, issue de la théorie de l'information — 0 si nœud pur, maximale si classes équiprobables</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log₂(pₖ)</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logarithme en base 2 de la proportion pₖ</w:t>
            </w:r>
          </w:p>
        </w:tc>
      </w:tr>
    </w:tbl>
    <w:p>
      <w:pPr>
        <w:pStyle w:val="Heading3"/>
        <w:spacing w:after="100" w:before="200"/>
      </w:pPr>
      <w:r>
        <w:rPr>
          <w:b/>
          <w:bCs/>
          <w:i/>
          <w:iCs/>
        </w:rPr>
        <w:t xml:space="preserve">Critère de split</w:t>
      </w:r>
    </w:p>
    <w:p>
      <w:pPr>
        <w:spacing w:after="140" w:line="300"/>
      </w:pPr>
      <w:r>
        <w:t xml:space="preserve">Pour un split candidat qui sépare le nœud parent t en deux enfants gauche/droite (t_g, t_d) de tailles n_g, n_d (n = n_g+n_d), le gain d'information (ou la réduction d'impureté) est :</w:t>
      </w:r>
    </w:p>
    <w:p>
      <w:pPr>
        <w:pBdr>
          <w:top w:val="single" w:color="E0C46C" w:sz="4" w:space="4"/>
          <w:bottom w:val="single" w:color="E0C46C" w:sz="4" w:space="4"/>
          <w:left w:val="single" w:color="E0C46C" w:sz="4" w:space="4"/>
          <w:right w:val="single" w:color="E0C46C" w:sz="4" w:space="4"/>
        </w:pBdr>
        <w:shd w:fill="FCF8E3" w:color="auto" w:val="clear"/>
        <w:spacing w:after="60" w:before="60"/>
        <w:jc w:val="center"/>
      </w:pPr>
      <w:r>
        <w:rPr>
          <w:rFonts w:ascii="Cambria Math" w:cs="Cambria Math" w:eastAsia="Cambria Math" w:hAnsi="Cambria Math"/>
          <w:i/>
          <w:iCs/>
          <w:sz w:val="24"/>
          <w:szCs w:val="24"/>
        </w:rPr>
        <w:t xml:space="preserve">Gain(t, split) = Impureté(t) − [ (n_g/n)·Impureté(t_g) + (n_d/n)·Impureté(t_d) ]</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Gain(t, split)</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réduction d'impureté apportée par un split candidat — le split retenu est celui qui maximise ce gain</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t_g, t_d</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nœuds enfants gauche et droit résultant du split</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n_g, n_d</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nombre d'exemples envoyés respectivement dans l'enfant gauche et l'enfant droit (n_g + n_d = n)</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(n_g/n)·Impureté(t_g)</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impureté de l'enfant gauche, pondérée par sa proportion d'exemples — idem pour le droit</w:t>
            </w:r>
          </w:p>
        </w:tc>
      </w:tr>
    </w:tbl>
    <w:p>
      <w:pPr>
        <w:spacing w:after="140" w:line="300"/>
      </w:pPr>
      <w:r>
        <w:t xml:space="preserve">À chaque nœud, l'algorithme teste toutes les features et tous les seuils possibles, et choisit le split qui maximise ce gain (CART = Classification And Regression Trees).</w:t>
      </w:r>
    </w:p>
    <w:p>
      <w:pPr>
        <w:pStyle w:val="Heading3"/>
        <w:spacing w:after="100" w:before="200"/>
      </w:pPr>
      <w:r>
        <w:rPr>
          <w:b/>
          <w:bCs/>
          <w:i/>
          <w:iCs/>
        </w:rPr>
        <w:t xml:space="preserve">Cas de la régression</w:t>
      </w:r>
    </w:p>
    <w:p>
      <w:pPr>
        <w:spacing w:after="140" w:line="300"/>
      </w:pPr>
      <w:r>
        <w:t xml:space="preserve">On remplace l'impureté par la variance (MSE) des yᵢ dans le nœud :</w:t>
      </w:r>
    </w:p>
    <w:p>
      <w:pPr>
        <w:pBdr>
          <w:top w:val="single" w:color="E0C46C" w:sz="4" w:space="4"/>
          <w:bottom w:val="single" w:color="E0C46C" w:sz="4" w:space="4"/>
          <w:left w:val="single" w:color="E0C46C" w:sz="4" w:space="4"/>
          <w:right w:val="single" w:color="E0C46C" w:sz="4" w:space="4"/>
        </w:pBdr>
        <w:shd w:fill="FCF8E3" w:color="auto" w:val="clear"/>
        <w:spacing w:after="60" w:before="60"/>
        <w:jc w:val="center"/>
      </w:pPr>
      <w:r>
        <w:rPr>
          <w:rFonts w:ascii="Cambria Math" w:cs="Cambria Math" w:eastAsia="Cambria Math" w:hAnsi="Cambria Math"/>
          <w:i/>
          <w:iCs/>
          <w:sz w:val="24"/>
          <w:szCs w:val="24"/>
        </w:rPr>
        <w:t xml:space="preserve">MSE(t) = (1/n_t) Σ_{i ∈ t} (yᵢ − ȳ_t)²</w:t>
      </w:r>
    </w:p>
    <w:p>
      <w:pPr>
        <w:spacing w:after="40" w:before="40"/>
      </w:pPr>
      <w:r>
        <w:rPr>
          <w:b/>
          <w:bCs/>
          <w:i/>
          <w:iCs/>
          <w:color w:val="808080"/>
          <w:sz w:val="20"/>
          <w:szCs w:val="20"/>
        </w:rPr>
        <w:t xml:space="preserve">où :</w:t>
      </w:r>
    </w:p>
    <w:tbl>
      <w:tblPr>
        <w:tblW w:type="dxa" w:w="9360"/>
        <w:tblBorders>
          <w:top w:val="none"/>
          <w:left w:val="none"/>
          <w:bottom w:val="none"/>
          <w:right w:val="none"/>
          <w:insideH w:val="none"/>
          <w:insideV w:val="none"/>
        </w:tblBorders>
      </w:tblPr>
      <w:tblGrid>
        <w:gridCol w:w="1500"/>
        <w:gridCol w:w="7860"/>
      </w:tblGrid>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MSE(t)</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erreur quadratique moyenne des exemples du nœud t — joue le rôle d'impureté pour la régression</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n_t</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nombre d'exemples dans le nœud t</w:t>
            </w:r>
          </w:p>
        </w:tc>
      </w:tr>
      <w:tr>
        <w:tc>
          <w:tcPr>
            <w:tcW w:type="dxa" w:w="1500"/>
            <w:tcBorders>
              <w:top w:val="none"/>
              <w:left w:val="none"/>
              <w:bottom w:val="none"/>
              <w:right w:val="none"/>
            </w:tcBorders>
            <w:tcMar>
              <w:top w:type="dxa" w:w="20"/>
              <w:left w:type="dxa" w:w="60"/>
              <w:bottom w:type="dxa" w:w="20"/>
              <w:right w:type="dxa" w:w="60"/>
            </w:tcMar>
          </w:tcPr>
          <w:p>
            <w:r>
              <w:rPr>
                <w:rFonts w:ascii="Cambria Math" w:cs="Cambria Math" w:eastAsia="Cambria Math" w:hAnsi="Cambria Math"/>
                <w:b/>
                <w:bCs/>
                <w:i/>
                <w:iCs/>
                <w:color w:val="2E74B5"/>
                <w:sz w:val="20"/>
                <w:szCs w:val="20"/>
              </w:rPr>
              <w:t xml:space="preserve">ȳ_t</w:t>
            </w:r>
          </w:p>
        </w:tc>
        <w:tc>
          <w:tcPr>
            <w:tcW w:type="dxa" w:w="7860"/>
            <w:tcBorders>
              <w:top w:val="none"/>
              <w:left w:val="none"/>
              <w:bottom w:val="none"/>
              <w:right w:val="none"/>
            </w:tcBorders>
            <w:tcMar>
              <w:top w:type="dxa" w:w="20"/>
              <w:left w:type="dxa" w:w="60"/>
              <w:bottom w:type="dxa" w:w="20"/>
              <w:right w:type="dxa" w:w="60"/>
            </w:tcMar>
          </w:tcPr>
          <w:p>
            <w:r>
              <w:rPr>
                <w:color w:val="3A3A3A"/>
                <w:sz w:val="20"/>
                <w:szCs w:val="20"/>
              </w:rPr>
              <w:t xml:space="preserve">moyenne des valeurs cibles yᵢ des exemples du nœud t — c'est aussi la prédiction de la feuille</w:t>
            </w:r>
          </w:p>
        </w:tc>
      </w:tr>
    </w:tbl>
    <w:p>
      <w:pPr>
        <w:spacing w:after="140" w:line="300"/>
      </w:pPr>
      <w:r>
        <w:t xml:space="preserve">La prédiction d'une feuille est ȳ_t, la moyenne des exemples qu'elle contient.</w:t>
      </w:r>
    </w:p>
    <w:p>
      <w:pPr>
        <w:pStyle w:val="Heading2"/>
        <w:spacing w:after="140" w:before="260"/>
      </w:pPr>
      <w:r>
        <w:rPr>
          <w:b/>
          <w:bCs/>
          <w:color w:val="2E74B5"/>
        </w:rPr>
        <w:t xml:space="preserve">Algorithme (CART)</w:t>
      </w:r>
    </w:p>
    <w:p>
      <w:pPr>
        <w:pStyle w:val="ListParagraph"/>
        <w:numPr>
          <w:ilvl w:val="0"/>
          <w:numId w:val="2"/>
        </w:numPr>
        <w:spacing w:after="60" w:line="280"/>
      </w:pPr>
      <w:r>
        <w:t xml:space="preserve">1. Partant de la racine (tous les points), pour chaque feature j et chaque seuil s, calculer le gain du split {xⱼ ≤ s} vs {xⱼ &gt; s}.</w:t>
      </w:r>
    </w:p>
    <w:p>
      <w:pPr>
        <w:pStyle w:val="ListParagraph"/>
        <w:numPr>
          <w:ilvl w:val="0"/>
          <w:numId w:val="2"/>
        </w:numPr>
        <w:spacing w:after="60" w:line="280"/>
      </w:pPr>
      <w:r>
        <w:t xml:space="preserve">2. Choisir le split (j*, s*) qui maximise le gain.</w:t>
      </w:r>
    </w:p>
    <w:p>
      <w:pPr>
        <w:pStyle w:val="ListParagraph"/>
        <w:numPr>
          <w:ilvl w:val="0"/>
          <w:numId w:val="2"/>
        </w:numPr>
        <w:spacing w:after="60" w:line="280"/>
      </w:pPr>
      <w:r>
        <w:t xml:space="preserve">3. Répéter récursivement sur chaque nœud enfant.</w:t>
      </w:r>
    </w:p>
    <w:p>
      <w:pPr>
        <w:pStyle w:val="ListParagraph"/>
        <w:numPr>
          <w:ilvl w:val="0"/>
          <w:numId w:val="2"/>
        </w:numPr>
        <w:spacing w:after="60" w:line="280"/>
      </w:pPr>
      <w:r>
        <w:t xml:space="preserve">4. Arrêter selon un critère : profondeur max, nombre minimal d'exemples par feuille, gain minimal, ou pureté totale atteinte.</w:t>
      </w:r>
    </w:p>
    <w:p>
      <w:pPr>
        <w:pStyle w:val="ListParagraph"/>
        <w:numPr>
          <w:ilvl w:val="0"/>
          <w:numId w:val="2"/>
        </w:numPr>
        <w:spacing w:after="60" w:line="280"/>
      </w:pPr>
      <w:r>
        <w:t xml:space="preserve">5. (Optionnel) Élaguer l'arbre (pruning) pour réduire le sur-apprentissage.</w:t>
      </w:r>
    </w:p>
    <w:p>
      <w:pPr>
        <w:pStyle w:val="Heading2"/>
        <w:spacing w:after="140" w:before="260"/>
      </w:pPr>
      <w:r>
        <w:rPr>
          <w:b/>
          <w:bCs/>
          <w:color w:val="2E74B5"/>
        </w:rPr>
        <w:t xml:space="preserve">Code Python</w:t>
      </w:r>
    </w:p>
    <w:p>
      <w:pPr>
        <w:spacing w:after="0" w:before="160"/>
      </w:pPr>
      <w:r>
        <w:rPr>
          <w:b/>
          <w:bCs/>
          <w:color w:val="595959"/>
          <w:sz w:val="20"/>
          <w:szCs w:val="20"/>
        </w:rPr>
        <w:t xml:space="preserve">Implémentation simplifiée from scratch (NumPy, critère Gini)</w:t>
      </w:r>
    </w:p>
    <w:p>
      <w:pPr>
        <w:pBdr>
          <w:top w:val="single" w:color="BFBFBF" w:sz="4" w:space="6"/>
          <w:left w:val="single" w:color="BFBFBF" w:sz="4" w:space="6"/>
          <w:right w:val="single" w:color="BFBFBF" w:sz="4" w:space="6"/>
        </w:pBdr>
        <w:shd w:fill="F2F2F2" w:color="auto" w:val="clear"/>
        <w:spacing w:after="0" w:before="80" w:line="260"/>
      </w:pPr>
      <w:r>
        <w:rPr>
          <w:rFonts w:ascii="Consolas" w:cs="Consolas" w:eastAsia="Consolas" w:hAnsi="Consolas"/>
          <w:sz w:val="19"/>
          <w:szCs w:val="19"/>
        </w:rPr>
        <w:t xml:space="preserve">import numpy as np</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def gini(y):</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_, counts = np.unique(y, return_counts=True)</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p = counts / counts.sum()</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return 1 - np.sum(p ** 2)</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def best_split(X, y):</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n, d = X.shape</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best_gain, best_feat, best_thr = -1, None, None</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parent_impurity = gini(y)</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for j in range(d):</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thresholds = np.unique(X[:, j])</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for t in thresholds:</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left, right = y[X[:, j] &lt;= t], y[X[:, j] &gt; t]</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if len(left) == 0 or len(right) == 0:</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continue</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w_l, w_r = len(left)/n, len(right)/n</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gain = parent_impurity - (w_l*gini(left) + w_r*gini(right))</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if gain &gt; best_gain:</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best_gain, best_feat, best_thr = gain, j, t</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return best_feat, best_thr, best_gain</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class Node:</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def __init__(self, feat=None, thr=None, left=None, right=None, value=None):</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self.feat, self.thr = feat, thr</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self.left, self.right, self.value = left, right, value</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def build_tree(X, y, depth=0, max_depth=5, min_samples=2):</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if depth &gt;= max_depth or len(y) &lt; min_samples or gini(y) == 0:</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return Node(value=np.bincount(y).argmax())</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feat, thr, gain = best_split(X, y)</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if feat is None or gain &lt;= 0:</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return Node(value=np.bincount(y).argmax())</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mask = X[:, feat] &lt;= thr</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left = build_tree(X[mask], y[mask], depth+1, max_depth, min_samples)</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right = build_tree(X[~mask], y[~mask], depth+1, max_depth, min_samples)</w:t>
      </w:r>
    </w:p>
    <w:p>
      <w:pPr>
        <w:pBdr>
          <w:bottom w:val="single" w:color="BFBFBF" w:sz="4" w:space="6"/>
          <w:left w:val="single" w:color="BFBFBF" w:sz="4" w:space="6"/>
          <w:right w:val="single" w:color="BFBFBF" w:sz="4" w:space="6"/>
        </w:pBdr>
        <w:shd w:fill="F2F2F2" w:color="auto" w:val="clear"/>
        <w:spacing w:after="80" w:before="0" w:line="260"/>
      </w:pPr>
      <w:r>
        <w:rPr>
          <w:rFonts w:ascii="Consolas" w:cs="Consolas" w:eastAsia="Consolas" w:hAnsi="Consolas"/>
          <w:sz w:val="19"/>
          <w:szCs w:val="19"/>
        </w:rPr>
        <w:t xml:space="preserve">    return Node(feat, thr, left, right)</w:t>
      </w:r>
    </w:p>
    <w:p>
      <w:pPr>
        <w:spacing w:after="0" w:before="160"/>
      </w:pPr>
      <w:r>
        <w:rPr>
          <w:b/>
          <w:bCs/>
          <w:color w:val="595959"/>
          <w:sz w:val="20"/>
          <w:szCs w:val="20"/>
        </w:rPr>
        <w:t xml:space="preserve">Avec scikit-learn</w:t>
      </w:r>
    </w:p>
    <w:p>
      <w:pPr>
        <w:pBdr>
          <w:top w:val="single" w:color="BFBFBF" w:sz="4" w:space="6"/>
          <w:left w:val="single" w:color="BFBFBF" w:sz="4" w:space="6"/>
          <w:right w:val="single" w:color="BFBFBF" w:sz="4" w:space="6"/>
        </w:pBdr>
        <w:shd w:fill="F2F2F2" w:color="auto" w:val="clear"/>
        <w:spacing w:after="0" w:before="80" w:line="260"/>
      </w:pPr>
      <w:r>
        <w:rPr>
          <w:rFonts w:ascii="Consolas" w:cs="Consolas" w:eastAsia="Consolas" w:hAnsi="Consolas"/>
          <w:sz w:val="19"/>
          <w:szCs w:val="19"/>
        </w:rPr>
        <w:t xml:space="preserve">from sklearn.tree import DecisionTreeClassifier, plot_tree</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clf = DecisionTreeClassifier(</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criterion='gini',      # ou 'entropy'</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max_depth=5,</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min_samples_leaf=10,</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    ccp_alpha=0.01         # élagage par complexité de coût</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clf.fit(X_train, y_train)</w:t>
      </w:r>
    </w:p>
    <w:p>
      <w:pPr>
        <w:pBdr>
          <w:left w:val="single" w:color="BFBFBF" w:sz="4" w:space="6"/>
          <w:right w:val="single" w:color="BFBFBF" w:sz="4" w:space="6"/>
        </w:pBdr>
        <w:shd w:fill="F2F2F2" w:color="auto" w:val="clear"/>
        <w:spacing w:after="0" w:before="0" w:line="260"/>
      </w:pPr>
      <w:r>
        <w:rPr>
          <w:rFonts w:ascii="Consolas" w:cs="Consolas" w:eastAsia="Consolas" w:hAnsi="Consolas"/>
          <w:sz w:val="19"/>
          <w:szCs w:val="19"/>
        </w:rPr>
        <w:t xml:space="preserve">y_pred = clf.predict(X_test)</w:t>
      </w:r>
    </w:p>
    <w:p>
      <w:pPr>
        <w:pBdr>
          <w:bottom w:val="single" w:color="BFBFBF" w:sz="4" w:space="6"/>
          <w:left w:val="single" w:color="BFBFBF" w:sz="4" w:space="6"/>
          <w:right w:val="single" w:color="BFBFBF" w:sz="4" w:space="6"/>
        </w:pBdr>
        <w:shd w:fill="F2F2F2" w:color="auto" w:val="clear"/>
        <w:spacing w:after="80" w:before="0" w:line="260"/>
      </w:pPr>
      <w:r>
        <w:rPr>
          <w:rFonts w:ascii="Consolas" w:cs="Consolas" w:eastAsia="Consolas" w:hAnsi="Consolas"/>
          <w:sz w:val="19"/>
          <w:szCs w:val="19"/>
        </w:rPr>
        <w:t xml:space="preserve">print('importance des features :', clf.feature_importances_)</w:t>
      </w:r>
    </w:p>
    <w:p>
      <w:pPr>
        <w:pStyle w:val="Heading2"/>
        <w:spacing w:after="140" w:before="260"/>
      </w:pPr>
      <w:r>
        <w:rPr>
          <w:b/>
          <w:bCs/>
          <w:color w:val="2E74B5"/>
        </w:rPr>
        <w:t xml:space="preserve">Avantages / Limites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7D32" w:color="auto" w:val="clear"/>
          </w:tcPr>
          <w:p>
            <w:r>
              <w:rPr>
                <w:b/>
                <w:bCs/>
                <w:color w:val="FFFFFF"/>
              </w:rPr>
              <w:t xml:space="preserve">✔ Avantages</w:t>
            </w:r>
          </w:p>
        </w:tc>
        <w:tc>
          <w:tcPr>
            <w:tcW w:type="dxa" w:w="4680"/>
            <w:shd w:fill="C62828" w:color="auto" w:val="clear"/>
          </w:tcPr>
          <w:p>
            <w:r>
              <w:rPr>
                <w:b/>
                <w:bCs/>
                <w:color w:val="FFFFFF"/>
              </w:rPr>
              <w:t xml:space="preserve">✘ Limites</w:t>
            </w:r>
          </w:p>
        </w:tc>
      </w:tr>
      <w:tr>
        <w:tc>
          <w:tcPr>
            <w:tcW w:type="dxa" w:w="4680"/>
          </w:tcPr>
          <w:p>
            <w:r>
              <w:t xml:space="preserve">Très interprétable — visualisable et explicable directement</w:t>
            </w:r>
          </w:p>
        </w:tc>
        <w:tc>
          <w:tcPr>
            <w:tcW w:type="dxa" w:w="4680"/>
          </w:tcPr>
          <w:p>
            <w:r>
              <w:t xml:space="preserve">Fort risque de sur-apprentissage (arbre profond = haute variance)</w:t>
            </w:r>
          </w:p>
        </w:tc>
      </w:tr>
      <w:tr>
        <w:tc>
          <w:tcPr>
            <w:tcW w:type="dxa" w:w="4680"/>
          </w:tcPr>
          <w:p>
            <w:r>
              <w:t xml:space="preserve">Pas besoin de standardiser les données</w:t>
            </w:r>
          </w:p>
        </w:tc>
        <w:tc>
          <w:tcPr>
            <w:tcW w:type="dxa" w:w="4680"/>
          </w:tcPr>
          <w:p>
            <w:r>
              <w:t xml:space="preserve">Instable : une petite variation des données peut changer complètement l'arbre</w:t>
            </w:r>
          </w:p>
        </w:tc>
      </w:tr>
      <w:tr>
        <w:tc>
          <w:tcPr>
            <w:tcW w:type="dxa" w:w="4680"/>
          </w:tcPr>
          <w:p>
            <w:r>
              <w:t xml:space="preserve">Gère naturellement variables numériques et catégorielles</w:t>
            </w:r>
          </w:p>
        </w:tc>
        <w:tc>
          <w:tcPr>
            <w:tcW w:type="dxa" w:w="4680"/>
          </w:tcPr>
          <w:p>
            <w:r>
              <w:t xml:space="preserve">Frontières de décision en "escalier" (axes-parallèles), pas naturellement diagonales</w:t>
            </w:r>
          </w:p>
        </w:tc>
      </w:tr>
      <w:tr>
        <w:tc>
          <w:tcPr>
            <w:tcW w:type="dxa" w:w="4680"/>
          </w:tcPr>
          <w:p>
            <w:r>
              <w:t xml:space="preserve">Capture des interactions et non-linéarités</w:t>
            </w:r>
          </w:p>
        </w:tc>
        <w:tc>
          <w:tcPr>
            <w:tcW w:type="dxa" w:w="4680"/>
          </w:tcPr>
          <w:p>
            <w:r>
              <w:t xml:space="preserve">Biaisé vers les features à beaucoup de modalités si non contrôlé</w:t>
            </w:r>
          </w:p>
        </w:tc>
      </w:tr>
      <w:tr>
        <w:tc>
          <w:tcPr>
            <w:tcW w:type="dxa" w:w="4680"/>
          </w:tcPr>
          <w:p>
            <w:r>
              <w:t xml:space="preserve">Base des méthodes d'ensemble puissantes (Random Forest, Gradient Boosting)</w:t>
            </w:r>
          </w:p>
        </w:tc>
        <w:tc>
          <w:tcPr>
            <w:tcW w:type="dxa" w:w="4680"/>
          </w:tcPr>
          <w:p>
            <w:r>
              <w:t xml:space="preserve">Généralement moins performant seul qu'en ensemble (bagging/boosting)</w:t>
            </w:r>
          </w:p>
        </w:tc>
      </w:tr>
    </w:tbl>
    <w:p>
      <w:pPr>
        <w:pStyle w:val="Heading2"/>
        <w:spacing w:after="140" w:before="260"/>
      </w:pPr>
      <w:r>
        <w:rPr>
          <w:b/>
          <w:bCs/>
          <w:color w:val="2E74B5"/>
        </w:rPr>
        <w:t xml:space="preserve">Questions d'entretien probables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8" w:color="auto" w:val="clear"/>
          </w:tcPr>
          <w:p>
            <w:pPr>
              <w:spacing w:after="40" w:before="40"/>
            </w:pPr>
            <w:r>
              <w:rPr>
                <w:b/>
                <w:bCs/>
                <w:color w:val="2E74B5"/>
              </w:rPr>
              <w:t xml:space="preserve">Q. </w:t>
            </w:r>
            <w:r>
              <w:t xml:space="preserve">Quelle différence entre Gini et entropie ? Donnent-ils souvent des arbres différents ?</w:t>
            </w:r>
          </w:p>
        </w:tc>
      </w:tr>
      <w:tr>
        <w:tc>
          <w:tcPr>
            <w:tcW w:type="dxa" w:w="9360"/>
            <w:shd w:fill="FFFFFF" w:color="auto" w:val="clear"/>
          </w:tcPr>
          <w:p>
            <w:pPr>
              <w:spacing w:after="40" w:before="40"/>
            </w:pPr>
            <w:r>
              <w:rPr>
                <w:b/>
                <w:bCs/>
                <w:color w:val="2E74B5"/>
              </w:rPr>
              <w:t xml:space="preserve">Q. </w:t>
            </w:r>
            <w:r>
              <w:t xml:space="preserve">Comment un arbre de décision contrôle-t-il le sur-apprentissage ? (max_depth, min_samples_leaf, pruning)</w:t>
            </w:r>
          </w:p>
        </w:tc>
      </w:tr>
      <w:tr>
        <w:tc>
          <w:tcPr>
            <w:tcW w:type="dxa" w:w="9360"/>
            <w:shd w:fill="EAF1F8" w:color="auto" w:val="clear"/>
          </w:tcPr>
          <w:p>
            <w:pPr>
              <w:spacing w:after="40" w:before="40"/>
            </w:pPr>
            <w:r>
              <w:rPr>
                <w:b/>
                <w:bCs/>
                <w:color w:val="2E74B5"/>
              </w:rPr>
              <w:t xml:space="preserve">Q. </w:t>
            </w:r>
            <w:r>
              <w:t xml:space="preserve">Pourquoi les arbres n'ont-ils pas besoin de standardisation contrairement à KNN/SVM ?</w:t>
            </w:r>
          </w:p>
        </w:tc>
      </w:tr>
      <w:tr>
        <w:tc>
          <w:tcPr>
            <w:tcW w:type="dxa" w:w="9360"/>
            <w:shd w:fill="FFFFFF" w:color="auto" w:val="clear"/>
          </w:tcPr>
          <w:p>
            <w:pPr>
              <w:spacing w:after="40" w:before="40"/>
            </w:pPr>
            <w:r>
              <w:rPr>
                <w:b/>
                <w:bCs/>
                <w:color w:val="2E74B5"/>
              </w:rPr>
              <w:t xml:space="preserve">Q. </w:t>
            </w:r>
            <w:r>
              <w:t xml:space="preserve">Comment calcule-t-on l'importance d'une feature dans un arbre ?</w:t>
            </w:r>
          </w:p>
        </w:tc>
      </w:tr>
      <w:tr>
        <w:tc>
          <w:tcPr>
            <w:tcW w:type="dxa" w:w="9360"/>
            <w:shd w:fill="EAF1F8" w:color="auto" w:val="clear"/>
          </w:tcPr>
          <w:p>
            <w:pPr>
              <w:spacing w:after="40" w:before="40"/>
            </w:pPr>
            <w:r>
              <w:rPr>
                <w:b/>
                <w:bCs/>
                <w:color w:val="2E74B5"/>
              </w:rPr>
              <w:t xml:space="preserve">Q. </w:t>
            </w:r>
            <w:r>
              <w:t xml:space="preserve">Quelle est la différence entre un arbre CART et un Random Forest ?</w:t>
            </w:r>
          </w:p>
        </w:tc>
      </w:tr>
    </w:tbl>
    <w:p>
      <w:r>
        <w:br w:type="page"/>
      </w:r>
    </w:p>
    <w:p>
      <w:pPr>
        <w:pStyle w:val="Heading1"/>
        <w:pBdr>
          <w:bottom w:val="single" w:color="1F4E79" w:sz="12" w:space="4"/>
        </w:pBdr>
        <w:spacing w:after="200" w:before="400"/>
      </w:pPr>
      <w:r>
        <w:rPr>
          <w:b/>
          <w:bCs/>
          <w:color w:val="1F4E79"/>
        </w:rPr>
        <w:t xml:space="preserve">Synthèse comparative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2400"/>
        <w:gridCol w:w="1560"/>
      </w:tblGrid>
      <w:tr>
        <w:trPr>
          <w:tblHeader/>
        </w:trPr>
        <w:tc>
          <w:tcPr>
            <w:tcW w:type="dxa" w:w="1600"/>
            <w:shd w:fill="1F4E79" w:color="auto" w:val="clear"/>
          </w:tcPr>
          <w:p>
            <w:r>
              <w:rPr>
                <w:b/>
                <w:bCs/>
                <w:color w:val="FFFFFF"/>
                <w:sz w:val="19"/>
                <w:szCs w:val="19"/>
              </w:rPr>
              <w:t xml:space="preserve">Algorithme</w:t>
            </w:r>
          </w:p>
        </w:tc>
        <w:tc>
          <w:tcPr>
            <w:tcW w:type="dxa" w:w="1900"/>
            <w:shd w:fill="1F4E79" w:color="auto" w:val="clear"/>
          </w:tcPr>
          <w:p>
            <w:r>
              <w:rPr>
                <w:b/>
                <w:bCs/>
                <w:color w:val="FFFFFF"/>
                <w:sz w:val="19"/>
                <w:szCs w:val="19"/>
              </w:rPr>
              <w:t xml:space="preserve">Type</w:t>
            </w:r>
          </w:p>
        </w:tc>
        <w:tc>
          <w:tcPr>
            <w:tcW w:type="dxa" w:w="1900"/>
            <w:shd w:fill="1F4E79" w:color="auto" w:val="clear"/>
          </w:tcPr>
          <w:p>
            <w:r>
              <w:rPr>
                <w:b/>
                <w:bCs/>
                <w:color w:val="FFFFFF"/>
                <w:sz w:val="19"/>
                <w:szCs w:val="19"/>
              </w:rPr>
              <w:t xml:space="preserve">Frontière</w:t>
            </w:r>
          </w:p>
        </w:tc>
        <w:tc>
          <w:tcPr>
            <w:tcW w:type="dxa" w:w="2400"/>
            <w:shd w:fill="1F4E79" w:color="auto" w:val="clear"/>
          </w:tcPr>
          <w:p>
            <w:r>
              <w:rPr>
                <w:b/>
                <w:bCs/>
                <w:color w:val="FFFFFF"/>
                <w:sz w:val="19"/>
                <w:szCs w:val="19"/>
              </w:rPr>
              <w:t xml:space="preserve">Hypothèses clés</w:t>
            </w:r>
          </w:p>
        </w:tc>
        <w:tc>
          <w:tcPr>
            <w:tcW w:type="dxa" w:w="1560"/>
            <w:shd w:fill="1F4E79" w:color="auto" w:val="clear"/>
          </w:tcPr>
          <w:p>
            <w:r>
              <w:rPr>
                <w:b/>
                <w:bCs/>
                <w:color w:val="FFFFFF"/>
                <w:sz w:val="19"/>
                <w:szCs w:val="19"/>
              </w:rPr>
              <w:t xml:space="preserve">Sensible à l'échelle ?</w:t>
            </w:r>
          </w:p>
        </w:tc>
      </w:tr>
      <w:tr>
        <w:tc>
          <w:tcPr>
            <w:tcW w:type="dxa" w:w="1600"/>
            <w:shd w:fill="F5F8FB" w:color="auto" w:val="clear"/>
          </w:tcPr>
          <w:p>
            <w:r>
              <w:rPr>
                <w:sz w:val="19"/>
                <w:szCs w:val="19"/>
              </w:rPr>
              <w:t xml:space="preserve">LDA</w:t>
            </w:r>
          </w:p>
        </w:tc>
        <w:tc>
          <w:tcPr>
            <w:tcW w:type="dxa" w:w="1900"/>
            <w:shd w:fill="F5F8FB" w:color="auto" w:val="clear"/>
          </w:tcPr>
          <w:p>
            <w:r>
              <w:rPr>
                <w:sz w:val="19"/>
                <w:szCs w:val="19"/>
              </w:rPr>
              <w:t xml:space="preserve">Génératif supervisé</w:t>
            </w:r>
          </w:p>
        </w:tc>
        <w:tc>
          <w:tcPr>
            <w:tcW w:type="dxa" w:w="1900"/>
            <w:shd w:fill="F5F8FB" w:color="auto" w:val="clear"/>
          </w:tcPr>
          <w:p>
            <w:r>
              <w:rPr>
                <w:sz w:val="19"/>
                <w:szCs w:val="19"/>
              </w:rPr>
              <w:t xml:space="preserve">Linéaire</w:t>
            </w:r>
          </w:p>
        </w:tc>
        <w:tc>
          <w:tcPr>
            <w:tcW w:type="dxa" w:w="2400"/>
            <w:shd w:fill="F5F8FB" w:color="auto" w:val="clear"/>
          </w:tcPr>
          <w:p>
            <w:r>
              <w:rPr>
                <w:sz w:val="19"/>
                <w:szCs w:val="19"/>
              </w:rPr>
              <w:t xml:space="preserve">Gaussien, Σ commune</w:t>
            </w:r>
          </w:p>
        </w:tc>
        <w:tc>
          <w:tcPr>
            <w:tcW w:type="dxa" w:w="1560"/>
            <w:shd w:fill="F5F8FB" w:color="auto" w:val="clear"/>
          </w:tcPr>
          <w:p>
            <w:r>
              <w:rPr>
                <w:sz w:val="19"/>
                <w:szCs w:val="19"/>
              </w:rPr>
              <w:t xml:space="preserve">Oui</w:t>
            </w:r>
          </w:p>
        </w:tc>
      </w:tr>
      <w:tr>
        <w:tc>
          <w:tcPr>
            <w:tcW w:type="dxa" w:w="1600"/>
            <w:shd w:fill="FFFFFF" w:color="auto" w:val="clear"/>
          </w:tcPr>
          <w:p>
            <w:r>
              <w:rPr>
                <w:sz w:val="19"/>
                <w:szCs w:val="19"/>
              </w:rPr>
              <w:t xml:space="preserve">QDA</w:t>
            </w:r>
          </w:p>
        </w:tc>
        <w:tc>
          <w:tcPr>
            <w:tcW w:type="dxa" w:w="1900"/>
            <w:shd w:fill="FFFFFF" w:color="auto" w:val="clear"/>
          </w:tcPr>
          <w:p>
            <w:r>
              <w:rPr>
                <w:sz w:val="19"/>
                <w:szCs w:val="19"/>
              </w:rPr>
              <w:t xml:space="preserve">Génératif supervisé</w:t>
            </w:r>
          </w:p>
        </w:tc>
        <w:tc>
          <w:tcPr>
            <w:tcW w:type="dxa" w:w="1900"/>
            <w:shd w:fill="FFFFFF" w:color="auto" w:val="clear"/>
          </w:tcPr>
          <w:p>
            <w:r>
              <w:rPr>
                <w:sz w:val="19"/>
                <w:szCs w:val="19"/>
              </w:rPr>
              <w:t xml:space="preserve">Quadratique</w:t>
            </w:r>
          </w:p>
        </w:tc>
        <w:tc>
          <w:tcPr>
            <w:tcW w:type="dxa" w:w="2400"/>
            <w:shd w:fill="FFFFFF" w:color="auto" w:val="clear"/>
          </w:tcPr>
          <w:p>
            <w:r>
              <w:rPr>
                <w:sz w:val="19"/>
                <w:szCs w:val="19"/>
              </w:rPr>
              <w:t xml:space="preserve">Gaussien, Σₖ par classe</w:t>
            </w:r>
          </w:p>
        </w:tc>
        <w:tc>
          <w:tcPr>
            <w:tcW w:type="dxa" w:w="1560"/>
            <w:shd w:fill="FFFFFF" w:color="auto" w:val="clear"/>
          </w:tcPr>
          <w:p>
            <w:r>
              <w:rPr>
                <w:sz w:val="19"/>
                <w:szCs w:val="19"/>
              </w:rPr>
              <w:t xml:space="preserve">Oui</w:t>
            </w:r>
          </w:p>
        </w:tc>
      </w:tr>
      <w:tr>
        <w:tc>
          <w:tcPr>
            <w:tcW w:type="dxa" w:w="1600"/>
            <w:shd w:fill="F5F8FB" w:color="auto" w:val="clear"/>
          </w:tcPr>
          <w:p>
            <w:r>
              <w:rPr>
                <w:sz w:val="19"/>
                <w:szCs w:val="19"/>
              </w:rPr>
              <w:t xml:space="preserve">PCA</w:t>
            </w:r>
          </w:p>
        </w:tc>
        <w:tc>
          <w:tcPr>
            <w:tcW w:type="dxa" w:w="1900"/>
            <w:shd w:fill="F5F8FB" w:color="auto" w:val="clear"/>
          </w:tcPr>
          <w:p>
            <w:r>
              <w:rPr>
                <w:sz w:val="19"/>
                <w:szCs w:val="19"/>
              </w:rPr>
              <w:t xml:space="preserve">Non supervisé</w:t>
            </w:r>
          </w:p>
        </w:tc>
        <w:tc>
          <w:tcPr>
            <w:tcW w:type="dxa" w:w="1900"/>
            <w:shd w:fill="F5F8FB" w:color="auto" w:val="clear"/>
          </w:tcPr>
          <w:p>
            <w:r>
              <w:rPr>
                <w:sz w:val="19"/>
                <w:szCs w:val="19"/>
              </w:rPr>
              <w:t xml:space="preserve">—</w:t>
            </w:r>
          </w:p>
        </w:tc>
        <w:tc>
          <w:tcPr>
            <w:tcW w:type="dxa" w:w="2400"/>
            <w:shd w:fill="F5F8FB" w:color="auto" w:val="clear"/>
          </w:tcPr>
          <w:p>
            <w:r>
              <w:rPr>
                <w:sz w:val="19"/>
                <w:szCs w:val="19"/>
              </w:rPr>
              <w:t xml:space="preserve">Linéarité, variance = information</w:t>
            </w:r>
          </w:p>
        </w:tc>
        <w:tc>
          <w:tcPr>
            <w:tcW w:type="dxa" w:w="1560"/>
            <w:shd w:fill="F5F8FB" w:color="auto" w:val="clear"/>
          </w:tcPr>
          <w:p>
            <w:r>
              <w:rPr>
                <w:sz w:val="19"/>
                <w:szCs w:val="19"/>
              </w:rPr>
              <w:t xml:space="preserve">Oui (fortement)</w:t>
            </w:r>
          </w:p>
        </w:tc>
      </w:tr>
      <w:tr>
        <w:tc>
          <w:tcPr>
            <w:tcW w:type="dxa" w:w="1600"/>
            <w:shd w:fill="FFFFFF" w:color="auto" w:val="clear"/>
          </w:tcPr>
          <w:p>
            <w:r>
              <w:rPr>
                <w:sz w:val="19"/>
                <w:szCs w:val="19"/>
              </w:rPr>
              <w:t xml:space="preserve">SVM</w:t>
            </w:r>
          </w:p>
        </w:tc>
        <w:tc>
          <w:tcPr>
            <w:tcW w:type="dxa" w:w="1900"/>
            <w:shd w:fill="FFFFFF" w:color="auto" w:val="clear"/>
          </w:tcPr>
          <w:p>
            <w:r>
              <w:rPr>
                <w:sz w:val="19"/>
                <w:szCs w:val="19"/>
              </w:rPr>
              <w:t xml:space="preserve">Discriminatif</w:t>
            </w:r>
          </w:p>
        </w:tc>
        <w:tc>
          <w:tcPr>
            <w:tcW w:type="dxa" w:w="1900"/>
            <w:shd w:fill="FFFFFF" w:color="auto" w:val="clear"/>
          </w:tcPr>
          <w:p>
            <w:r>
              <w:rPr>
                <w:sz w:val="19"/>
                <w:szCs w:val="19"/>
              </w:rPr>
              <w:t xml:space="preserve">Linéaire ou non (kernel)</w:t>
            </w:r>
          </w:p>
        </w:tc>
        <w:tc>
          <w:tcPr>
            <w:tcW w:type="dxa" w:w="2400"/>
            <w:shd w:fill="FFFFFF" w:color="auto" w:val="clear"/>
          </w:tcPr>
          <w:p>
            <w:r>
              <w:rPr>
                <w:sz w:val="19"/>
                <w:szCs w:val="19"/>
              </w:rPr>
              <w:t xml:space="preserve">Marge maximale</w:t>
            </w:r>
          </w:p>
        </w:tc>
        <w:tc>
          <w:tcPr>
            <w:tcW w:type="dxa" w:w="1560"/>
            <w:shd w:fill="FFFFFF" w:color="auto" w:val="clear"/>
          </w:tcPr>
          <w:p>
            <w:r>
              <w:rPr>
                <w:sz w:val="19"/>
                <w:szCs w:val="19"/>
              </w:rPr>
              <w:t xml:space="preserve">Oui</w:t>
            </w:r>
          </w:p>
        </w:tc>
      </w:tr>
      <w:tr>
        <w:tc>
          <w:tcPr>
            <w:tcW w:type="dxa" w:w="1600"/>
            <w:shd w:fill="F5F8FB" w:color="auto" w:val="clear"/>
          </w:tcPr>
          <w:p>
            <w:r>
              <w:rPr>
                <w:sz w:val="19"/>
                <w:szCs w:val="19"/>
              </w:rPr>
              <w:t xml:space="preserve">KNN</w:t>
            </w:r>
          </w:p>
        </w:tc>
        <w:tc>
          <w:tcPr>
            <w:tcW w:type="dxa" w:w="1900"/>
            <w:shd w:fill="F5F8FB" w:color="auto" w:val="clear"/>
          </w:tcPr>
          <w:p>
            <w:r>
              <w:rPr>
                <w:sz w:val="19"/>
                <w:szCs w:val="19"/>
              </w:rPr>
              <w:t xml:space="preserve">Non-paramétrique</w:t>
            </w:r>
          </w:p>
        </w:tc>
        <w:tc>
          <w:tcPr>
            <w:tcW w:type="dxa" w:w="1900"/>
            <w:shd w:fill="F5F8FB" w:color="auto" w:val="clear"/>
          </w:tcPr>
          <w:p>
            <w:r>
              <w:rPr>
                <w:sz w:val="19"/>
                <w:szCs w:val="19"/>
              </w:rPr>
              <w:t xml:space="preserve">Très flexible</w:t>
            </w:r>
          </w:p>
        </w:tc>
        <w:tc>
          <w:tcPr>
            <w:tcW w:type="dxa" w:w="2400"/>
            <w:shd w:fill="F5F8FB" w:color="auto" w:val="clear"/>
          </w:tcPr>
          <w:p>
            <w:r>
              <w:rPr>
                <w:sz w:val="19"/>
                <w:szCs w:val="19"/>
              </w:rPr>
              <w:t xml:space="preserve">Points proches → labels similaires</w:t>
            </w:r>
          </w:p>
        </w:tc>
        <w:tc>
          <w:tcPr>
            <w:tcW w:type="dxa" w:w="1560"/>
            <w:shd w:fill="F5F8FB" w:color="auto" w:val="clear"/>
          </w:tcPr>
          <w:p>
            <w:r>
              <w:rPr>
                <w:sz w:val="19"/>
                <w:szCs w:val="19"/>
              </w:rPr>
              <w:t xml:space="preserve">Oui (fortement)</w:t>
            </w:r>
          </w:p>
        </w:tc>
      </w:tr>
      <w:tr>
        <w:tc>
          <w:tcPr>
            <w:tcW w:type="dxa" w:w="1600"/>
            <w:shd w:fill="FFFFFF" w:color="auto" w:val="clear"/>
          </w:tcPr>
          <w:p>
            <w:r>
              <w:rPr>
                <w:sz w:val="19"/>
                <w:szCs w:val="19"/>
              </w:rPr>
              <w:t xml:space="preserve">Arbre</w:t>
            </w:r>
          </w:p>
        </w:tc>
        <w:tc>
          <w:tcPr>
            <w:tcW w:type="dxa" w:w="1900"/>
            <w:shd w:fill="FFFFFF" w:color="auto" w:val="clear"/>
          </w:tcPr>
          <w:p>
            <w:r>
              <w:rPr>
                <w:sz w:val="19"/>
                <w:szCs w:val="19"/>
              </w:rPr>
              <w:t xml:space="preserve">Non-paramétrique</w:t>
            </w:r>
          </w:p>
        </w:tc>
        <w:tc>
          <w:tcPr>
            <w:tcW w:type="dxa" w:w="1900"/>
            <w:shd w:fill="FFFFFF" w:color="auto" w:val="clear"/>
          </w:tcPr>
          <w:p>
            <w:r>
              <w:rPr>
                <w:sz w:val="19"/>
                <w:szCs w:val="19"/>
              </w:rPr>
              <w:t xml:space="preserve">Rectangulaire / escalier</w:t>
            </w:r>
          </w:p>
        </w:tc>
        <w:tc>
          <w:tcPr>
            <w:tcW w:type="dxa" w:w="2400"/>
            <w:shd w:fill="FFFFFF" w:color="auto" w:val="clear"/>
          </w:tcPr>
          <w:p>
            <w:r>
              <w:rPr>
                <w:sz w:val="19"/>
                <w:szCs w:val="19"/>
              </w:rPr>
              <w:t xml:space="preserve">Aucune distributionnelle</w:t>
            </w:r>
          </w:p>
        </w:tc>
        <w:tc>
          <w:tcPr>
            <w:tcW w:type="dxa" w:w="1560"/>
            <w:shd w:fill="FFFFFF" w:color="auto" w:val="clear"/>
          </w:tcPr>
          <w:p>
            <w:r>
              <w:rPr>
                <w:sz w:val="19"/>
                <w:szCs w:val="19"/>
              </w:rPr>
              <w:t xml:space="preserve">Non</w:t>
            </w:r>
          </w:p>
        </w:tc>
      </w:tr>
    </w:tbl>
    <w:p>
      <w:pPr>
        <w:spacing w:after="200"/>
      </w:pPr>
    </w:p>
    <w:p>
      <w:pPr>
        <w:pStyle w:val="Heading2"/>
        <w:spacing w:after="140" w:before="260"/>
      </w:pPr>
      <w:r>
        <w:rPr>
          <w:b/>
          <w:bCs/>
          <w:color w:val="2E74B5"/>
        </w:rPr>
        <w:t xml:space="preserve">Derniers conseils pour l'entretien</w:t>
      </w:r>
    </w:p>
    <w:p>
      <w:pPr>
        <w:pStyle w:val="ListParagraph"/>
        <w:numPr>
          <w:ilvl w:val="0"/>
          <w:numId w:val="2"/>
        </w:numPr>
        <w:spacing w:after="60" w:line="280"/>
      </w:pPr>
      <w:r>
        <w:t xml:space="preserve">Sache toujours DÉRIVER la formule clé au tableau (ex: δₖ(x) pour LDA, la marge pour SVM, Gini pour l'arbre) — c'est souvent plus important que le code.</w:t>
      </w:r>
    </w:p>
    <w:p>
      <w:pPr>
        <w:pStyle w:val="ListParagraph"/>
        <w:numPr>
          <w:ilvl w:val="0"/>
          <w:numId w:val="2"/>
        </w:numPr>
        <w:spacing w:after="60" w:line="280"/>
      </w:pPr>
      <w:r>
        <w:t xml:space="preserve">Relie systématiquement chaque méthode au compromis biais-variance : LDA/arbre peu profond = biais fort/variance faible ; QDA/KNN(K petit)/arbre profond = biais faible/variance forte.</w:t>
      </w:r>
    </w:p>
    <w:p>
      <w:pPr>
        <w:pStyle w:val="ListParagraph"/>
        <w:numPr>
          <w:ilvl w:val="0"/>
          <w:numId w:val="2"/>
        </w:numPr>
        <w:spacing w:after="60" w:line="280"/>
      </w:pPr>
      <w:r>
        <w:t xml:space="preserve">Prépare une phrase sur la standardisation : indispensable pour KNN, SVM, PCA, LDA/QDA (car basés sur des distances ou covariances) ; inutile pour les arbres (invariants aux transformations monotones).</w:t>
      </w:r>
    </w:p>
    <w:p>
      <w:pPr>
        <w:pStyle w:val="ListParagraph"/>
        <w:numPr>
          <w:ilvl w:val="0"/>
          <w:numId w:val="2"/>
        </w:numPr>
        <w:spacing w:after="60" w:line="280"/>
      </w:pPr>
      <w:r>
        <w:t xml:space="preserve">Sois prêt à discuter des extensions naturelles : LDA/QDA → régression logistique ; PCA → Kernel PCA / t-SNE ; SVM → noyaux ; KNN → arbres de recherche (KD-Tree) ; Arbre → Random Forest / Gradient Boosting.</w:t>
      </w:r>
    </w:p>
    <w:p>
      <w:pPr>
        <w:spacing w:after="300"/>
      </w:pPr>
    </w:p>
    <w:p>
      <w:pPr>
        <w:spacing w:before="400"/>
        <w:jc w:val="center"/>
      </w:pPr>
      <w:r>
        <w:rPr>
          <w:b/>
          <w:bCs/>
          <w:i/>
          <w:iCs/>
          <w:color w:val="2E74B5"/>
          <w:sz w:val="24"/>
          <w:szCs w:val="24"/>
        </w:rPr>
        <w:t xml:space="preserve">Bonne chance pour l'entretien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6A6A6"/>
        <w:sz w:val="18"/>
        <w:szCs w:val="18"/>
      </w:rPr>
      <w:t xml:space="preserve">Page </w:t>
    </w:r>
    <w:r>
      <w:rPr>
        <w:color w:val="A6A6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6A6A6"/>
        <w:sz w:val="16"/>
        <w:szCs w:val="16"/>
      </w:rPr>
      <w:t xml:space="preserve">ML — Entretien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2026-07-22T19:19:07.055Z</dcterms:created>
  <dcterms:modified xsi:type="dcterms:W3CDTF">2026-07-22T19:19:07.071Z</dcterms:modified>
</cp:coreProperties>
</file>

<file path=docProps/custom.xml><?xml version="1.0" encoding="utf-8"?>
<Properties xmlns="http://schemas.openxmlformats.org/officeDocument/2006/custom-properties" xmlns:vt="http://schemas.openxmlformats.org/officeDocument/2006/docPropsVTypes"/>
</file>