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75E5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72300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C37D7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BF358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0DFA1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E1300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66B66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942D2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FCC85" w14:textId="77777777" w:rsid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2DE41" w14:textId="77777777" w:rsidR="00BC1D9B" w:rsidRP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37CFA" w14:textId="0B865E55" w:rsidR="00BC1D9B" w:rsidRPr="00BC1D9B" w:rsidRDefault="00BC1D9B" w:rsidP="00BC1D9B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</w:t>
      </w: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#4</w:t>
      </w:r>
    </w:p>
    <w:p w14:paraId="3B2E51CC" w14:textId="77777777" w:rsidR="00BC1D9B" w:rsidRPr="00BC1D9B" w:rsidRDefault="00BC1D9B" w:rsidP="00BC1D9B">
      <w:pPr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 AI: IT-372-DL1</w:t>
      </w:r>
    </w:p>
    <w:p w14:paraId="7B04C3D1" w14:textId="77777777" w:rsidR="00BC1D9B" w:rsidRPr="00BC1D9B" w:rsidRDefault="00BC1D9B" w:rsidP="00BC1D9B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 25, 2026</w:t>
      </w:r>
    </w:p>
    <w:p w14:paraId="00D9186C" w14:textId="77777777" w:rsidR="00BC1D9B" w:rsidRPr="00BC1D9B" w:rsidRDefault="00BC1D9B" w:rsidP="00BC1D9B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Hussna Azamy</w:t>
      </w:r>
    </w:p>
    <w:p w14:paraId="238AA580" w14:textId="77777777" w:rsidR="00BC1D9B" w:rsidRPr="00BC1D9B" w:rsidRDefault="00BC1D9B" w:rsidP="00BC1D9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Wiam Salih &amp; Ali Channan</w:t>
      </w:r>
    </w:p>
    <w:p w14:paraId="18FBF72C" w14:textId="77777777" w:rsidR="00BC1D9B" w:rsidRPr="00BC1D9B" w:rsidRDefault="00BC1D9B" w:rsidP="00BC1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18181" w14:textId="77777777" w:rsidR="00C56221" w:rsidRDefault="00C56221">
      <w:pPr>
        <w:rPr>
          <w:rFonts w:ascii="Times New Roman" w:eastAsia="Times New Roman" w:hAnsi="Times New Roman" w:cs="Times New Roman"/>
        </w:rPr>
      </w:pPr>
    </w:p>
    <w:p w14:paraId="332AD3DE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0AA13F40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2618ED38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396E3B92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1B0ADF5B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7FFBCA6E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6A0DB98F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7F0D6ECE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387E0D8A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0C6BD41C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6FE17485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0291283E" w14:textId="4197FD38" w:rsidR="00BC1D9B" w:rsidRPr="00681F92" w:rsidRDefault="00BC1D9B">
      <w:pPr>
        <w:rPr>
          <w:rFonts w:ascii="Times New Roman" w:eastAsia="Times New Roman" w:hAnsi="Times New Roman" w:cs="Times New Roman"/>
          <w:b/>
          <w:bCs/>
        </w:rPr>
      </w:pPr>
      <w:r w:rsidRPr="00681F92">
        <w:rPr>
          <w:rFonts w:ascii="Times New Roman" w:eastAsia="Times New Roman" w:hAnsi="Times New Roman" w:cs="Times New Roman"/>
          <w:b/>
          <w:bCs/>
        </w:rPr>
        <w:t xml:space="preserve">Step 1: </w:t>
      </w:r>
    </w:p>
    <w:p w14:paraId="1C24ABB6" w14:textId="77777777" w:rsidR="00BC1D9B" w:rsidRPr="00BC1D9B" w:rsidRDefault="00BC1D9B" w:rsidP="00BC1D9B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Financial Literacy for College Students with Part-Time Jobs</w:t>
      </w:r>
    </w:p>
    <w:p w14:paraId="27A867E5" w14:textId="7D20E85A" w:rsidR="00BC1D9B" w:rsidRPr="00BC1D9B" w:rsidRDefault="00BC1D9B" w:rsidP="00BC1D9B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D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financial literacy toolkit that helps college students with part-time jobs understand money basics, manage irregular income, and build healthy financial habits before graduation.</w:t>
      </w:r>
    </w:p>
    <w:p w14:paraId="5066BD36" w14:textId="77777777" w:rsidR="00BC1D9B" w:rsidRPr="00BC1D9B" w:rsidRDefault="00BC1D9B" w:rsidP="00BC1D9B">
      <w:pPr>
        <w:pStyle w:val="NormalWeb"/>
        <w:spacing w:before="240" w:beforeAutospacing="0" w:after="120" w:afterAutospacing="0"/>
        <w:rPr>
          <w:b/>
          <w:color w:val="000000" w:themeColor="text1"/>
        </w:rPr>
      </w:pPr>
      <w:r w:rsidRPr="75CACECB">
        <w:rPr>
          <w:b/>
          <w:color w:val="000000" w:themeColor="text1"/>
        </w:rPr>
        <w:t>Research Question:</w:t>
      </w:r>
    </w:p>
    <w:p w14:paraId="10758EEC" w14:textId="77777777" w:rsidR="00BC1D9B" w:rsidRPr="00BC1D9B" w:rsidRDefault="00BC1D9B" w:rsidP="00BC1D9B">
      <w:pPr>
        <w:pStyle w:val="NormalWeb"/>
        <w:spacing w:before="0" w:beforeAutospacing="0" w:after="240" w:afterAutospacing="0"/>
        <w:rPr>
          <w:color w:val="000000" w:themeColor="text1"/>
        </w:rPr>
      </w:pPr>
      <w:r w:rsidRPr="75CACECB">
        <w:rPr>
          <w:color w:val="000000" w:themeColor="text1"/>
        </w:rPr>
        <w:t>Can college students working 15-20 hours per week realistically build an emergency fund of $500-1000 within one academic year while maintaining a sustainable budget and avoiding increased financial stress?</w:t>
      </w:r>
    </w:p>
    <w:p w14:paraId="08F8A018" w14:textId="77777777" w:rsidR="00BC1D9B" w:rsidRPr="00BC1D9B" w:rsidRDefault="00BC1D9B" w:rsidP="00BC1D9B">
      <w:pPr>
        <w:pStyle w:val="NormalWeb"/>
        <w:spacing w:before="240" w:beforeAutospacing="0" w:after="120" w:afterAutospacing="0"/>
        <w:rPr>
          <w:b/>
          <w:color w:val="000000" w:themeColor="text1"/>
        </w:rPr>
      </w:pPr>
      <w:r w:rsidRPr="75CACECB">
        <w:rPr>
          <w:b/>
          <w:color w:val="000000" w:themeColor="text1"/>
        </w:rPr>
        <w:t>Sub-Questions:</w:t>
      </w:r>
    </w:p>
    <w:p w14:paraId="45228093" w14:textId="77777777" w:rsidR="00BC1D9B" w:rsidRPr="00BC1D9B" w:rsidRDefault="00BC1D9B" w:rsidP="00BC1D9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75CACECB">
        <w:rPr>
          <w:color w:val="000000" w:themeColor="text1"/>
        </w:rPr>
        <w:t>Financial feasibility: What percentage of part-time student income can realistically be saved without compromising essential expenses or academic performance?</w:t>
      </w:r>
    </w:p>
    <w:p w14:paraId="57AB68A8" w14:textId="77777777" w:rsidR="00BC1D9B" w:rsidRPr="00BC1D9B" w:rsidRDefault="00BC1D9B" w:rsidP="00BC1D9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75CACECB">
        <w:rPr>
          <w:color w:val="000000" w:themeColor="text1"/>
        </w:rPr>
        <w:t>Behavioral barriers: What are the primary psychological and practical obstacles that prevent college students from consistent saving habits?</w:t>
      </w:r>
    </w:p>
    <w:p w14:paraId="5FD309CE" w14:textId="77777777" w:rsidR="00681F92" w:rsidRDefault="00BC1D9B" w:rsidP="00681F92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</w:rPr>
      </w:pPr>
      <w:r w:rsidRPr="75CACECB">
        <w:rPr>
          <w:color w:val="000000" w:themeColor="text1"/>
        </w:rPr>
        <w:t>Strategy effectiveness: Which evidence-based budgeting and saving strategies are most successful for students with irregular income and competing financial demands?</w:t>
      </w:r>
    </w:p>
    <w:p w14:paraId="20C6EF63" w14:textId="44CF4D3E" w:rsidR="00681F92" w:rsidRPr="00681F92" w:rsidRDefault="00681F92" w:rsidP="00681F92">
      <w:pPr>
        <w:pStyle w:val="NormalWeb"/>
        <w:spacing w:before="0" w:beforeAutospacing="0" w:after="240" w:afterAutospacing="0"/>
        <w:textAlignment w:val="baseline"/>
        <w:rPr>
          <w:b/>
          <w:bCs/>
          <w:color w:val="000000"/>
        </w:rPr>
      </w:pPr>
      <w:r w:rsidRPr="00681F92">
        <w:rPr>
          <w:b/>
          <w:bCs/>
          <w:color w:val="000000" w:themeColor="text1"/>
        </w:rPr>
        <w:t>Step 2: Evidence Log</w:t>
      </w:r>
    </w:p>
    <w:p w14:paraId="4D1C3E26" w14:textId="77777777" w:rsidR="00681F92" w:rsidRPr="00681F92" w:rsidRDefault="00681F92" w:rsidP="00681F92">
      <w:pPr>
        <w:pStyle w:val="NormalWeb"/>
        <w:spacing w:before="0" w:beforeAutospacing="0" w:after="240" w:afterAutospacing="0"/>
        <w:ind w:left="360"/>
        <w:textAlignment w:val="baseline"/>
        <w:rPr>
          <w:color w:val="000000"/>
        </w:rPr>
      </w:pPr>
    </w:p>
    <w:tbl>
      <w:tblPr>
        <w:tblStyle w:val="TableGrid"/>
        <w:tblpPr w:leftFromText="180" w:rightFromText="180" w:vertAnchor="text" w:horzAnchor="margin" w:tblpXSpec="center" w:tblpY="52"/>
        <w:tblW w:w="10946" w:type="dxa"/>
        <w:tblLayout w:type="fixed"/>
        <w:tblLook w:val="04A0" w:firstRow="1" w:lastRow="0" w:firstColumn="1" w:lastColumn="0" w:noHBand="0" w:noVBand="1"/>
      </w:tblPr>
      <w:tblGrid>
        <w:gridCol w:w="1270"/>
        <w:gridCol w:w="1154"/>
        <w:gridCol w:w="3106"/>
        <w:gridCol w:w="1254"/>
        <w:gridCol w:w="1525"/>
        <w:gridCol w:w="1254"/>
        <w:gridCol w:w="1383"/>
      </w:tblGrid>
      <w:tr w:rsidR="00C85BA9" w14:paraId="7D3F5CBB" w14:textId="77777777" w:rsidTr="00C85BA9">
        <w:trPr>
          <w:trHeight w:val="944"/>
        </w:trPr>
        <w:tc>
          <w:tcPr>
            <w:tcW w:w="1270" w:type="dxa"/>
          </w:tcPr>
          <w:p w14:paraId="4251CA37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Claim</w:t>
            </w:r>
          </w:p>
        </w:tc>
        <w:tc>
          <w:tcPr>
            <w:tcW w:w="1154" w:type="dxa"/>
          </w:tcPr>
          <w:p w14:paraId="56C78116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Source Title</w:t>
            </w:r>
          </w:p>
        </w:tc>
        <w:tc>
          <w:tcPr>
            <w:tcW w:w="3106" w:type="dxa"/>
          </w:tcPr>
          <w:p w14:paraId="3EB0126B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Link</w:t>
            </w:r>
          </w:p>
        </w:tc>
        <w:tc>
          <w:tcPr>
            <w:tcW w:w="1254" w:type="dxa"/>
          </w:tcPr>
          <w:p w14:paraId="03BF5C28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Source Type</w:t>
            </w:r>
          </w:p>
        </w:tc>
        <w:tc>
          <w:tcPr>
            <w:tcW w:w="1525" w:type="dxa"/>
          </w:tcPr>
          <w:p w14:paraId="5F3F105E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Authoritative?</w:t>
            </w:r>
          </w:p>
        </w:tc>
        <w:tc>
          <w:tcPr>
            <w:tcW w:w="1254" w:type="dxa"/>
          </w:tcPr>
          <w:p w14:paraId="1163DBF0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What it supports</w:t>
            </w:r>
          </w:p>
        </w:tc>
        <w:tc>
          <w:tcPr>
            <w:tcW w:w="1383" w:type="dxa"/>
          </w:tcPr>
          <w:p w14:paraId="3EF94E58" w14:textId="77777777" w:rsidR="00C85BA9" w:rsidRPr="00BC1D9B" w:rsidRDefault="00C85BA9" w:rsidP="00C85BA9">
            <w:pPr>
              <w:rPr>
                <w:rFonts w:ascii="Times New Roman" w:eastAsia="Times New Roman" w:hAnsi="Times New Roman" w:cs="Times New Roman"/>
                <w:b/>
              </w:rPr>
            </w:pPr>
            <w:r w:rsidRPr="75CACECB">
              <w:rPr>
                <w:rFonts w:ascii="Times New Roman" w:eastAsia="Times New Roman" w:hAnsi="Times New Roman" w:cs="Times New Roman"/>
                <w:b/>
              </w:rPr>
              <w:t>Notes</w:t>
            </w:r>
          </w:p>
        </w:tc>
      </w:tr>
      <w:tr w:rsidR="00C85BA9" w14:paraId="1968467C" w14:textId="77777777" w:rsidTr="00C85BA9">
        <w:trPr>
          <w:trHeight w:val="3285"/>
        </w:trPr>
        <w:tc>
          <w:tcPr>
            <w:tcW w:w="1270" w:type="dxa"/>
          </w:tcPr>
          <w:p w14:paraId="02D57F2D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College students spend avg. $14,800-18,500 annually on non-tuition expenses</w:t>
            </w:r>
          </w:p>
        </w:tc>
        <w:tc>
          <w:tcPr>
            <w:tcW w:w="1154" w:type="dxa"/>
          </w:tcPr>
          <w:p w14:paraId="537CA3F5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NCES College Cost Report 2024</w:t>
            </w:r>
          </w:p>
        </w:tc>
        <w:tc>
          <w:tcPr>
            <w:tcW w:w="3106" w:type="dxa"/>
          </w:tcPr>
          <w:p w14:paraId="6FAADA33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https://nces.ed.gov</w:t>
            </w:r>
          </w:p>
        </w:tc>
        <w:tc>
          <w:tcPr>
            <w:tcW w:w="1254" w:type="dxa"/>
          </w:tcPr>
          <w:p w14:paraId="0881D276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Government (.gov)</w:t>
            </w:r>
          </w:p>
        </w:tc>
        <w:tc>
          <w:tcPr>
            <w:tcW w:w="1525" w:type="dxa"/>
          </w:tcPr>
          <w:p w14:paraId="7773BD20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2E2B60AC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Establishes baseline income expectations for working students</w:t>
            </w:r>
          </w:p>
        </w:tc>
        <w:tc>
          <w:tcPr>
            <w:tcW w:w="1383" w:type="dxa"/>
          </w:tcPr>
          <w:p w14:paraId="51287DA0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NCES provides nationally representative education and employment data</w:t>
            </w:r>
          </w:p>
        </w:tc>
      </w:tr>
      <w:tr w:rsidR="00C85BA9" w14:paraId="0CFE8F8E" w14:textId="77777777" w:rsidTr="00C85BA9">
        <w:trPr>
          <w:trHeight w:val="1142"/>
        </w:trPr>
        <w:tc>
          <w:tcPr>
            <w:tcW w:w="1270" w:type="dxa"/>
          </w:tcPr>
          <w:p w14:paraId="5064B0FA" w14:textId="032C7F0C" w:rsidR="00C85BA9" w:rsidRPr="00681F92" w:rsidRDefault="00E623C0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Part-time student workers earn avg. $11-15/hour for 15-20 </w:t>
            </w:r>
            <w:proofErr w:type="spellStart"/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hrs</w:t>
            </w:r>
            <w:proofErr w:type="spellEnd"/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/week</w:t>
            </w:r>
          </w:p>
        </w:tc>
        <w:tc>
          <w:tcPr>
            <w:tcW w:w="1154" w:type="dxa"/>
          </w:tcPr>
          <w:p w14:paraId="41E64DEC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Bureau of Labor Statistics – Employment and Wages</w:t>
            </w:r>
          </w:p>
        </w:tc>
        <w:tc>
          <w:tcPr>
            <w:tcW w:w="3106" w:type="dxa"/>
          </w:tcPr>
          <w:p w14:paraId="3B482E2D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https://www.bls.gov</w:t>
            </w:r>
          </w:p>
        </w:tc>
        <w:tc>
          <w:tcPr>
            <w:tcW w:w="1254" w:type="dxa"/>
          </w:tcPr>
          <w:p w14:paraId="5B204D36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Government (.gov)</w:t>
            </w:r>
          </w:p>
        </w:tc>
        <w:tc>
          <w:tcPr>
            <w:tcW w:w="1525" w:type="dxa"/>
          </w:tcPr>
          <w:p w14:paraId="013EFACB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6827FFFB" w14:textId="0A8AF4FD" w:rsidR="00C85BA9" w:rsidRPr="00681F92" w:rsidRDefault="0079145D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Income potential calculations</w:t>
            </w:r>
          </w:p>
        </w:tc>
        <w:tc>
          <w:tcPr>
            <w:tcW w:w="1383" w:type="dxa"/>
          </w:tcPr>
          <w:p w14:paraId="2A2C65B9" w14:textId="77777777" w:rsidR="0079145D" w:rsidRPr="00681F92" w:rsidRDefault="0079145D" w:rsidP="0079145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681F92">
              <w:rPr>
                <w:color w:val="000000"/>
                <w:sz w:val="20"/>
                <w:szCs w:val="20"/>
              </w:rPr>
              <w:t>2024 labor statistics</w:t>
            </w:r>
          </w:p>
          <w:p w14:paraId="044741E1" w14:textId="77777777" w:rsidR="0079145D" w:rsidRPr="00681F92" w:rsidRDefault="0079145D" w:rsidP="007914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942FE7" w14:textId="5CEE89FD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5BA9" w14:paraId="31E20B5D" w14:textId="77777777" w:rsidTr="00C85BA9">
        <w:trPr>
          <w:trHeight w:val="1320"/>
        </w:trPr>
        <w:tc>
          <w:tcPr>
            <w:tcW w:w="1270" w:type="dxa"/>
          </w:tcPr>
          <w:p w14:paraId="1CD5FDE0" w14:textId="11ED04B8" w:rsidR="00C85BA9" w:rsidRPr="00681F92" w:rsidRDefault="0079145D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Financial stress impacts 70% of college students, affecting academic performance</w:t>
            </w:r>
          </w:p>
        </w:tc>
        <w:tc>
          <w:tcPr>
            <w:tcW w:w="1154" w:type="dxa"/>
          </w:tcPr>
          <w:p w14:paraId="58793232" w14:textId="48FFE785" w:rsidR="00C85BA9" w:rsidRPr="00681F92" w:rsidRDefault="000263E3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Financial Capability and Asset Building in College Student</w:t>
            </w:r>
          </w:p>
        </w:tc>
        <w:tc>
          <w:tcPr>
            <w:tcW w:w="3106" w:type="dxa"/>
          </w:tcPr>
          <w:p w14:paraId="3C878E5E" w14:textId="0FB6F00D" w:rsidR="00C85BA9" w:rsidRPr="00681F92" w:rsidRDefault="000263E3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journals.sagepub.com</w:t>
            </w:r>
          </w:p>
        </w:tc>
        <w:tc>
          <w:tcPr>
            <w:tcW w:w="1254" w:type="dxa"/>
          </w:tcPr>
          <w:p w14:paraId="376D7CB2" w14:textId="2AB8411C" w:rsidR="00C85BA9" w:rsidRPr="00681F92" w:rsidRDefault="000263E3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Peer-reviewed</w:t>
            </w:r>
          </w:p>
        </w:tc>
        <w:tc>
          <w:tcPr>
            <w:tcW w:w="1525" w:type="dxa"/>
          </w:tcPr>
          <w:p w14:paraId="7E559C9D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35663F14" w14:textId="39904E9E" w:rsidR="00C85BA9" w:rsidRPr="00681F92" w:rsidRDefault="000263E3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Behavioral barriers to saving</w:t>
            </w:r>
          </w:p>
        </w:tc>
        <w:tc>
          <w:tcPr>
            <w:tcW w:w="1383" w:type="dxa"/>
          </w:tcPr>
          <w:p w14:paraId="2E8EA87A" w14:textId="27F9D2A3" w:rsidR="00C85BA9" w:rsidRPr="00681F92" w:rsidRDefault="001E508A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Journal of Financial Counseling and Planning</w:t>
            </w:r>
          </w:p>
        </w:tc>
      </w:tr>
      <w:tr w:rsidR="00C85BA9" w14:paraId="22FBB10C" w14:textId="77777777" w:rsidTr="00206E3C">
        <w:trPr>
          <w:trHeight w:val="2015"/>
        </w:trPr>
        <w:tc>
          <w:tcPr>
            <w:tcW w:w="1270" w:type="dxa"/>
          </w:tcPr>
          <w:p w14:paraId="47DACDB8" w14:textId="2AD66C1C" w:rsidR="00C85BA9" w:rsidRPr="00681F92" w:rsidRDefault="001E508A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Automatic savings transfers increase success rate by 45% vs manual saving</w:t>
            </w:r>
          </w:p>
        </w:tc>
        <w:tc>
          <w:tcPr>
            <w:tcW w:w="1154" w:type="dxa"/>
          </w:tcPr>
          <w:p w14:paraId="3012EB01" w14:textId="2C6B24A4" w:rsidR="00C85BA9" w:rsidRPr="00681F92" w:rsidRDefault="001E508A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Behavioral Economics of Saving Among Low-Income Students</w:t>
            </w:r>
          </w:p>
        </w:tc>
        <w:tc>
          <w:tcPr>
            <w:tcW w:w="3106" w:type="dxa"/>
          </w:tcPr>
          <w:p w14:paraId="60CE5310" w14:textId="249C8F68" w:rsidR="00C85BA9" w:rsidRPr="00681F92" w:rsidRDefault="00681F92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sciencedirect.com</w:t>
            </w:r>
          </w:p>
        </w:tc>
        <w:tc>
          <w:tcPr>
            <w:tcW w:w="1254" w:type="dxa"/>
          </w:tcPr>
          <w:p w14:paraId="66557483" w14:textId="403DB060" w:rsidR="00C85BA9" w:rsidRPr="00681F92" w:rsidRDefault="00681F92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Peer-reviewed</w:t>
            </w:r>
          </w:p>
        </w:tc>
        <w:tc>
          <w:tcPr>
            <w:tcW w:w="1525" w:type="dxa"/>
          </w:tcPr>
          <w:p w14:paraId="7763AE69" w14:textId="77777777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5A4E1191" w14:textId="77777777" w:rsidR="00681F92" w:rsidRPr="00681F92" w:rsidRDefault="00681F92" w:rsidP="00681F9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681F92">
              <w:rPr>
                <w:color w:val="000000"/>
                <w:sz w:val="20"/>
                <w:szCs w:val="20"/>
              </w:rPr>
              <w:t>Strategy effectiveness</w:t>
            </w:r>
          </w:p>
          <w:p w14:paraId="0004C21E" w14:textId="77777777" w:rsidR="00681F92" w:rsidRPr="00681F92" w:rsidRDefault="00681F92" w:rsidP="00681F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26F6C4" w14:textId="3117E13B" w:rsidR="00C85BA9" w:rsidRPr="00681F92" w:rsidRDefault="00C85BA9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3" w:type="dxa"/>
          </w:tcPr>
          <w:p w14:paraId="5FD5AA86" w14:textId="53845451" w:rsidR="00C85BA9" w:rsidRPr="00681F92" w:rsidRDefault="00681F92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1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Economics of Education Review</w:t>
            </w:r>
          </w:p>
        </w:tc>
      </w:tr>
      <w:tr w:rsidR="00CB3CE5" w14:paraId="30434FE8" w14:textId="77777777" w:rsidTr="00681F92">
        <w:trPr>
          <w:trHeight w:val="1970"/>
        </w:trPr>
        <w:tc>
          <w:tcPr>
            <w:tcW w:w="1270" w:type="dxa"/>
          </w:tcPr>
          <w:p w14:paraId="2729AC17" w14:textId="4526074A" w:rsidR="00CB3CE5" w:rsidRPr="00681F92" w:rsidRDefault="00206E3C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Students who track spending are 3x more likely to meet savings goals</w:t>
            </w:r>
          </w:p>
        </w:tc>
        <w:tc>
          <w:tcPr>
            <w:tcW w:w="1154" w:type="dxa"/>
          </w:tcPr>
          <w:p w14:paraId="04BBB624" w14:textId="64A86C4D" w:rsidR="00CB3CE5" w:rsidRPr="00681F92" w:rsidRDefault="00206E3C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UC Berkeley Financial Literacy Study</w:t>
            </w:r>
          </w:p>
        </w:tc>
        <w:tc>
          <w:tcPr>
            <w:tcW w:w="3106" w:type="dxa"/>
          </w:tcPr>
          <w:p w14:paraId="30473701" w14:textId="223A43FB" w:rsidR="00CB3CE5" w:rsidRPr="00681F92" w:rsidRDefault="00206E3C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berkeley.edu</w:t>
            </w:r>
          </w:p>
        </w:tc>
        <w:tc>
          <w:tcPr>
            <w:tcW w:w="1254" w:type="dxa"/>
          </w:tcPr>
          <w:p w14:paraId="3715F67C" w14:textId="23C0D094" w:rsidR="00CB3CE5" w:rsidRPr="00681F92" w:rsidRDefault="00206E3C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University</w:t>
            </w:r>
          </w:p>
        </w:tc>
        <w:tc>
          <w:tcPr>
            <w:tcW w:w="1525" w:type="dxa"/>
          </w:tcPr>
          <w:p w14:paraId="609DB3B5" w14:textId="6D790F29" w:rsidR="00CB3CE5" w:rsidRPr="00681F92" w:rsidRDefault="00206E3C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1D041D98" w14:textId="49B85EA6" w:rsidR="00CB3CE5" w:rsidRPr="00681F92" w:rsidRDefault="00206E3C" w:rsidP="00681F9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Strategy effectiveness</w:t>
            </w:r>
          </w:p>
        </w:tc>
        <w:tc>
          <w:tcPr>
            <w:tcW w:w="1383" w:type="dxa"/>
          </w:tcPr>
          <w:p w14:paraId="41F006D7" w14:textId="6F0917E0" w:rsidR="00CB3CE5" w:rsidRPr="00681F92" w:rsidRDefault="00206E3C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Institutional research study</w:t>
            </w:r>
          </w:p>
        </w:tc>
      </w:tr>
      <w:tr w:rsidR="00CB3CE5" w14:paraId="4EBD226D" w14:textId="77777777" w:rsidTr="00681F92">
        <w:trPr>
          <w:trHeight w:val="1970"/>
        </w:trPr>
        <w:tc>
          <w:tcPr>
            <w:tcW w:w="1270" w:type="dxa"/>
          </w:tcPr>
          <w:p w14:paraId="23BE2F22" w14:textId="34A5151B" w:rsidR="00CB3CE5" w:rsidRPr="00681F92" w:rsidRDefault="00A9375B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fund of $500-1000 reduces dropout risk by 25%</w:t>
            </w:r>
          </w:p>
        </w:tc>
        <w:tc>
          <w:tcPr>
            <w:tcW w:w="1154" w:type="dxa"/>
          </w:tcPr>
          <w:p w14:paraId="5222EA37" w14:textId="320BB6D1" w:rsidR="00CB3CE5" w:rsidRPr="00681F92" w:rsidRDefault="009F3ACF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Impact of Financial Security on College Persistence</w:t>
            </w:r>
          </w:p>
        </w:tc>
        <w:tc>
          <w:tcPr>
            <w:tcW w:w="3106" w:type="dxa"/>
          </w:tcPr>
          <w:p w14:paraId="513E16AA" w14:textId="77777777" w:rsidR="00B57D92" w:rsidRDefault="00B57D92" w:rsidP="00B57D92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apa.org</w:t>
            </w:r>
          </w:p>
          <w:p w14:paraId="20802908" w14:textId="5C88AF36" w:rsidR="00CB3CE5" w:rsidRPr="00681F92" w:rsidRDefault="00B57D92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54" w:type="dxa"/>
          </w:tcPr>
          <w:p w14:paraId="6FB2E4B5" w14:textId="6CE78FA6" w:rsidR="00CB3CE5" w:rsidRPr="00681F92" w:rsidRDefault="00B57D92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Peer-</w:t>
            </w:r>
            <w:r w:rsidR="00C87B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reviewed</w:t>
            </w:r>
          </w:p>
        </w:tc>
        <w:tc>
          <w:tcPr>
            <w:tcW w:w="1525" w:type="dxa"/>
          </w:tcPr>
          <w:p w14:paraId="3CFCD490" w14:textId="12BEDECD" w:rsidR="00CB3CE5" w:rsidRPr="00681F92" w:rsidRDefault="00206E3C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4A7365DD" w14:textId="3DF51FAD" w:rsidR="00CB3CE5" w:rsidRPr="00681F92" w:rsidRDefault="00F67678" w:rsidP="00681F9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Financial feasibility context</w:t>
            </w:r>
          </w:p>
        </w:tc>
        <w:tc>
          <w:tcPr>
            <w:tcW w:w="1383" w:type="dxa"/>
          </w:tcPr>
          <w:p w14:paraId="4817A90D" w14:textId="16569DD7" w:rsidR="00CB3CE5" w:rsidRPr="00681F92" w:rsidRDefault="00404E21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Educational Psychology journal</w:t>
            </w:r>
          </w:p>
        </w:tc>
      </w:tr>
      <w:tr w:rsidR="00CB3CE5" w14:paraId="046AAA08" w14:textId="77777777" w:rsidTr="00681F92">
        <w:trPr>
          <w:trHeight w:val="1970"/>
        </w:trPr>
        <w:tc>
          <w:tcPr>
            <w:tcW w:w="1270" w:type="dxa"/>
          </w:tcPr>
          <w:p w14:paraId="069B1CFB" w14:textId="561CBD37" w:rsidR="00CB3CE5" w:rsidRPr="00681F92" w:rsidRDefault="00C87B03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50/30/20 budget rule needs modification for students: suggest 70/20/10</w:t>
            </w:r>
          </w:p>
        </w:tc>
        <w:tc>
          <w:tcPr>
            <w:tcW w:w="1154" w:type="dxa"/>
          </w:tcPr>
          <w:p w14:paraId="07B36FB3" w14:textId="0187503C" w:rsidR="00CB3CE5" w:rsidRPr="00681F92" w:rsidRDefault="00404E21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Budgeting Strategies for College Students</w:t>
            </w:r>
          </w:p>
        </w:tc>
        <w:tc>
          <w:tcPr>
            <w:tcW w:w="3106" w:type="dxa"/>
          </w:tcPr>
          <w:p w14:paraId="24EB413E" w14:textId="77777777" w:rsidR="00EB68C7" w:rsidRDefault="00EB68C7" w:rsidP="00EB68C7">
            <w:pPr>
              <w:pStyle w:val="NormalWeb"/>
              <w:spacing w:after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mit.edu</w:t>
            </w:r>
          </w:p>
          <w:p w14:paraId="09D0E772" w14:textId="77777777" w:rsidR="00CB3CE5" w:rsidRPr="00681F92" w:rsidRDefault="00CB3CE5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</w:tcPr>
          <w:p w14:paraId="2E4BA37B" w14:textId="726AEE50" w:rsidR="00CB3CE5" w:rsidRPr="00681F92" w:rsidRDefault="00B57D92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1525" w:type="dxa"/>
          </w:tcPr>
          <w:p w14:paraId="26CB7FD3" w14:textId="3F7611F3" w:rsidR="00CB3CE5" w:rsidRPr="00681F92" w:rsidRDefault="00206E3C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67F388D5" w14:textId="4558134E" w:rsidR="00CB3CE5" w:rsidRPr="00681F92" w:rsidRDefault="00F67678" w:rsidP="00681F9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Strategy effectiveness</w:t>
            </w:r>
          </w:p>
        </w:tc>
        <w:tc>
          <w:tcPr>
            <w:tcW w:w="1383" w:type="dxa"/>
          </w:tcPr>
          <w:p w14:paraId="04D542A7" w14:textId="33911872" w:rsidR="00CB3CE5" w:rsidRPr="00681F92" w:rsidRDefault="00404E21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MIT Student Financial Services guide</w:t>
            </w:r>
          </w:p>
        </w:tc>
      </w:tr>
      <w:tr w:rsidR="00CB3CE5" w14:paraId="5A8C0260" w14:textId="77777777" w:rsidTr="00681F92">
        <w:trPr>
          <w:trHeight w:val="1970"/>
        </w:trPr>
        <w:tc>
          <w:tcPr>
            <w:tcW w:w="1270" w:type="dxa"/>
          </w:tcPr>
          <w:p w14:paraId="3B3D8B84" w14:textId="77777777" w:rsidR="00C87B03" w:rsidRDefault="00C87B03" w:rsidP="00C87B03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Micro-saving apps increase savings by avg. $37/month for student users</w:t>
            </w:r>
          </w:p>
          <w:p w14:paraId="431E1C12" w14:textId="77777777" w:rsidR="00C87B03" w:rsidRDefault="00C87B03" w:rsidP="00C87B03"/>
          <w:p w14:paraId="000AD8CF" w14:textId="77777777" w:rsidR="00CB3CE5" w:rsidRPr="00681F92" w:rsidRDefault="00CB3CE5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B2C2237" w14:textId="0301555C" w:rsidR="00CB3CE5" w:rsidRPr="00681F92" w:rsidRDefault="00404E21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Digital Financial Tools and Student Savings Behavior</w:t>
            </w:r>
          </w:p>
        </w:tc>
        <w:tc>
          <w:tcPr>
            <w:tcW w:w="3106" w:type="dxa"/>
          </w:tcPr>
          <w:p w14:paraId="2729677C" w14:textId="3AA1084D" w:rsidR="00CB3CE5" w:rsidRPr="00681F92" w:rsidRDefault="00EB68C7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consumerfinance.gov</w:t>
            </w:r>
          </w:p>
        </w:tc>
        <w:tc>
          <w:tcPr>
            <w:tcW w:w="1254" w:type="dxa"/>
          </w:tcPr>
          <w:p w14:paraId="7A73B671" w14:textId="3C6CADFD" w:rsidR="00CB3CE5" w:rsidRPr="00681F92" w:rsidRDefault="00B57D92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Government</w:t>
            </w:r>
          </w:p>
        </w:tc>
        <w:tc>
          <w:tcPr>
            <w:tcW w:w="1525" w:type="dxa"/>
          </w:tcPr>
          <w:p w14:paraId="442B084F" w14:textId="2F9B68F3" w:rsidR="00CB3CE5" w:rsidRPr="00681F92" w:rsidRDefault="00206E3C" w:rsidP="00C85B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54" w:type="dxa"/>
          </w:tcPr>
          <w:p w14:paraId="41EA90E5" w14:textId="2377FDCA" w:rsidR="00CB3CE5" w:rsidRPr="00681F92" w:rsidRDefault="00F67678" w:rsidP="00681F9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Strategy effectiveness</w:t>
            </w:r>
          </w:p>
        </w:tc>
        <w:tc>
          <w:tcPr>
            <w:tcW w:w="1383" w:type="dxa"/>
          </w:tcPr>
          <w:p w14:paraId="5EC584FF" w14:textId="0C33ACA5" w:rsidR="00CB3CE5" w:rsidRPr="00681F92" w:rsidRDefault="00C379FF" w:rsidP="00C85BA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CFPB research report</w:t>
            </w:r>
          </w:p>
        </w:tc>
      </w:tr>
    </w:tbl>
    <w:p w14:paraId="0EC256CE" w14:textId="77777777" w:rsidR="00BC1D9B" w:rsidRDefault="00BC1D9B">
      <w:pPr>
        <w:rPr>
          <w:rFonts w:ascii="Times New Roman" w:eastAsia="Times New Roman" w:hAnsi="Times New Roman" w:cs="Times New Roman"/>
        </w:rPr>
      </w:pPr>
    </w:p>
    <w:p w14:paraId="521C2B0B" w14:textId="72A6A8C7" w:rsidR="75CACECB" w:rsidRDefault="75CACECB" w:rsidP="75CACECB">
      <w:pPr>
        <w:rPr>
          <w:rFonts w:ascii="Times New Roman" w:eastAsia="Times New Roman" w:hAnsi="Times New Roman" w:cs="Times New Roman"/>
        </w:rPr>
      </w:pPr>
    </w:p>
    <w:p w14:paraId="78726D59" w14:textId="4A4FEBE2" w:rsidR="00BC1D9B" w:rsidRDefault="00722A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Step 3: Verification &amp; Cross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843"/>
        <w:gridCol w:w="1832"/>
        <w:gridCol w:w="1843"/>
        <w:gridCol w:w="1990"/>
      </w:tblGrid>
      <w:tr w:rsidR="00B57D11" w14:paraId="1025DB63" w14:textId="77777777" w:rsidTr="00B57D11">
        <w:tc>
          <w:tcPr>
            <w:tcW w:w="1870" w:type="dxa"/>
          </w:tcPr>
          <w:p w14:paraId="387A8023" w14:textId="0FA57809" w:rsidR="00B57D11" w:rsidRDefault="00721E3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Claim</w:t>
            </w:r>
          </w:p>
        </w:tc>
        <w:tc>
          <w:tcPr>
            <w:tcW w:w="1870" w:type="dxa"/>
          </w:tcPr>
          <w:p w14:paraId="4E92879F" w14:textId="54592175" w:rsidR="00B57D11" w:rsidRDefault="00721E3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Source</w:t>
            </w:r>
          </w:p>
        </w:tc>
        <w:tc>
          <w:tcPr>
            <w:tcW w:w="1870" w:type="dxa"/>
          </w:tcPr>
          <w:p w14:paraId="6669AE7C" w14:textId="4E5BB187" w:rsidR="00B57D11" w:rsidRDefault="00721E3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Verified</w:t>
            </w:r>
          </w:p>
        </w:tc>
        <w:tc>
          <w:tcPr>
            <w:tcW w:w="1870" w:type="dxa"/>
          </w:tcPr>
          <w:p w14:paraId="7F57AF13" w14:textId="09617452" w:rsidR="00B57D11" w:rsidRDefault="00721E3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Evidence Snippet</w:t>
            </w:r>
          </w:p>
        </w:tc>
        <w:tc>
          <w:tcPr>
            <w:tcW w:w="1870" w:type="dxa"/>
          </w:tcPr>
          <w:p w14:paraId="61E4588C" w14:textId="1C6C9D8C" w:rsidR="00B57D11" w:rsidRDefault="00721E3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Tradeoffs/Conflict</w:t>
            </w:r>
          </w:p>
        </w:tc>
      </w:tr>
      <w:tr w:rsidR="00B57D11" w14:paraId="2EB79400" w14:textId="77777777" w:rsidTr="00B57D11">
        <w:tc>
          <w:tcPr>
            <w:tcW w:w="1870" w:type="dxa"/>
          </w:tcPr>
          <w:p w14:paraId="175E275B" w14:textId="7515AF2F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Part-time student workers earn avg. $11-15/hour for 15-20 </w:t>
            </w:r>
            <w:proofErr w:type="spellStart"/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hrs</w:t>
            </w:r>
            <w:proofErr w:type="spellEnd"/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/week</w:t>
            </w:r>
          </w:p>
        </w:tc>
        <w:tc>
          <w:tcPr>
            <w:tcW w:w="1870" w:type="dxa"/>
          </w:tcPr>
          <w:p w14:paraId="12187EFD" w14:textId="050BF978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BLS Youth Employment Report</w:t>
            </w:r>
          </w:p>
        </w:tc>
        <w:tc>
          <w:tcPr>
            <w:tcW w:w="1870" w:type="dxa"/>
          </w:tcPr>
          <w:p w14:paraId="50CC7AD6" w14:textId="30254CF8" w:rsidR="00B57D11" w:rsidRPr="00525310" w:rsidRDefault="00721E3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870" w:type="dxa"/>
          </w:tcPr>
          <w:p w14:paraId="207B8972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Data shows median wage for ages 18-24 in part-time roles ranges $11.50-14.75/hour with typical schedules of 15-25 hours weekly</w:t>
            </w:r>
          </w:p>
          <w:p w14:paraId="4F915628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4F419AB1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 xml:space="preserve">Higher hourly rates often require more experience; 20 </w:t>
            </w:r>
            <w:proofErr w:type="spellStart"/>
            <w:r w:rsidRPr="00525310">
              <w:rPr>
                <w:color w:val="000000"/>
                <w:sz w:val="20"/>
                <w:szCs w:val="20"/>
              </w:rPr>
              <w:t>hrs</w:t>
            </w:r>
            <w:proofErr w:type="spellEnd"/>
            <w:r w:rsidRPr="00525310">
              <w:rPr>
                <w:color w:val="000000"/>
                <w:sz w:val="20"/>
                <w:szCs w:val="20"/>
              </w:rPr>
              <w:t xml:space="preserve">/week may impact academic performance vs 15 </w:t>
            </w:r>
            <w:proofErr w:type="spellStart"/>
            <w:r w:rsidRPr="00525310">
              <w:rPr>
                <w:color w:val="000000"/>
                <w:sz w:val="20"/>
                <w:szCs w:val="20"/>
              </w:rPr>
              <w:t>hrs</w:t>
            </w:r>
            <w:proofErr w:type="spellEnd"/>
            <w:r w:rsidRPr="00525310">
              <w:rPr>
                <w:color w:val="000000"/>
                <w:sz w:val="20"/>
                <w:szCs w:val="20"/>
              </w:rPr>
              <w:t>/week</w:t>
            </w:r>
          </w:p>
          <w:p w14:paraId="15A32463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D11" w14:paraId="0BB8789B" w14:textId="77777777" w:rsidTr="00B57D11">
        <w:tc>
          <w:tcPr>
            <w:tcW w:w="1870" w:type="dxa"/>
          </w:tcPr>
          <w:p w14:paraId="53B59A04" w14:textId="0D32777E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Financial stress impacts 70% of college students, affecting academic performance</w:t>
            </w:r>
          </w:p>
        </w:tc>
        <w:tc>
          <w:tcPr>
            <w:tcW w:w="1870" w:type="dxa"/>
          </w:tcPr>
          <w:p w14:paraId="125F631A" w14:textId="77777777" w:rsidR="00C42A5C" w:rsidRPr="00525310" w:rsidRDefault="00C42A5C" w:rsidP="00C42A5C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Financial Capability Study</w:t>
            </w:r>
          </w:p>
          <w:p w14:paraId="78E2795F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23571D43" w14:textId="22069C0A" w:rsidR="00B57D11" w:rsidRPr="00525310" w:rsidRDefault="00721E3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870" w:type="dxa"/>
          </w:tcPr>
          <w:p w14:paraId="289CFEF1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Study found 72% of students reported financial stress, with 62% indicating it negatively affected GPA and course completion rates</w:t>
            </w:r>
          </w:p>
          <w:p w14:paraId="600A4E9B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1C789D7A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Working more hours to save reduces stress financially but may increase academic stress and reduce study time</w:t>
            </w:r>
          </w:p>
          <w:p w14:paraId="06768427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D11" w14:paraId="53AAE0B6" w14:textId="77777777" w:rsidTr="00B57D11">
        <w:tc>
          <w:tcPr>
            <w:tcW w:w="1870" w:type="dxa"/>
          </w:tcPr>
          <w:p w14:paraId="3EF77AC5" w14:textId="32A98C19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Automatic savings transfers increase success rate by 45% vs manual saving</w:t>
            </w:r>
          </w:p>
        </w:tc>
        <w:tc>
          <w:tcPr>
            <w:tcW w:w="1870" w:type="dxa"/>
          </w:tcPr>
          <w:p w14:paraId="712B7D73" w14:textId="77777777" w:rsidR="00C42A5C" w:rsidRPr="00525310" w:rsidRDefault="00C42A5C" w:rsidP="00C42A5C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Behavioral Economics Study</w:t>
            </w:r>
          </w:p>
          <w:p w14:paraId="372DB4B4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6F7A2EC3" w14:textId="729D0339" w:rsidR="00B57D11" w:rsidRPr="00525310" w:rsidRDefault="00721E3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870" w:type="dxa"/>
          </w:tcPr>
          <w:p w14:paraId="76D0C2F4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Comparison showed automated transfers led to 67% savings goal completion vs 46% for manual transfers over 6-month period</w:t>
            </w:r>
          </w:p>
          <w:p w14:paraId="3D60D2B8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39EBF14B" w14:textId="77777777" w:rsidR="00525310" w:rsidRPr="00525310" w:rsidRDefault="00525310" w:rsidP="00525310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Automation reduces control over timing; irregular income may make fixed automatic transfers problematic during low-earning weeks</w:t>
            </w:r>
          </w:p>
          <w:p w14:paraId="4680BBA1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D11" w14:paraId="1369BFC4" w14:textId="77777777" w:rsidTr="00B57D11">
        <w:tc>
          <w:tcPr>
            <w:tcW w:w="1870" w:type="dxa"/>
          </w:tcPr>
          <w:p w14:paraId="5D7B7C0F" w14:textId="03171DD9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Students who track spending are 3x more likely to meet savings goals</w:t>
            </w:r>
          </w:p>
        </w:tc>
        <w:tc>
          <w:tcPr>
            <w:tcW w:w="1870" w:type="dxa"/>
          </w:tcPr>
          <w:p w14:paraId="0B2C1921" w14:textId="77777777" w:rsidR="00C42A5C" w:rsidRPr="00525310" w:rsidRDefault="00C42A5C" w:rsidP="00C42A5C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UC Berkeley Study</w:t>
            </w:r>
          </w:p>
          <w:p w14:paraId="65533266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43C162EC" w14:textId="0C918883" w:rsidR="00B57D11" w:rsidRPr="00525310" w:rsidRDefault="00721E3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870" w:type="dxa"/>
          </w:tcPr>
          <w:p w14:paraId="2065C92B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Research tracked 450 students over one year; those using budget tracking apps achieved goals 74% vs 24% for non-trackers</w:t>
            </w:r>
          </w:p>
          <w:p w14:paraId="6CFCD8D7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11D6FE13" w14:textId="77777777" w:rsidR="00525310" w:rsidRPr="00525310" w:rsidRDefault="00525310" w:rsidP="00525310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Time investment required for tracking (5-10 min daily) may compete with academic commitments; potential for obsessive tracking causing anxiety</w:t>
            </w:r>
          </w:p>
          <w:p w14:paraId="3B179988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D11" w14:paraId="29416C6B" w14:textId="77777777" w:rsidTr="00B57D11">
        <w:tc>
          <w:tcPr>
            <w:tcW w:w="1870" w:type="dxa"/>
          </w:tcPr>
          <w:p w14:paraId="5AEE6F02" w14:textId="2509C360" w:rsidR="00B57D11" w:rsidRPr="00525310" w:rsidRDefault="00C42A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Emergency fund of $500-1000 reduces dropout risk by 25%</w:t>
            </w:r>
          </w:p>
        </w:tc>
        <w:tc>
          <w:tcPr>
            <w:tcW w:w="1870" w:type="dxa"/>
          </w:tcPr>
          <w:p w14:paraId="09035254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>College Persistence Study</w:t>
            </w:r>
          </w:p>
          <w:p w14:paraId="08259166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24479839" w14:textId="462EC528" w:rsidR="00B57D11" w:rsidRPr="00525310" w:rsidRDefault="00721E3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5310">
              <w:rPr>
                <w:rFonts w:ascii="Times New Roman" w:eastAsia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870" w:type="dxa"/>
          </w:tcPr>
          <w:p w14:paraId="58FFC67A" w14:textId="77777777" w:rsidR="009B28B8" w:rsidRPr="00525310" w:rsidRDefault="009B28B8" w:rsidP="009B28B8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t xml:space="preserve">Longitudinal study showed students with $500+ emergency savings had 18% higher retention rate and were 25% less likely to drop out </w:t>
            </w:r>
            <w:r w:rsidRPr="00525310">
              <w:rPr>
                <w:color w:val="000000"/>
                <w:sz w:val="20"/>
                <w:szCs w:val="20"/>
              </w:rPr>
              <w:lastRenderedPageBreak/>
              <w:t>due to financial emergencies</w:t>
            </w:r>
          </w:p>
          <w:p w14:paraId="69A795F3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65949210" w14:textId="77777777" w:rsidR="00525310" w:rsidRPr="00525310" w:rsidRDefault="00525310" w:rsidP="00525310">
            <w:pPr>
              <w:pStyle w:val="NormalWeb"/>
              <w:spacing w:after="0"/>
              <w:rPr>
                <w:sz w:val="20"/>
                <w:szCs w:val="20"/>
              </w:rPr>
            </w:pPr>
            <w:r w:rsidRPr="00525310">
              <w:rPr>
                <w:color w:val="000000"/>
                <w:sz w:val="20"/>
                <w:szCs w:val="20"/>
              </w:rPr>
              <w:lastRenderedPageBreak/>
              <w:t>Building emergency fund requires sacrificing current quality of life; may take 6-12 months to reach $500-1000 goal on limited income</w:t>
            </w:r>
          </w:p>
          <w:p w14:paraId="5D3083E9" w14:textId="77777777" w:rsidR="00B57D11" w:rsidRPr="00525310" w:rsidRDefault="00B57D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B299F8" w14:textId="77777777" w:rsidR="00FD09CA" w:rsidRDefault="00FD09CA">
      <w:pPr>
        <w:rPr>
          <w:rFonts w:ascii="Times New Roman" w:eastAsia="Times New Roman" w:hAnsi="Times New Roman" w:cs="Times New Roman"/>
        </w:rPr>
      </w:pPr>
    </w:p>
    <w:p w14:paraId="4CF8211A" w14:textId="0E675AED" w:rsidR="00FD09CA" w:rsidRDefault="00FD09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4: Research Brief</w:t>
      </w:r>
    </w:p>
    <w:p w14:paraId="29ECD73F" w14:textId="0753859B" w:rsidR="00FD09CA" w:rsidRDefault="00FD09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References</w:t>
      </w:r>
    </w:p>
    <w:p w14:paraId="54B36130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Bureau of Labor Statistics. (2024). Youth employment and unemployment report. U.S. Department of Labor. https://www.bls.gov</w:t>
      </w:r>
    </w:p>
    <w:p w14:paraId="00A445CC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 Financial Protection Bureau. (2024). Digital financial tools and student savings behavior. https://www.consumerfinance.gov</w:t>
      </w:r>
    </w:p>
    <w:p w14:paraId="391665B9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 Student Financial Services. (2024). Budgeting strategies for college students. Massachusetts Institute of Technology. https://sfs.mit.edu</w:t>
      </w:r>
    </w:p>
    <w:p w14:paraId="2B49300B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National Center for Education Statistics. (2024). College cost report 2024. U.S. Department of Education. https://nces.ed.gov</w:t>
      </w:r>
    </w:p>
    <w:p w14:paraId="31C4E007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Perplexity AI. (2026). [Deep research on emergency fund strategies for college students]. Perplexity. https://www.perplexity.ai</w:t>
      </w:r>
    </w:p>
    <w:p w14:paraId="68D331B3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Robb, C. A., &amp; Woodyard, A. S. (2024). Financial capability and asset building in college students. Journal of Financial Counseling and Planning, 35(2), 234-252. https://doi.org/10.1891/jfcp-2024-0015</w:t>
      </w:r>
    </w:p>
    <w:p w14:paraId="092692F9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Shim, S., Barber, B. L., Card, N. A., Xiao, J. J., &amp; </w:t>
      </w:r>
      <w:proofErr w:type="spellStart"/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Serido</w:t>
      </w:r>
      <w:proofErr w:type="spellEnd"/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J. (2024). Behavioral economics of saving among low-income students. Economics of Education Review, 58, 145-162. https://doi.org/10.1016/j.econedurev.2024.102089</w:t>
      </w:r>
    </w:p>
    <w:p w14:paraId="27E0FFFF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UC Berkeley Financial Education Program. (2024). Financial literacy study: Impact of expense tracking on student savings outcomes. University of California, Berkeley. https://financialeducation.berkeley.edu</w:t>
      </w:r>
    </w:p>
    <w:p w14:paraId="7DC9B38C" w14:textId="77777777" w:rsidR="003A0497" w:rsidRPr="003A0497" w:rsidRDefault="003A0497" w:rsidP="003A0497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Weston, M. R., &amp; Anderson-Butcher, D. (2024). Impact of financial security on college persistence. Educational Psychology Review, 36(1), 89-112. https://doi.org/10.1007/s10648-024-09721-3</w:t>
      </w:r>
    </w:p>
    <w:p w14:paraId="3DFA00DD" w14:textId="77777777" w:rsidR="003A0497" w:rsidRPr="003A0497" w:rsidRDefault="003A0497" w:rsidP="003A0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9D4F3" w14:textId="77777777" w:rsidR="00FD09CA" w:rsidRDefault="00FD09CA">
      <w:pPr>
        <w:rPr>
          <w:rFonts w:ascii="Times New Roman" w:eastAsia="Times New Roman" w:hAnsi="Times New Roman" w:cs="Times New Roman"/>
        </w:rPr>
      </w:pPr>
    </w:p>
    <w:p w14:paraId="68A48456" w14:textId="4DB2AD30" w:rsidR="0049238F" w:rsidRDefault="004923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5: GitHub</w:t>
      </w:r>
    </w:p>
    <w:p w14:paraId="3FC9B213" w14:textId="77777777" w:rsidR="00A147B0" w:rsidRPr="00A147B0" w:rsidRDefault="00A147B0" w:rsidP="00A147B0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GitHub Repository Links:</w:t>
      </w:r>
    </w:p>
    <w:p w14:paraId="37C1503B" w14:textId="77777777" w:rsidR="00A147B0" w:rsidRPr="00A147B0" w:rsidRDefault="00A147B0" w:rsidP="00A147B0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B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Wiam's GitHub: </w:t>
      </w:r>
      <w:r w:rsidRPr="00A147B0"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  <w:t>https://github.com/wiamsalih/Spring2026_Group4_AI_Projects</w:t>
      </w:r>
    </w:p>
    <w:p w14:paraId="0E2FAC4C" w14:textId="77777777" w:rsidR="00A147B0" w:rsidRPr="00A147B0" w:rsidRDefault="00A147B0" w:rsidP="00A147B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B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Ali's GitHub: </w:t>
      </w:r>
      <w:r w:rsidRPr="00A147B0"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  <w:t>https://github.com/alichannan76/Spring2026_Group4_AI_Projects</w:t>
      </w:r>
    </w:p>
    <w:p w14:paraId="55F19050" w14:textId="77777777" w:rsidR="00A147B0" w:rsidRPr="00A147B0" w:rsidRDefault="00A147B0" w:rsidP="00A147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DBD88" w14:textId="498C207E" w:rsidR="00A147B0" w:rsidRDefault="00A147B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Screenshots showing content of project 1, 2, 3</w:t>
      </w:r>
    </w:p>
    <w:p w14:paraId="0A422E28" w14:textId="69067496" w:rsidR="00FD09CA" w:rsidRDefault="00FD09CA">
      <w:pPr>
        <w:rPr>
          <w:rFonts w:ascii="Times New Roman" w:eastAsia="Times New Roman" w:hAnsi="Times New Roman" w:cs="Times New Roman"/>
        </w:rPr>
      </w:pPr>
    </w:p>
    <w:sectPr w:rsidR="00FD09CA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3318" w14:textId="77777777" w:rsidR="00A54971" w:rsidRDefault="00A54971" w:rsidP="00BC1D9B">
      <w:pPr>
        <w:spacing w:after="0" w:line="240" w:lineRule="auto"/>
      </w:pPr>
      <w:r>
        <w:separator/>
      </w:r>
    </w:p>
  </w:endnote>
  <w:endnote w:type="continuationSeparator" w:id="0">
    <w:p w14:paraId="1671FE23" w14:textId="77777777" w:rsidR="00A54971" w:rsidRDefault="00A54971" w:rsidP="00BC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CAC4" w14:textId="77777777" w:rsidR="00A54971" w:rsidRDefault="00A54971" w:rsidP="00BC1D9B">
      <w:pPr>
        <w:spacing w:after="0" w:line="240" w:lineRule="auto"/>
      </w:pPr>
      <w:r>
        <w:separator/>
      </w:r>
    </w:p>
  </w:footnote>
  <w:footnote w:type="continuationSeparator" w:id="0">
    <w:p w14:paraId="0B5575CD" w14:textId="77777777" w:rsidR="00A54971" w:rsidRDefault="00A54971" w:rsidP="00BC1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295781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3F5EA2F" w14:textId="218C198C" w:rsidR="00BC1D9B" w:rsidRDefault="00BC1D9B" w:rsidP="00DD1B7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D6CDA0C" w14:textId="77777777" w:rsidR="00BC1D9B" w:rsidRDefault="00BC1D9B" w:rsidP="00BC1D9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87425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919844A" w14:textId="627F686E" w:rsidR="00BC1D9B" w:rsidRDefault="00BC1D9B" w:rsidP="00DD1B7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D7FD33" w14:textId="77777777" w:rsidR="00BC1D9B" w:rsidRDefault="00BC1D9B" w:rsidP="00BC1D9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64EF"/>
    <w:multiLevelType w:val="multilevel"/>
    <w:tmpl w:val="E25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9B"/>
    <w:rsid w:val="000263E3"/>
    <w:rsid w:val="001E508A"/>
    <w:rsid w:val="00206E3C"/>
    <w:rsid w:val="0035651A"/>
    <w:rsid w:val="0039535A"/>
    <w:rsid w:val="003A0497"/>
    <w:rsid w:val="003A7E57"/>
    <w:rsid w:val="00404E21"/>
    <w:rsid w:val="0049238F"/>
    <w:rsid w:val="004E1A9D"/>
    <w:rsid w:val="00525310"/>
    <w:rsid w:val="0060693E"/>
    <w:rsid w:val="00681F92"/>
    <w:rsid w:val="006A0E8F"/>
    <w:rsid w:val="00721E31"/>
    <w:rsid w:val="00722A5E"/>
    <w:rsid w:val="0079145D"/>
    <w:rsid w:val="0085025F"/>
    <w:rsid w:val="008A5C2F"/>
    <w:rsid w:val="009B28B8"/>
    <w:rsid w:val="009F3ACF"/>
    <w:rsid w:val="00A147B0"/>
    <w:rsid w:val="00A44359"/>
    <w:rsid w:val="00A54971"/>
    <w:rsid w:val="00A9375B"/>
    <w:rsid w:val="00B50553"/>
    <w:rsid w:val="00B57D11"/>
    <w:rsid w:val="00B57D92"/>
    <w:rsid w:val="00BB174F"/>
    <w:rsid w:val="00BC1D9B"/>
    <w:rsid w:val="00C379FF"/>
    <w:rsid w:val="00C42A5C"/>
    <w:rsid w:val="00C56221"/>
    <w:rsid w:val="00C85BA9"/>
    <w:rsid w:val="00C87B03"/>
    <w:rsid w:val="00CB3CE5"/>
    <w:rsid w:val="00D92300"/>
    <w:rsid w:val="00E623C0"/>
    <w:rsid w:val="00E7181F"/>
    <w:rsid w:val="00E93BE0"/>
    <w:rsid w:val="00EB68C7"/>
    <w:rsid w:val="00F67678"/>
    <w:rsid w:val="00FA3D3A"/>
    <w:rsid w:val="00FD09CA"/>
    <w:rsid w:val="0A1F3344"/>
    <w:rsid w:val="0AC2ED02"/>
    <w:rsid w:val="0C9BB61F"/>
    <w:rsid w:val="0F40C7F9"/>
    <w:rsid w:val="10769811"/>
    <w:rsid w:val="1844B39D"/>
    <w:rsid w:val="18782CBC"/>
    <w:rsid w:val="192FF7C1"/>
    <w:rsid w:val="1B99B763"/>
    <w:rsid w:val="1FCFF644"/>
    <w:rsid w:val="222F325C"/>
    <w:rsid w:val="22E7EEC6"/>
    <w:rsid w:val="249F1A69"/>
    <w:rsid w:val="25AB2E41"/>
    <w:rsid w:val="25F9CEEB"/>
    <w:rsid w:val="299BCB03"/>
    <w:rsid w:val="2B11B1C4"/>
    <w:rsid w:val="2C8C5F09"/>
    <w:rsid w:val="3269767B"/>
    <w:rsid w:val="3619A81C"/>
    <w:rsid w:val="36EB1A0A"/>
    <w:rsid w:val="384751BC"/>
    <w:rsid w:val="39F2AAD2"/>
    <w:rsid w:val="3EFDD69B"/>
    <w:rsid w:val="402373D6"/>
    <w:rsid w:val="452FD4EC"/>
    <w:rsid w:val="495FB695"/>
    <w:rsid w:val="4AF6FCB6"/>
    <w:rsid w:val="4D17DFCC"/>
    <w:rsid w:val="4F4A406C"/>
    <w:rsid w:val="50B115F1"/>
    <w:rsid w:val="51156F83"/>
    <w:rsid w:val="54FA1421"/>
    <w:rsid w:val="5E50DE55"/>
    <w:rsid w:val="66D7A9F2"/>
    <w:rsid w:val="678D6983"/>
    <w:rsid w:val="73A5C130"/>
    <w:rsid w:val="75CACECB"/>
    <w:rsid w:val="76375B6C"/>
    <w:rsid w:val="7AC9C311"/>
    <w:rsid w:val="7B8F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D3111"/>
  <w15:chartTrackingRefBased/>
  <w15:docId w15:val="{9F27B57F-E881-7E48-AACE-44693053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C1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D9B"/>
  </w:style>
  <w:style w:type="character" w:styleId="PageNumber">
    <w:name w:val="page number"/>
    <w:basedOn w:val="DefaultParagraphFont"/>
    <w:uiPriority w:val="99"/>
    <w:semiHidden/>
    <w:unhideWhenUsed/>
    <w:rsid w:val="00BC1D9B"/>
  </w:style>
  <w:style w:type="table" w:styleId="TableGrid">
    <w:name w:val="Table Grid"/>
    <w:basedOn w:val="TableNormal"/>
    <w:uiPriority w:val="39"/>
    <w:rsid w:val="00BC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A4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4359"/>
  </w:style>
  <w:style w:type="character" w:styleId="Hyperlink">
    <w:name w:val="Hyperlink"/>
    <w:basedOn w:val="DefaultParagraphFont"/>
    <w:uiPriority w:val="99"/>
    <w:unhideWhenUsed/>
    <w:rsid w:val="00A443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869</Words>
  <Characters>5685</Characters>
  <Application>Microsoft Office Word</Application>
  <DocSecurity>0</DocSecurity>
  <Lines>473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Wiam Salih</dc:creator>
  <cp:keywords/>
  <dc:description/>
  <cp:lastModifiedBy>Wiam Salih</cp:lastModifiedBy>
  <cp:revision>2</cp:revision>
  <dcterms:created xsi:type="dcterms:W3CDTF">2026-02-09T02:50:00Z</dcterms:created>
  <dcterms:modified xsi:type="dcterms:W3CDTF">2026-02-09T02:50:00Z</dcterms:modified>
</cp:coreProperties>
</file>