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horzAnchor="margin" w:tblpXSpec="center" w:tblpY="2881"/>
        <w:tblW w:w="4476" w:type="pct"/>
        <w:tblBorders>
          <w:left w:val="single" w:sz="18" w:space="0" w:color="4F81BD"/>
        </w:tblBorders>
        <w:tblLook w:val="00A0" w:firstRow="1" w:lastRow="0" w:firstColumn="1" w:lastColumn="0" w:noHBand="0" w:noVBand="0"/>
      </w:tblPr>
      <w:tblGrid>
        <w:gridCol w:w="8358"/>
      </w:tblGrid>
      <w:tr w:rsidR="0087614E" w:rsidRPr="0024452E" w:rsidTr="006862B6">
        <w:tc>
          <w:tcPr>
            <w:tcW w:w="8585" w:type="dxa"/>
            <w:tcMar>
              <w:top w:w="216" w:type="dxa"/>
              <w:left w:w="115" w:type="dxa"/>
              <w:bottom w:w="216" w:type="dxa"/>
              <w:right w:w="115" w:type="dxa"/>
            </w:tcMar>
          </w:tcPr>
          <w:p w:rsidR="0087614E" w:rsidRPr="0024452E" w:rsidRDefault="0087614E" w:rsidP="0048449D">
            <w:pPr>
              <w:pStyle w:val="NoSpacing"/>
              <w:rPr>
                <w:rFonts w:asciiTheme="minorHAnsi" w:hAnsiTheme="minorHAnsi"/>
              </w:rPr>
            </w:pPr>
          </w:p>
        </w:tc>
      </w:tr>
      <w:tr w:rsidR="0087614E" w:rsidRPr="0024452E" w:rsidTr="006862B6">
        <w:tc>
          <w:tcPr>
            <w:tcW w:w="8585" w:type="dxa"/>
          </w:tcPr>
          <w:p w:rsidR="0087614E" w:rsidRPr="00DB682C" w:rsidRDefault="0087614E" w:rsidP="00307547">
            <w:pPr>
              <w:pStyle w:val="NoSpacing"/>
              <w:rPr>
                <w:rFonts w:asciiTheme="minorHAnsi" w:hAnsiTheme="minorHAnsi"/>
                <w:color w:val="4F81BD"/>
                <w:sz w:val="56"/>
                <w:szCs w:val="56"/>
              </w:rPr>
            </w:pPr>
            <w:r w:rsidRPr="00DB682C">
              <w:rPr>
                <w:rFonts w:asciiTheme="minorHAnsi" w:hAnsiTheme="minorHAnsi"/>
                <w:color w:val="26547C"/>
                <w:sz w:val="56"/>
                <w:szCs w:val="56"/>
              </w:rPr>
              <w:t>m</w:t>
            </w:r>
            <w:r w:rsidR="00C566D0">
              <w:rPr>
                <w:rFonts w:asciiTheme="minorHAnsi" w:hAnsiTheme="minorHAnsi"/>
                <w:color w:val="26547C"/>
                <w:sz w:val="56"/>
                <w:szCs w:val="56"/>
              </w:rPr>
              <w:t>List</w:t>
            </w:r>
            <w:r w:rsidRPr="00DB682C">
              <w:rPr>
                <w:rFonts w:asciiTheme="minorHAnsi" w:hAnsiTheme="minorHAnsi"/>
                <w:color w:val="26547C"/>
                <w:sz w:val="56"/>
                <w:szCs w:val="56"/>
                <w:vertAlign w:val="superscript"/>
              </w:rPr>
              <w:t>TM</w:t>
            </w:r>
            <w:r w:rsidRPr="00DB682C">
              <w:rPr>
                <w:rFonts w:asciiTheme="minorHAnsi" w:hAnsiTheme="minorHAnsi"/>
                <w:color w:val="26547C"/>
                <w:sz w:val="56"/>
                <w:szCs w:val="56"/>
              </w:rPr>
              <w:t xml:space="preserve"> </w:t>
            </w:r>
            <w:r w:rsidRPr="00DB682C">
              <w:rPr>
                <w:rFonts w:asciiTheme="minorHAnsi" w:hAnsiTheme="minorHAnsi"/>
                <w:b/>
                <w:color w:val="26547C"/>
                <w:sz w:val="56"/>
                <w:szCs w:val="56"/>
              </w:rPr>
              <w:t>REPORT</w:t>
            </w:r>
          </w:p>
        </w:tc>
      </w:tr>
      <w:tr w:rsidR="0087614E" w:rsidRPr="0024452E" w:rsidTr="006862B6">
        <w:tc>
          <w:tcPr>
            <w:tcW w:w="8585" w:type="dxa"/>
            <w:tcMar>
              <w:top w:w="216" w:type="dxa"/>
              <w:left w:w="115" w:type="dxa"/>
              <w:bottom w:w="216" w:type="dxa"/>
              <w:right w:w="115" w:type="dxa"/>
            </w:tcMar>
          </w:tcPr>
          <w:p w:rsidR="004D3BB3" w:rsidRDefault="00825EBD" w:rsidP="00B3568F">
            <w:pPr>
              <w:pStyle w:val="NoSpacing"/>
              <w:rPr>
                <w:rFonts w:asciiTheme="minorHAnsi" w:hAnsiTheme="minorHAnsi" w:cs="Verdana"/>
                <w:b/>
                <w:bCs/>
                <w:sz w:val="32"/>
                <w:szCs w:val="32"/>
              </w:rPr>
            </w:pPr>
            <w:r w:rsidRPr="00825EBD">
              <w:rPr>
                <w:rFonts w:asciiTheme="minorHAnsi" w:hAnsiTheme="minorHAnsi" w:cs="Verdana"/>
                <w:b/>
                <w:bCs/>
                <w:sz w:val="32"/>
                <w:szCs w:val="32"/>
              </w:rPr>
              <w:t xml:space="preserve">Glioma Metabolomics </w:t>
            </w:r>
          </w:p>
          <w:p w:rsidR="00825EBD" w:rsidRPr="0024452E" w:rsidRDefault="00825EBD" w:rsidP="00B3568F">
            <w:pPr>
              <w:pStyle w:val="NoSpacing"/>
              <w:rPr>
                <w:rFonts w:asciiTheme="minorHAnsi" w:hAnsiTheme="minorHAnsi" w:cs="Verdana"/>
                <w:b/>
                <w:bCs/>
                <w:sz w:val="28"/>
                <w:szCs w:val="28"/>
              </w:rPr>
            </w:pPr>
          </w:p>
          <w:p w:rsidR="0087614E" w:rsidRPr="0024452E" w:rsidRDefault="008B11F2" w:rsidP="00B3568F">
            <w:pPr>
              <w:pStyle w:val="NoSpacing"/>
              <w:rPr>
                <w:rFonts w:asciiTheme="minorHAnsi" w:hAnsiTheme="minorHAnsi"/>
                <w:b/>
                <w:bCs/>
                <w:sz w:val="28"/>
                <w:szCs w:val="28"/>
              </w:rPr>
            </w:pPr>
            <w:r>
              <w:rPr>
                <w:rFonts w:asciiTheme="minorHAnsi" w:hAnsiTheme="minorHAnsi" w:cs="Verdana"/>
                <w:b/>
                <w:bCs/>
                <w:sz w:val="28"/>
                <w:szCs w:val="28"/>
              </w:rPr>
              <w:t>UMEA</w:t>
            </w:r>
            <w:r w:rsidR="00C566D0">
              <w:rPr>
                <w:rFonts w:asciiTheme="minorHAnsi" w:hAnsiTheme="minorHAnsi" w:cs="Verdana"/>
                <w:b/>
                <w:bCs/>
                <w:sz w:val="28"/>
                <w:szCs w:val="28"/>
              </w:rPr>
              <w:t>-</w:t>
            </w:r>
            <w:r>
              <w:rPr>
                <w:rFonts w:asciiTheme="minorHAnsi" w:hAnsiTheme="minorHAnsi" w:cs="Verdana"/>
                <w:b/>
                <w:bCs/>
                <w:sz w:val="28"/>
                <w:szCs w:val="28"/>
              </w:rPr>
              <w:t>01</w:t>
            </w:r>
            <w:r w:rsidR="00C566D0">
              <w:rPr>
                <w:rFonts w:asciiTheme="minorHAnsi" w:hAnsiTheme="minorHAnsi" w:cs="Verdana"/>
                <w:b/>
                <w:bCs/>
                <w:sz w:val="28"/>
                <w:szCs w:val="28"/>
              </w:rPr>
              <w:t>-</w:t>
            </w:r>
            <w:r>
              <w:rPr>
                <w:rFonts w:asciiTheme="minorHAnsi" w:hAnsiTheme="minorHAnsi" w:cs="Verdana"/>
                <w:b/>
                <w:bCs/>
                <w:sz w:val="28"/>
                <w:szCs w:val="28"/>
              </w:rPr>
              <w:t>19</w:t>
            </w:r>
            <w:r w:rsidR="00C566D0">
              <w:rPr>
                <w:rFonts w:asciiTheme="minorHAnsi" w:hAnsiTheme="minorHAnsi" w:cs="Verdana"/>
                <w:b/>
                <w:bCs/>
                <w:sz w:val="28"/>
                <w:szCs w:val="28"/>
              </w:rPr>
              <w:t>ML</w:t>
            </w:r>
            <w:r>
              <w:rPr>
                <w:rFonts w:asciiTheme="minorHAnsi" w:hAnsiTheme="minorHAnsi" w:cs="Verdana"/>
                <w:b/>
                <w:bCs/>
                <w:sz w:val="28"/>
                <w:szCs w:val="28"/>
              </w:rPr>
              <w:t>+</w:t>
            </w:r>
          </w:p>
          <w:p w:rsidR="0087614E" w:rsidRPr="0024452E" w:rsidRDefault="0087614E" w:rsidP="00A04CE7">
            <w:pPr>
              <w:pStyle w:val="NoSpacing"/>
              <w:rPr>
                <w:rFonts w:asciiTheme="minorHAnsi" w:hAnsiTheme="minorHAnsi"/>
              </w:rPr>
            </w:pPr>
          </w:p>
        </w:tc>
      </w:tr>
      <w:tr w:rsidR="0087614E" w:rsidRPr="0024452E" w:rsidTr="006862B6">
        <w:tc>
          <w:tcPr>
            <w:tcW w:w="8585" w:type="dxa"/>
            <w:tcMar>
              <w:top w:w="216" w:type="dxa"/>
              <w:left w:w="115" w:type="dxa"/>
              <w:bottom w:w="216" w:type="dxa"/>
              <w:right w:w="115" w:type="dxa"/>
            </w:tcMar>
          </w:tcPr>
          <w:p w:rsidR="00CC7429" w:rsidRPr="00BF03D7" w:rsidRDefault="0087614E" w:rsidP="00CC7429">
            <w:pPr>
              <w:pStyle w:val="NoSpacing"/>
              <w:ind w:left="1296" w:hanging="1296"/>
              <w:rPr>
                <w:rFonts w:asciiTheme="minorHAnsi" w:hAnsiTheme="minorHAnsi" w:cs="Verdana"/>
                <w:spacing w:val="26"/>
                <w:lang w:val="fr-FR"/>
              </w:rPr>
            </w:pPr>
            <w:r w:rsidRPr="0024452E">
              <w:rPr>
                <w:rFonts w:asciiTheme="minorHAnsi" w:hAnsiTheme="minorHAnsi"/>
                <w:bCs/>
                <w:szCs w:val="24"/>
              </w:rPr>
              <w:t xml:space="preserve">CLIENT: </w:t>
            </w:r>
            <w:r w:rsidR="00FB4724" w:rsidRPr="00B72156">
              <w:rPr>
                <w:rFonts w:asciiTheme="minorHAnsi" w:hAnsiTheme="minorHAnsi"/>
                <w:bCs/>
                <w:szCs w:val="24"/>
              </w:rPr>
              <w:tab/>
            </w:r>
            <w:r w:rsidR="00E0366E" w:rsidRPr="00B72156">
              <w:rPr>
                <w:rFonts w:asciiTheme="minorHAnsi" w:hAnsiTheme="minorHAnsi"/>
                <w:bCs/>
                <w:szCs w:val="24"/>
              </w:rPr>
              <w:tab/>
            </w:r>
            <w:r w:rsidR="008B11F2">
              <w:rPr>
                <w:rFonts w:asciiTheme="minorHAnsi" w:hAnsiTheme="minorHAnsi"/>
                <w:bCs/>
                <w:szCs w:val="24"/>
              </w:rPr>
              <w:t xml:space="preserve">Umea </w:t>
            </w:r>
            <w:r w:rsidR="00742F55">
              <w:rPr>
                <w:rFonts w:asciiTheme="minorHAnsi" w:hAnsiTheme="minorHAnsi"/>
                <w:bCs/>
                <w:spacing w:val="26"/>
                <w:szCs w:val="24"/>
              </w:rPr>
              <w:t>Universit</w:t>
            </w:r>
            <w:r w:rsidR="008B11F2">
              <w:rPr>
                <w:rFonts w:asciiTheme="minorHAnsi" w:hAnsiTheme="minorHAnsi"/>
                <w:bCs/>
                <w:spacing w:val="26"/>
                <w:szCs w:val="24"/>
              </w:rPr>
              <w:t>et</w:t>
            </w:r>
          </w:p>
          <w:p w:rsidR="00CC7429" w:rsidRPr="00BF03D7" w:rsidRDefault="00CC7429" w:rsidP="00CC7429">
            <w:pPr>
              <w:pStyle w:val="NoSpacing"/>
              <w:spacing w:after="240"/>
              <w:ind w:left="1296" w:hanging="1296"/>
              <w:rPr>
                <w:rFonts w:asciiTheme="minorHAnsi" w:hAnsiTheme="minorHAnsi" w:cs="Verdana"/>
                <w:spacing w:val="26"/>
                <w:lang w:val="fr-FR"/>
              </w:rPr>
            </w:pPr>
            <w:r w:rsidRPr="00BF03D7">
              <w:rPr>
                <w:rFonts w:asciiTheme="minorHAnsi" w:hAnsiTheme="minorHAnsi"/>
                <w:bCs/>
                <w:szCs w:val="24"/>
              </w:rPr>
              <w:tab/>
            </w:r>
            <w:r w:rsidRPr="00BF03D7">
              <w:rPr>
                <w:rFonts w:asciiTheme="minorHAnsi" w:hAnsiTheme="minorHAnsi"/>
                <w:bCs/>
                <w:szCs w:val="24"/>
              </w:rPr>
              <w:tab/>
            </w:r>
            <w:r w:rsidR="00264E43">
              <w:rPr>
                <w:rFonts w:asciiTheme="minorHAnsi" w:hAnsiTheme="minorHAnsi" w:cs="Verdana"/>
                <w:spacing w:val="26"/>
                <w:lang w:val="fr-FR"/>
              </w:rPr>
              <w:t>Beatrice Melin</w:t>
            </w:r>
            <w:r w:rsidR="00832436">
              <w:rPr>
                <w:rFonts w:asciiTheme="minorHAnsi" w:hAnsiTheme="minorHAnsi" w:cs="Verdana"/>
                <w:spacing w:val="26"/>
                <w:lang w:val="fr-FR"/>
              </w:rPr>
              <w:t xml:space="preserve"> MD PHD</w:t>
            </w:r>
            <w:bookmarkStart w:id="0" w:name="_GoBack"/>
            <w:bookmarkEnd w:id="0"/>
          </w:p>
          <w:p w:rsidR="0087614E" w:rsidRPr="00BF03D7" w:rsidRDefault="0087614E" w:rsidP="00B72156">
            <w:pPr>
              <w:pStyle w:val="NoSpacing"/>
              <w:spacing w:before="360" w:after="60"/>
              <w:rPr>
                <w:rFonts w:asciiTheme="minorHAnsi" w:hAnsiTheme="minorHAnsi"/>
                <w:spacing w:val="26"/>
                <w:szCs w:val="24"/>
              </w:rPr>
            </w:pPr>
            <w:r w:rsidRPr="0024452E">
              <w:rPr>
                <w:rFonts w:asciiTheme="minorHAnsi" w:hAnsiTheme="minorHAnsi"/>
                <w:bCs/>
                <w:szCs w:val="24"/>
              </w:rPr>
              <w:t>AUTHOR:</w:t>
            </w:r>
            <w:r w:rsidR="000F21E9" w:rsidRPr="0024452E">
              <w:rPr>
                <w:rFonts w:asciiTheme="minorHAnsi" w:hAnsiTheme="minorHAnsi"/>
                <w:bCs/>
                <w:szCs w:val="24"/>
              </w:rPr>
              <w:tab/>
            </w:r>
            <w:r w:rsidR="005C793E">
              <w:rPr>
                <w:rFonts w:asciiTheme="minorHAnsi" w:hAnsiTheme="minorHAnsi"/>
                <w:spacing w:val="26"/>
                <w:szCs w:val="24"/>
              </w:rPr>
              <w:t>Scott Hutton</w:t>
            </w:r>
            <w:r w:rsidR="00B64EF0" w:rsidRPr="00BF03D7">
              <w:rPr>
                <w:rFonts w:asciiTheme="minorHAnsi" w:hAnsiTheme="minorHAnsi"/>
                <w:spacing w:val="26"/>
                <w:szCs w:val="24"/>
              </w:rPr>
              <w:t>, Ph</w:t>
            </w:r>
            <w:r w:rsidR="00FB4724" w:rsidRPr="00BF03D7">
              <w:rPr>
                <w:rFonts w:asciiTheme="minorHAnsi" w:hAnsiTheme="minorHAnsi"/>
                <w:spacing w:val="26"/>
                <w:szCs w:val="24"/>
              </w:rPr>
              <w:t>D</w:t>
            </w:r>
          </w:p>
          <w:p w:rsidR="004D7D79" w:rsidRPr="00BF03D7" w:rsidRDefault="004D7D79" w:rsidP="009107E8">
            <w:pPr>
              <w:pStyle w:val="NoSpacing"/>
              <w:spacing w:after="60"/>
              <w:ind w:left="1440" w:hanging="1440"/>
              <w:rPr>
                <w:rFonts w:asciiTheme="minorHAnsi" w:hAnsiTheme="minorHAnsi" w:cs="Verdana"/>
                <w:spacing w:val="26"/>
                <w:lang w:val="fr-FR"/>
              </w:rPr>
            </w:pPr>
            <w:r w:rsidRPr="0024452E">
              <w:rPr>
                <w:rFonts w:asciiTheme="minorHAnsi" w:hAnsiTheme="minorHAnsi"/>
                <w:bCs/>
                <w:szCs w:val="24"/>
              </w:rPr>
              <w:t>APPROVAL:</w:t>
            </w:r>
            <w:r w:rsidRPr="0024452E">
              <w:rPr>
                <w:rFonts w:asciiTheme="minorHAnsi" w:hAnsiTheme="minorHAnsi"/>
                <w:bCs/>
                <w:szCs w:val="24"/>
              </w:rPr>
              <w:tab/>
            </w:r>
            <w:r w:rsidR="005C793E">
              <w:rPr>
                <w:rFonts w:asciiTheme="minorHAnsi" w:hAnsiTheme="minorHAnsi" w:cs="Verdana"/>
                <w:spacing w:val="26"/>
                <w:lang w:val="fr-FR"/>
              </w:rPr>
              <w:t>Kari Wong</w:t>
            </w:r>
            <w:r w:rsidRPr="00BF03D7">
              <w:rPr>
                <w:rFonts w:asciiTheme="minorHAnsi" w:hAnsiTheme="minorHAnsi" w:cs="Verdana"/>
                <w:spacing w:val="26"/>
                <w:lang w:val="fr-FR"/>
              </w:rPr>
              <w:t>, PhD</w:t>
            </w:r>
          </w:p>
          <w:p w:rsidR="0087614E" w:rsidRPr="0024452E" w:rsidRDefault="0087614E" w:rsidP="0076653C">
            <w:pPr>
              <w:pStyle w:val="NoSpacing"/>
              <w:rPr>
                <w:rFonts w:asciiTheme="minorHAnsi" w:hAnsiTheme="minorHAnsi"/>
                <w:b/>
                <w:bCs/>
                <w:sz w:val="28"/>
                <w:szCs w:val="28"/>
              </w:rPr>
            </w:pPr>
            <w:r w:rsidRPr="0024452E">
              <w:rPr>
                <w:rFonts w:asciiTheme="minorHAnsi" w:hAnsiTheme="minorHAnsi"/>
                <w:smallCaps/>
                <w:spacing w:val="26"/>
                <w:szCs w:val="24"/>
              </w:rPr>
              <w:t xml:space="preserve">DATE: </w:t>
            </w:r>
            <w:r w:rsidR="00FF7F15" w:rsidRPr="00B72156">
              <w:rPr>
                <w:rFonts w:asciiTheme="minorHAnsi" w:hAnsiTheme="minorHAnsi"/>
                <w:spacing w:val="26"/>
                <w:szCs w:val="24"/>
              </w:rPr>
              <w:tab/>
            </w:r>
            <w:r w:rsidR="008B11F2" w:rsidRPr="005C793E">
              <w:rPr>
                <w:rFonts w:asciiTheme="minorHAnsi" w:hAnsiTheme="minorHAnsi"/>
                <w:spacing w:val="26"/>
                <w:szCs w:val="24"/>
              </w:rPr>
              <w:t>June</w:t>
            </w:r>
            <w:r w:rsidR="00A840CE" w:rsidRPr="005C793E">
              <w:rPr>
                <w:rFonts w:asciiTheme="minorHAnsi" w:hAnsiTheme="minorHAnsi"/>
                <w:spacing w:val="26"/>
                <w:szCs w:val="24"/>
              </w:rPr>
              <w:t xml:space="preserve"> </w:t>
            </w:r>
            <w:r w:rsidR="005C793E" w:rsidRPr="005C793E">
              <w:rPr>
                <w:rFonts w:asciiTheme="minorHAnsi" w:hAnsiTheme="minorHAnsi"/>
                <w:spacing w:val="26"/>
                <w:szCs w:val="24"/>
              </w:rPr>
              <w:t>30</w:t>
            </w:r>
            <w:r w:rsidR="00FF7F15" w:rsidRPr="005C793E">
              <w:rPr>
                <w:rFonts w:asciiTheme="minorHAnsi" w:hAnsiTheme="minorHAnsi"/>
                <w:spacing w:val="26"/>
                <w:szCs w:val="24"/>
              </w:rPr>
              <w:t xml:space="preserve">, </w:t>
            </w:r>
            <w:r w:rsidR="008B11F2" w:rsidRPr="005C793E">
              <w:rPr>
                <w:rFonts w:asciiTheme="minorHAnsi" w:hAnsiTheme="minorHAnsi"/>
                <w:spacing w:val="26"/>
                <w:szCs w:val="24"/>
              </w:rPr>
              <w:t>2020</w:t>
            </w:r>
          </w:p>
        </w:tc>
      </w:tr>
      <w:tr w:rsidR="00FB66D3" w:rsidRPr="0024452E" w:rsidTr="006862B6">
        <w:tc>
          <w:tcPr>
            <w:tcW w:w="8585" w:type="dxa"/>
            <w:tcMar>
              <w:top w:w="216" w:type="dxa"/>
              <w:left w:w="115" w:type="dxa"/>
              <w:bottom w:w="216" w:type="dxa"/>
              <w:right w:w="115" w:type="dxa"/>
            </w:tcMar>
          </w:tcPr>
          <w:p w:rsidR="00FB66D3" w:rsidRPr="0024452E" w:rsidRDefault="00FB66D3">
            <w:pPr>
              <w:pStyle w:val="NoSpacing"/>
              <w:rPr>
                <w:rFonts w:asciiTheme="minorHAnsi" w:hAnsiTheme="minorHAnsi"/>
                <w:bCs/>
                <w:szCs w:val="24"/>
              </w:rPr>
            </w:pPr>
          </w:p>
        </w:tc>
      </w:tr>
    </w:tbl>
    <w:p w:rsidR="0087614E" w:rsidRPr="0024452E" w:rsidRDefault="009E112D">
      <w:pPr>
        <w:rPr>
          <w:rFonts w:asciiTheme="minorHAnsi" w:hAnsiTheme="minorHAnsi"/>
        </w:rPr>
      </w:pPr>
      <w:r w:rsidRPr="0024452E">
        <w:rPr>
          <w:rFonts w:asciiTheme="minorHAnsi" w:hAnsiTheme="minorHAnsi"/>
          <w:noProof/>
        </w:rPr>
        <w:drawing>
          <wp:anchor distT="12192" distB="22352" distL="114300" distR="125222" simplePos="0" relativeHeight="251654656" behindDoc="1" locked="0" layoutInCell="1" allowOverlap="1">
            <wp:simplePos x="0" y="0"/>
            <wp:positionH relativeFrom="column">
              <wp:posOffset>-462915</wp:posOffset>
            </wp:positionH>
            <wp:positionV relativeFrom="paragraph">
              <wp:posOffset>-510540</wp:posOffset>
            </wp:positionV>
            <wp:extent cx="7120255" cy="7077075"/>
            <wp:effectExtent l="19050" t="0" r="4445" b="0"/>
            <wp:wrapNone/>
            <wp:docPr id="18" name="Picture 0" descr="Big logo.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ig logo.emf"/>
                    <pic:cNvPicPr>
                      <a:picLocks noChangeAspect="1" noChangeArrowheads="1"/>
                    </pic:cNvPicPr>
                  </pic:nvPicPr>
                  <pic:blipFill>
                    <a:blip r:embed="rId8">
                      <a:lum bright="10000" contrast="-6000"/>
                    </a:blip>
                    <a:srcRect/>
                    <a:stretch>
                      <a:fillRect/>
                    </a:stretch>
                  </pic:blipFill>
                  <pic:spPr bwMode="auto">
                    <a:xfrm>
                      <a:off x="0" y="0"/>
                      <a:ext cx="7120255" cy="7077075"/>
                    </a:xfrm>
                    <a:prstGeom prst="rect">
                      <a:avLst/>
                    </a:prstGeom>
                    <a:noFill/>
                    <a:ln w="9525">
                      <a:noFill/>
                      <a:miter lim="800000"/>
                      <a:headEnd/>
                      <a:tailEnd/>
                    </a:ln>
                  </pic:spPr>
                </pic:pic>
              </a:graphicData>
            </a:graphic>
          </wp:anchor>
        </w:drawing>
      </w:r>
    </w:p>
    <w:p w:rsidR="0087614E" w:rsidRPr="0024452E" w:rsidRDefault="0087614E">
      <w:pPr>
        <w:rPr>
          <w:rFonts w:asciiTheme="minorHAnsi" w:hAnsiTheme="minorHAnsi"/>
        </w:rPr>
      </w:pPr>
    </w:p>
    <w:p w:rsidR="0087614E" w:rsidRPr="0024452E" w:rsidRDefault="0087614E">
      <w:pPr>
        <w:rPr>
          <w:rFonts w:asciiTheme="minorHAnsi" w:hAnsiTheme="minorHAnsi"/>
          <w:lang w:val="fr-FR"/>
        </w:rPr>
      </w:pPr>
    </w:p>
    <w:p w:rsidR="0087614E" w:rsidRPr="0024452E" w:rsidRDefault="0087614E">
      <w:pPr>
        <w:rPr>
          <w:rFonts w:asciiTheme="minorHAnsi" w:hAnsiTheme="minorHAnsi"/>
          <w:caps/>
          <w:lang w:val="fr-FR"/>
        </w:rPr>
      </w:pPr>
    </w:p>
    <w:p w:rsidR="0087614E" w:rsidRPr="0024452E" w:rsidRDefault="0087614E">
      <w:pPr>
        <w:rPr>
          <w:rFonts w:asciiTheme="minorHAnsi" w:hAnsiTheme="minorHAnsi"/>
          <w:caps/>
          <w:lang w:val="fr-FR"/>
        </w:rPr>
      </w:pPr>
    </w:p>
    <w:p w:rsidR="0087614E" w:rsidRPr="0024452E" w:rsidRDefault="0087614E">
      <w:pPr>
        <w:rPr>
          <w:rFonts w:asciiTheme="minorHAnsi" w:hAnsiTheme="minorHAnsi"/>
          <w:caps/>
          <w:lang w:val="fr-FR"/>
        </w:rPr>
      </w:pPr>
    </w:p>
    <w:p w:rsidR="0087614E" w:rsidRPr="0024452E" w:rsidRDefault="0087614E">
      <w:pPr>
        <w:rPr>
          <w:rFonts w:asciiTheme="minorHAnsi" w:hAnsiTheme="minorHAnsi"/>
          <w:caps/>
          <w:lang w:val="fr-FR"/>
        </w:rPr>
      </w:pPr>
    </w:p>
    <w:p w:rsidR="0087614E" w:rsidRPr="0024452E" w:rsidRDefault="0087614E">
      <w:pPr>
        <w:rPr>
          <w:rFonts w:asciiTheme="minorHAnsi" w:hAnsiTheme="minorHAnsi"/>
          <w:caps/>
          <w:lang w:val="fr-FR"/>
        </w:rPr>
      </w:pPr>
    </w:p>
    <w:p w:rsidR="0087614E" w:rsidRPr="0024452E" w:rsidRDefault="0087614E">
      <w:pPr>
        <w:rPr>
          <w:rFonts w:asciiTheme="minorHAnsi" w:hAnsiTheme="minorHAnsi"/>
          <w:caps/>
          <w:lang w:val="fr-FR"/>
        </w:rPr>
      </w:pPr>
    </w:p>
    <w:p w:rsidR="0087614E" w:rsidRPr="0024452E" w:rsidRDefault="0087614E">
      <w:pPr>
        <w:rPr>
          <w:rFonts w:asciiTheme="minorHAnsi" w:hAnsiTheme="minorHAnsi"/>
          <w:caps/>
          <w:lang w:val="fr-FR"/>
        </w:rPr>
      </w:pPr>
    </w:p>
    <w:p w:rsidR="0087614E" w:rsidRPr="0024452E" w:rsidRDefault="0087614E">
      <w:pPr>
        <w:rPr>
          <w:rFonts w:asciiTheme="minorHAnsi" w:hAnsiTheme="minorHAnsi"/>
          <w:caps/>
          <w:lang w:val="fr-FR"/>
        </w:rPr>
      </w:pPr>
    </w:p>
    <w:p w:rsidR="0087614E" w:rsidRPr="0024452E" w:rsidRDefault="0087614E">
      <w:pPr>
        <w:rPr>
          <w:rFonts w:asciiTheme="minorHAnsi" w:hAnsiTheme="minorHAnsi"/>
          <w:caps/>
          <w:lang w:val="fr-FR"/>
        </w:rPr>
      </w:pPr>
    </w:p>
    <w:p w:rsidR="00C4753E" w:rsidRPr="0024452E" w:rsidRDefault="00C4753E" w:rsidP="00671E8E">
      <w:pPr>
        <w:pStyle w:val="NoSpacing"/>
        <w:rPr>
          <w:rFonts w:asciiTheme="minorHAnsi" w:hAnsiTheme="minorHAnsi"/>
          <w:color w:val="1F497D"/>
          <w:lang w:val="fr-FR"/>
        </w:rPr>
      </w:pPr>
    </w:p>
    <w:p w:rsidR="00177B12" w:rsidRPr="0024452E" w:rsidRDefault="00177B12" w:rsidP="00177B12">
      <w:pPr>
        <w:pStyle w:val="NoSpacing"/>
        <w:ind w:left="720"/>
        <w:rPr>
          <w:rFonts w:asciiTheme="minorHAnsi" w:hAnsiTheme="minorHAnsi"/>
          <w:color w:val="1F497D"/>
          <w:sz w:val="20"/>
          <w:szCs w:val="20"/>
          <w:lang w:val="fr-FR"/>
        </w:rPr>
      </w:pPr>
      <w:r>
        <w:rPr>
          <w:rFonts w:asciiTheme="minorHAnsi" w:hAnsiTheme="minorHAnsi"/>
          <w:noProof/>
          <w:color w:val="1F497D"/>
          <w:sz w:val="20"/>
          <w:szCs w:val="20"/>
        </w:rPr>
        <w:drawing>
          <wp:anchor distT="0" distB="0" distL="114300" distR="114300" simplePos="0" relativeHeight="251662336" behindDoc="1" locked="0" layoutInCell="1" allowOverlap="1">
            <wp:simplePos x="0" y="0"/>
            <wp:positionH relativeFrom="column">
              <wp:posOffset>76200</wp:posOffset>
            </wp:positionH>
            <wp:positionV relativeFrom="paragraph">
              <wp:posOffset>40640</wp:posOffset>
            </wp:positionV>
            <wp:extent cx="2800350" cy="590550"/>
            <wp:effectExtent l="19050" t="0" r="0"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2800350" cy="590550"/>
                    </a:xfrm>
                    <a:prstGeom prst="rect">
                      <a:avLst/>
                    </a:prstGeom>
                    <a:noFill/>
                    <a:ln w="9525">
                      <a:noFill/>
                      <a:miter lim="800000"/>
                      <a:headEnd/>
                      <a:tailEnd/>
                    </a:ln>
                  </pic:spPr>
                </pic:pic>
              </a:graphicData>
            </a:graphic>
          </wp:anchor>
        </w:drawing>
      </w:r>
    </w:p>
    <w:p w:rsidR="00177B12" w:rsidRPr="0024452E" w:rsidRDefault="00177B12" w:rsidP="00177B12">
      <w:pPr>
        <w:pStyle w:val="NoSpacing"/>
        <w:ind w:left="720"/>
        <w:rPr>
          <w:rFonts w:asciiTheme="minorHAnsi" w:hAnsiTheme="minorHAnsi"/>
          <w:color w:val="1F497D"/>
          <w:sz w:val="20"/>
          <w:szCs w:val="20"/>
          <w:lang w:val="fr-FR"/>
        </w:rPr>
      </w:pPr>
    </w:p>
    <w:p w:rsidR="00177B12" w:rsidRPr="0024452E" w:rsidRDefault="00177B12" w:rsidP="00177B12">
      <w:pPr>
        <w:pStyle w:val="NoSpacing"/>
        <w:ind w:left="720"/>
        <w:rPr>
          <w:rFonts w:asciiTheme="minorHAnsi" w:hAnsiTheme="minorHAnsi"/>
          <w:color w:val="1F497D"/>
          <w:sz w:val="20"/>
          <w:szCs w:val="20"/>
          <w:lang w:val="fr-FR"/>
        </w:rPr>
      </w:pPr>
    </w:p>
    <w:p w:rsidR="00177B12" w:rsidRPr="0024452E" w:rsidRDefault="00177B12" w:rsidP="00177B12">
      <w:pPr>
        <w:pStyle w:val="NoSpacing"/>
        <w:ind w:left="720"/>
        <w:rPr>
          <w:rFonts w:asciiTheme="minorHAnsi" w:hAnsiTheme="minorHAnsi"/>
          <w:color w:val="1F497D"/>
          <w:sz w:val="20"/>
          <w:szCs w:val="20"/>
          <w:lang w:val="fr-FR"/>
        </w:rPr>
      </w:pPr>
    </w:p>
    <w:p w:rsidR="00D40044" w:rsidRPr="00F324CB" w:rsidRDefault="00D40044" w:rsidP="00D40044">
      <w:pPr>
        <w:pStyle w:val="NoSpacing"/>
        <w:rPr>
          <w:rFonts w:cs="Verdana"/>
          <w:color w:val="1F497D"/>
          <w:sz w:val="20"/>
          <w:szCs w:val="20"/>
          <w:lang w:val="fr-FR"/>
        </w:rPr>
      </w:pPr>
      <w:r w:rsidRPr="00F324CB">
        <w:rPr>
          <w:rFonts w:cs="Verdana"/>
          <w:color w:val="1F497D"/>
          <w:sz w:val="20"/>
          <w:szCs w:val="20"/>
          <w:lang w:val="fr-FR"/>
        </w:rPr>
        <w:t xml:space="preserve">Metabolon, Inc. • </w:t>
      </w:r>
      <w:r>
        <w:rPr>
          <w:rFonts w:cs="Verdana"/>
          <w:color w:val="1F497D"/>
          <w:sz w:val="20"/>
          <w:szCs w:val="20"/>
          <w:lang w:val="fr-FR"/>
        </w:rPr>
        <w:t xml:space="preserve">617 Davis </w:t>
      </w:r>
      <w:r w:rsidRPr="00F324CB">
        <w:rPr>
          <w:rFonts w:cs="Verdana"/>
          <w:color w:val="1F497D"/>
          <w:sz w:val="20"/>
          <w:szCs w:val="20"/>
          <w:lang w:val="fr-FR"/>
        </w:rPr>
        <w:t xml:space="preserve">Drive, Suite </w:t>
      </w:r>
      <w:r w:rsidR="009D6DCF">
        <w:rPr>
          <w:rFonts w:cs="Verdana"/>
          <w:color w:val="1F497D"/>
          <w:sz w:val="20"/>
          <w:szCs w:val="20"/>
          <w:lang w:val="fr-FR"/>
        </w:rPr>
        <w:t>1</w:t>
      </w:r>
      <w:r>
        <w:rPr>
          <w:rFonts w:cs="Verdana"/>
          <w:color w:val="1F497D"/>
          <w:sz w:val="20"/>
          <w:szCs w:val="20"/>
          <w:lang w:val="fr-FR"/>
        </w:rPr>
        <w:t>00</w:t>
      </w:r>
      <w:r w:rsidRPr="00F324CB">
        <w:rPr>
          <w:rFonts w:cs="Verdana"/>
          <w:color w:val="1F497D"/>
          <w:sz w:val="20"/>
          <w:szCs w:val="20"/>
          <w:lang w:val="fr-FR"/>
        </w:rPr>
        <w:t xml:space="preserve">, </w:t>
      </w:r>
      <w:r w:rsidR="009D6DCF">
        <w:rPr>
          <w:rFonts w:cs="Verdana"/>
          <w:color w:val="1F497D"/>
          <w:sz w:val="20"/>
          <w:szCs w:val="20"/>
          <w:lang w:val="fr-FR"/>
        </w:rPr>
        <w:t>Morrisville</w:t>
      </w:r>
      <w:r w:rsidRPr="00F324CB">
        <w:rPr>
          <w:rFonts w:cs="Verdana"/>
          <w:color w:val="1F497D"/>
          <w:sz w:val="20"/>
          <w:szCs w:val="20"/>
          <w:lang w:val="fr-FR"/>
        </w:rPr>
        <w:t>, NC 27</w:t>
      </w:r>
      <w:r w:rsidR="009D6DCF">
        <w:rPr>
          <w:rFonts w:cs="Verdana"/>
          <w:color w:val="1F497D"/>
          <w:sz w:val="20"/>
          <w:szCs w:val="20"/>
          <w:lang w:val="fr-FR"/>
        </w:rPr>
        <w:t>560</w:t>
      </w:r>
      <w:r w:rsidRPr="00F324CB">
        <w:rPr>
          <w:rFonts w:cs="Verdana"/>
          <w:color w:val="1F497D"/>
          <w:sz w:val="20"/>
          <w:szCs w:val="20"/>
          <w:lang w:val="fr-FR"/>
        </w:rPr>
        <w:t xml:space="preserve"> • (919) 572-1711  www.metabolon.com • </w:t>
      </w:r>
      <w:r>
        <w:rPr>
          <w:rFonts w:cs="Verdana"/>
          <w:color w:val="1F497D"/>
          <w:sz w:val="20"/>
          <w:szCs w:val="20"/>
          <w:lang w:val="fr-FR"/>
        </w:rPr>
        <w:t xml:space="preserve">Contact: </w:t>
      </w:r>
      <w:hyperlink r:id="rId10" w:history="1">
        <w:r w:rsidRPr="00715AA3">
          <w:rPr>
            <w:rStyle w:val="Hyperlink"/>
            <w:rFonts w:cs="Verdana"/>
            <w:sz w:val="20"/>
            <w:szCs w:val="20"/>
          </w:rPr>
          <w:t>info@metabolon.com</w:t>
        </w:r>
      </w:hyperlink>
    </w:p>
    <w:p w:rsidR="00F44063" w:rsidRPr="009F5FFD" w:rsidRDefault="009F5FFD" w:rsidP="009F5FFD">
      <w:r>
        <w:br w:type="page"/>
      </w:r>
    </w:p>
    <w:sdt>
      <w:sdtPr>
        <w:rPr>
          <w:rFonts w:ascii="Times New Roman" w:hAnsi="Times New Roman"/>
          <w:bCs w:val="0"/>
          <w:color w:val="auto"/>
          <w:szCs w:val="22"/>
        </w:rPr>
        <w:id w:val="1763025239"/>
        <w:docPartObj>
          <w:docPartGallery w:val="Table of Contents"/>
          <w:docPartUnique/>
        </w:docPartObj>
      </w:sdtPr>
      <w:sdtEndPr>
        <w:rPr>
          <w:b/>
          <w:noProof/>
        </w:rPr>
      </w:sdtEndPr>
      <w:sdtContent>
        <w:p w:rsidR="0038669C" w:rsidRDefault="0038669C">
          <w:pPr>
            <w:pStyle w:val="TOCHeading"/>
          </w:pPr>
          <w:r>
            <w:t>Table of Contents</w:t>
          </w:r>
        </w:p>
        <w:p w:rsidR="00BB68F5" w:rsidRDefault="00B73694">
          <w:pPr>
            <w:pStyle w:val="TOC1"/>
            <w:rPr>
              <w:rFonts w:eastAsiaTheme="minorEastAsia" w:cstheme="minorBidi"/>
              <w:sz w:val="22"/>
            </w:rPr>
          </w:pPr>
          <w:r>
            <w:fldChar w:fldCharType="begin"/>
          </w:r>
          <w:r w:rsidR="0038669C">
            <w:instrText xml:space="preserve"> TOC \o "1-3" \h \z \u </w:instrText>
          </w:r>
          <w:r>
            <w:fldChar w:fldCharType="separate"/>
          </w:r>
          <w:hyperlink w:anchor="_Toc448326812" w:history="1">
            <w:r w:rsidR="00BB68F5" w:rsidRPr="004E13A5">
              <w:rPr>
                <w:rStyle w:val="Hyperlink"/>
                <w:rFonts w:cstheme="minorHAnsi"/>
                <w:b/>
              </w:rPr>
              <w:t>Objective</w:t>
            </w:r>
            <w:r w:rsidR="00BB68F5">
              <w:rPr>
                <w:webHidden/>
              </w:rPr>
              <w:tab/>
            </w:r>
            <w:r w:rsidR="00BB68F5">
              <w:rPr>
                <w:webHidden/>
              </w:rPr>
              <w:fldChar w:fldCharType="begin"/>
            </w:r>
            <w:r w:rsidR="00BB68F5">
              <w:rPr>
                <w:webHidden/>
              </w:rPr>
              <w:instrText xml:space="preserve"> PAGEREF _Toc448326812 \h </w:instrText>
            </w:r>
            <w:r w:rsidR="00BB68F5">
              <w:rPr>
                <w:webHidden/>
              </w:rPr>
            </w:r>
            <w:r w:rsidR="00BB68F5">
              <w:rPr>
                <w:webHidden/>
              </w:rPr>
              <w:fldChar w:fldCharType="separate"/>
            </w:r>
            <w:r w:rsidR="004C4D1C">
              <w:rPr>
                <w:webHidden/>
              </w:rPr>
              <w:t>3</w:t>
            </w:r>
            <w:r w:rsidR="00BB68F5">
              <w:rPr>
                <w:webHidden/>
              </w:rPr>
              <w:fldChar w:fldCharType="end"/>
            </w:r>
          </w:hyperlink>
        </w:p>
        <w:p w:rsidR="00BB68F5" w:rsidRDefault="00832436">
          <w:pPr>
            <w:pStyle w:val="TOC1"/>
            <w:rPr>
              <w:rFonts w:eastAsiaTheme="minorEastAsia" w:cstheme="minorBidi"/>
              <w:sz w:val="22"/>
            </w:rPr>
          </w:pPr>
          <w:hyperlink w:anchor="_Toc448326813" w:history="1">
            <w:r w:rsidR="00BB68F5" w:rsidRPr="004E13A5">
              <w:rPr>
                <w:rStyle w:val="Hyperlink"/>
                <w:rFonts w:cstheme="minorHAnsi"/>
                <w:b/>
              </w:rPr>
              <w:t>Experimental Procedures</w:t>
            </w:r>
            <w:r w:rsidR="00BB68F5">
              <w:rPr>
                <w:webHidden/>
              </w:rPr>
              <w:tab/>
            </w:r>
            <w:r w:rsidR="00BB68F5">
              <w:rPr>
                <w:webHidden/>
              </w:rPr>
              <w:fldChar w:fldCharType="begin"/>
            </w:r>
            <w:r w:rsidR="00BB68F5">
              <w:rPr>
                <w:webHidden/>
              </w:rPr>
              <w:instrText xml:space="preserve"> PAGEREF _Toc448326813 \h </w:instrText>
            </w:r>
            <w:r w:rsidR="00BB68F5">
              <w:rPr>
                <w:webHidden/>
              </w:rPr>
            </w:r>
            <w:r w:rsidR="00BB68F5">
              <w:rPr>
                <w:webHidden/>
              </w:rPr>
              <w:fldChar w:fldCharType="separate"/>
            </w:r>
            <w:r w:rsidR="004C4D1C">
              <w:rPr>
                <w:webHidden/>
              </w:rPr>
              <w:t>3</w:t>
            </w:r>
            <w:r w:rsidR="00BB68F5">
              <w:rPr>
                <w:webHidden/>
              </w:rPr>
              <w:fldChar w:fldCharType="end"/>
            </w:r>
          </w:hyperlink>
        </w:p>
        <w:p w:rsidR="00BB68F5" w:rsidRDefault="00832436">
          <w:pPr>
            <w:pStyle w:val="TOC1"/>
            <w:rPr>
              <w:rFonts w:eastAsiaTheme="minorEastAsia" w:cstheme="minorBidi"/>
              <w:sz w:val="22"/>
            </w:rPr>
          </w:pPr>
          <w:hyperlink w:anchor="_Toc448326814" w:history="1">
            <w:r w:rsidR="00BB68F5" w:rsidRPr="004E13A5">
              <w:rPr>
                <w:rStyle w:val="Hyperlink"/>
                <w:rFonts w:cstheme="minorHAnsi"/>
                <w:b/>
              </w:rPr>
              <w:t>Results and Biological Interpretation</w:t>
            </w:r>
            <w:r w:rsidR="00BB68F5">
              <w:rPr>
                <w:webHidden/>
              </w:rPr>
              <w:tab/>
            </w:r>
            <w:r w:rsidR="00BB68F5">
              <w:rPr>
                <w:webHidden/>
              </w:rPr>
              <w:fldChar w:fldCharType="begin"/>
            </w:r>
            <w:r w:rsidR="00BB68F5">
              <w:rPr>
                <w:webHidden/>
              </w:rPr>
              <w:instrText xml:space="preserve"> PAGEREF _Toc448326814 \h </w:instrText>
            </w:r>
            <w:r w:rsidR="00BB68F5">
              <w:rPr>
                <w:webHidden/>
              </w:rPr>
            </w:r>
            <w:r w:rsidR="00BB68F5">
              <w:rPr>
                <w:webHidden/>
              </w:rPr>
              <w:fldChar w:fldCharType="separate"/>
            </w:r>
            <w:r w:rsidR="004C4D1C">
              <w:rPr>
                <w:webHidden/>
              </w:rPr>
              <w:t>3</w:t>
            </w:r>
            <w:r w:rsidR="00BB68F5">
              <w:rPr>
                <w:webHidden/>
              </w:rPr>
              <w:fldChar w:fldCharType="end"/>
            </w:r>
          </w:hyperlink>
        </w:p>
        <w:p w:rsidR="00BB68F5" w:rsidRDefault="00832436">
          <w:pPr>
            <w:pStyle w:val="TOC2"/>
            <w:tabs>
              <w:tab w:val="right" w:leader="dot" w:pos="9350"/>
            </w:tabs>
            <w:rPr>
              <w:rFonts w:asciiTheme="minorHAnsi" w:eastAsiaTheme="minorEastAsia" w:hAnsiTheme="minorHAnsi" w:cstheme="minorBidi"/>
              <w:noProof/>
              <w:sz w:val="22"/>
            </w:rPr>
          </w:pPr>
          <w:hyperlink w:anchor="_Toc448326815" w:history="1">
            <w:r w:rsidR="00BB68F5" w:rsidRPr="004E13A5">
              <w:rPr>
                <w:rStyle w:val="Hyperlink"/>
                <w:rFonts w:cstheme="minorHAnsi"/>
                <w:i/>
                <w:noProof/>
              </w:rPr>
              <w:t>Metabolite Summary and Significantly Altered Biochemicals</w:t>
            </w:r>
            <w:r w:rsidR="00BB68F5">
              <w:rPr>
                <w:noProof/>
                <w:webHidden/>
              </w:rPr>
              <w:tab/>
            </w:r>
            <w:r w:rsidR="00BB68F5">
              <w:rPr>
                <w:noProof/>
                <w:webHidden/>
              </w:rPr>
              <w:fldChar w:fldCharType="begin"/>
            </w:r>
            <w:r w:rsidR="00BB68F5">
              <w:rPr>
                <w:noProof/>
                <w:webHidden/>
              </w:rPr>
              <w:instrText xml:space="preserve"> PAGEREF _Toc448326815 \h </w:instrText>
            </w:r>
            <w:r w:rsidR="00BB68F5">
              <w:rPr>
                <w:noProof/>
                <w:webHidden/>
              </w:rPr>
            </w:r>
            <w:r w:rsidR="00BB68F5">
              <w:rPr>
                <w:noProof/>
                <w:webHidden/>
              </w:rPr>
              <w:fldChar w:fldCharType="separate"/>
            </w:r>
            <w:r w:rsidR="004C4D1C">
              <w:rPr>
                <w:noProof/>
                <w:webHidden/>
              </w:rPr>
              <w:t>3</w:t>
            </w:r>
            <w:r w:rsidR="00BB68F5">
              <w:rPr>
                <w:noProof/>
                <w:webHidden/>
              </w:rPr>
              <w:fldChar w:fldCharType="end"/>
            </w:r>
          </w:hyperlink>
        </w:p>
        <w:p w:rsidR="00BB68F5" w:rsidRDefault="00832436">
          <w:pPr>
            <w:pStyle w:val="TOC1"/>
            <w:rPr>
              <w:rFonts w:eastAsiaTheme="minorEastAsia" w:cstheme="minorBidi"/>
              <w:sz w:val="22"/>
            </w:rPr>
          </w:pPr>
          <w:hyperlink w:anchor="_Toc448326816" w:history="1">
            <w:r w:rsidR="00BB68F5" w:rsidRPr="004E13A5">
              <w:rPr>
                <w:rStyle w:val="Hyperlink"/>
                <w:rFonts w:cstheme="minorHAnsi"/>
                <w:b/>
              </w:rPr>
              <w:t>Study Parameters</w:t>
            </w:r>
            <w:r w:rsidR="00BB68F5">
              <w:rPr>
                <w:webHidden/>
              </w:rPr>
              <w:tab/>
            </w:r>
            <w:r w:rsidR="00BB68F5">
              <w:rPr>
                <w:webHidden/>
              </w:rPr>
              <w:fldChar w:fldCharType="begin"/>
            </w:r>
            <w:r w:rsidR="00BB68F5">
              <w:rPr>
                <w:webHidden/>
              </w:rPr>
              <w:instrText xml:space="preserve"> PAGEREF _Toc448326816 \h </w:instrText>
            </w:r>
            <w:r w:rsidR="00BB68F5">
              <w:rPr>
                <w:webHidden/>
              </w:rPr>
            </w:r>
            <w:r w:rsidR="00BB68F5">
              <w:rPr>
                <w:webHidden/>
              </w:rPr>
              <w:fldChar w:fldCharType="separate"/>
            </w:r>
            <w:r w:rsidR="004C4D1C">
              <w:rPr>
                <w:webHidden/>
              </w:rPr>
              <w:t>4</w:t>
            </w:r>
            <w:r w:rsidR="00BB68F5">
              <w:rPr>
                <w:webHidden/>
              </w:rPr>
              <w:fldChar w:fldCharType="end"/>
            </w:r>
          </w:hyperlink>
        </w:p>
        <w:p w:rsidR="00BB68F5" w:rsidRDefault="00832436">
          <w:pPr>
            <w:pStyle w:val="TOC2"/>
            <w:tabs>
              <w:tab w:val="right" w:leader="dot" w:pos="9350"/>
            </w:tabs>
            <w:rPr>
              <w:rFonts w:asciiTheme="minorHAnsi" w:eastAsiaTheme="minorEastAsia" w:hAnsiTheme="minorHAnsi" w:cstheme="minorBidi"/>
              <w:noProof/>
              <w:sz w:val="22"/>
            </w:rPr>
          </w:pPr>
          <w:hyperlink w:anchor="_Toc448326817" w:history="1">
            <w:r w:rsidR="00BB68F5" w:rsidRPr="004E13A5">
              <w:rPr>
                <w:rStyle w:val="Hyperlink"/>
                <w:rFonts w:cstheme="minorHAnsi"/>
                <w:i/>
                <w:noProof/>
              </w:rPr>
              <w:t>Data Quality: Instrument and Process Variability</w:t>
            </w:r>
            <w:r w:rsidR="00BB68F5">
              <w:rPr>
                <w:noProof/>
                <w:webHidden/>
              </w:rPr>
              <w:tab/>
            </w:r>
            <w:r w:rsidR="00BB68F5">
              <w:rPr>
                <w:noProof/>
                <w:webHidden/>
              </w:rPr>
              <w:fldChar w:fldCharType="begin"/>
            </w:r>
            <w:r w:rsidR="00BB68F5">
              <w:rPr>
                <w:noProof/>
                <w:webHidden/>
              </w:rPr>
              <w:instrText xml:space="preserve"> PAGEREF _Toc448326817 \h </w:instrText>
            </w:r>
            <w:r w:rsidR="00BB68F5">
              <w:rPr>
                <w:noProof/>
                <w:webHidden/>
              </w:rPr>
            </w:r>
            <w:r w:rsidR="00BB68F5">
              <w:rPr>
                <w:noProof/>
                <w:webHidden/>
              </w:rPr>
              <w:fldChar w:fldCharType="separate"/>
            </w:r>
            <w:r w:rsidR="004C4D1C">
              <w:rPr>
                <w:noProof/>
                <w:webHidden/>
              </w:rPr>
              <w:t>4</w:t>
            </w:r>
            <w:r w:rsidR="00BB68F5">
              <w:rPr>
                <w:noProof/>
                <w:webHidden/>
              </w:rPr>
              <w:fldChar w:fldCharType="end"/>
            </w:r>
          </w:hyperlink>
        </w:p>
        <w:p w:rsidR="00BB68F5" w:rsidRDefault="00832436">
          <w:pPr>
            <w:pStyle w:val="TOC1"/>
            <w:rPr>
              <w:rFonts w:eastAsiaTheme="minorEastAsia" w:cstheme="minorBidi"/>
              <w:sz w:val="22"/>
            </w:rPr>
          </w:pPr>
          <w:hyperlink w:anchor="_Toc448326818" w:history="1">
            <w:r w:rsidR="00BB68F5" w:rsidRPr="004E13A5">
              <w:rPr>
                <w:rStyle w:val="Hyperlink"/>
                <w:rFonts w:cstheme="minorHAnsi"/>
                <w:b/>
              </w:rPr>
              <w:t>Appendix</w:t>
            </w:r>
            <w:r w:rsidR="00BB68F5">
              <w:rPr>
                <w:webHidden/>
              </w:rPr>
              <w:tab/>
            </w:r>
            <w:r w:rsidR="00BB68F5">
              <w:rPr>
                <w:webHidden/>
              </w:rPr>
              <w:fldChar w:fldCharType="begin"/>
            </w:r>
            <w:r w:rsidR="00BB68F5">
              <w:rPr>
                <w:webHidden/>
              </w:rPr>
              <w:instrText xml:space="preserve"> PAGEREF _Toc448326818 \h </w:instrText>
            </w:r>
            <w:r w:rsidR="00BB68F5">
              <w:rPr>
                <w:webHidden/>
              </w:rPr>
            </w:r>
            <w:r w:rsidR="00BB68F5">
              <w:rPr>
                <w:webHidden/>
              </w:rPr>
              <w:fldChar w:fldCharType="separate"/>
            </w:r>
            <w:r w:rsidR="004C4D1C">
              <w:rPr>
                <w:webHidden/>
              </w:rPr>
              <w:t>6</w:t>
            </w:r>
            <w:r w:rsidR="00BB68F5">
              <w:rPr>
                <w:webHidden/>
              </w:rPr>
              <w:fldChar w:fldCharType="end"/>
            </w:r>
          </w:hyperlink>
        </w:p>
        <w:p w:rsidR="00BB68F5" w:rsidRDefault="00832436">
          <w:pPr>
            <w:pStyle w:val="TOC2"/>
            <w:tabs>
              <w:tab w:val="right" w:leader="dot" w:pos="9350"/>
            </w:tabs>
            <w:rPr>
              <w:rFonts w:asciiTheme="minorHAnsi" w:eastAsiaTheme="minorEastAsia" w:hAnsiTheme="minorHAnsi" w:cstheme="minorBidi"/>
              <w:noProof/>
              <w:sz w:val="22"/>
            </w:rPr>
          </w:pPr>
          <w:hyperlink w:anchor="_Toc448326819" w:history="1">
            <w:r w:rsidR="00BB68F5" w:rsidRPr="004E13A5">
              <w:rPr>
                <w:rStyle w:val="Hyperlink"/>
                <w:rFonts w:cstheme="minorHAnsi"/>
                <w:i/>
                <w:noProof/>
              </w:rPr>
              <w:t>Metabolon Platform</w:t>
            </w:r>
            <w:r w:rsidR="00BB68F5">
              <w:rPr>
                <w:noProof/>
                <w:webHidden/>
              </w:rPr>
              <w:tab/>
            </w:r>
            <w:r w:rsidR="00BB68F5">
              <w:rPr>
                <w:noProof/>
                <w:webHidden/>
              </w:rPr>
              <w:fldChar w:fldCharType="begin"/>
            </w:r>
            <w:r w:rsidR="00BB68F5">
              <w:rPr>
                <w:noProof/>
                <w:webHidden/>
              </w:rPr>
              <w:instrText xml:space="preserve"> PAGEREF _Toc448326819 \h </w:instrText>
            </w:r>
            <w:r w:rsidR="00BB68F5">
              <w:rPr>
                <w:noProof/>
                <w:webHidden/>
              </w:rPr>
            </w:r>
            <w:r w:rsidR="00BB68F5">
              <w:rPr>
                <w:noProof/>
                <w:webHidden/>
              </w:rPr>
              <w:fldChar w:fldCharType="separate"/>
            </w:r>
            <w:r w:rsidR="004C4D1C">
              <w:rPr>
                <w:noProof/>
                <w:webHidden/>
              </w:rPr>
              <w:t>6</w:t>
            </w:r>
            <w:r w:rsidR="00BB68F5">
              <w:rPr>
                <w:noProof/>
                <w:webHidden/>
              </w:rPr>
              <w:fldChar w:fldCharType="end"/>
            </w:r>
          </w:hyperlink>
        </w:p>
        <w:p w:rsidR="0038669C" w:rsidRDefault="00B73694">
          <w:r>
            <w:rPr>
              <w:b/>
              <w:bCs/>
              <w:noProof/>
            </w:rPr>
            <w:fldChar w:fldCharType="end"/>
          </w:r>
        </w:p>
      </w:sdtContent>
    </w:sdt>
    <w:p w:rsidR="00C4753E" w:rsidRPr="0024452E" w:rsidRDefault="00C4753E" w:rsidP="00C4753E">
      <w:pPr>
        <w:rPr>
          <w:rFonts w:asciiTheme="minorHAnsi" w:hAnsiTheme="minorHAnsi"/>
          <w:b/>
          <w:sz w:val="28"/>
          <w:szCs w:val="28"/>
        </w:rPr>
      </w:pPr>
      <w:r w:rsidRPr="0024452E">
        <w:rPr>
          <w:rFonts w:asciiTheme="minorHAnsi" w:hAnsiTheme="minorHAnsi"/>
        </w:rPr>
        <w:br w:type="page"/>
      </w:r>
    </w:p>
    <w:p w:rsidR="004146CE" w:rsidRPr="00D45713" w:rsidRDefault="004146CE" w:rsidP="004146CE">
      <w:pPr>
        <w:pStyle w:val="Heading1"/>
        <w:rPr>
          <w:rFonts w:asciiTheme="minorHAnsi" w:hAnsiTheme="minorHAnsi" w:cstheme="minorHAnsi"/>
          <w:b/>
          <w:sz w:val="28"/>
          <w:szCs w:val="28"/>
        </w:rPr>
      </w:pPr>
      <w:bookmarkStart w:id="1" w:name="_Toc384307543"/>
      <w:bookmarkStart w:id="2" w:name="_Toc448326812"/>
      <w:bookmarkStart w:id="3" w:name="OLE_LINK3"/>
      <w:bookmarkStart w:id="4" w:name="OLE_LINK4"/>
      <w:r w:rsidRPr="00D45713">
        <w:rPr>
          <w:rFonts w:asciiTheme="minorHAnsi" w:hAnsiTheme="minorHAnsi" w:cstheme="minorHAnsi"/>
          <w:b/>
          <w:sz w:val="28"/>
          <w:szCs w:val="28"/>
        </w:rPr>
        <w:lastRenderedPageBreak/>
        <w:t>Objective</w:t>
      </w:r>
      <w:bookmarkEnd w:id="1"/>
      <w:bookmarkEnd w:id="2"/>
    </w:p>
    <w:p w:rsidR="006174C7" w:rsidRDefault="006174C7" w:rsidP="004146CE">
      <w:pPr>
        <w:rPr>
          <w:rFonts w:asciiTheme="minorHAnsi" w:hAnsiTheme="minorHAnsi" w:cstheme="minorHAnsi"/>
          <w:i/>
          <w:sz w:val="28"/>
          <w:szCs w:val="28"/>
        </w:rPr>
      </w:pPr>
    </w:p>
    <w:p w:rsidR="004146CE" w:rsidRPr="001211C3" w:rsidRDefault="004146CE" w:rsidP="004146CE">
      <w:pPr>
        <w:spacing w:after="120"/>
        <w:rPr>
          <w:rFonts w:asciiTheme="minorHAnsi" w:hAnsiTheme="minorHAnsi" w:cstheme="minorHAnsi"/>
          <w:i/>
          <w:sz w:val="28"/>
          <w:szCs w:val="28"/>
        </w:rPr>
      </w:pPr>
      <w:r w:rsidRPr="001211C3">
        <w:rPr>
          <w:rFonts w:asciiTheme="minorHAnsi" w:hAnsiTheme="minorHAnsi" w:cstheme="minorHAnsi"/>
          <w:i/>
          <w:sz w:val="28"/>
          <w:szCs w:val="28"/>
        </w:rPr>
        <w:t>Purpose of Experiment</w:t>
      </w:r>
    </w:p>
    <w:p w:rsidR="00860FEA" w:rsidRPr="00860FEA" w:rsidRDefault="00A76EDB" w:rsidP="00340291">
      <w:pPr>
        <w:jc w:val="both"/>
        <w:rPr>
          <w:rFonts w:asciiTheme="minorHAnsi" w:hAnsiTheme="minorHAnsi" w:cstheme="minorHAnsi"/>
        </w:rPr>
      </w:pPr>
      <w:r w:rsidRPr="00A76EDB">
        <w:rPr>
          <w:rFonts w:asciiTheme="minorHAnsi" w:hAnsiTheme="minorHAnsi"/>
        </w:rPr>
        <w:t xml:space="preserve">The goal </w:t>
      </w:r>
      <w:r w:rsidR="00F92700">
        <w:rPr>
          <w:rFonts w:asciiTheme="minorHAnsi" w:hAnsiTheme="minorHAnsi"/>
        </w:rPr>
        <w:t xml:space="preserve">of this </w:t>
      </w:r>
      <w:r w:rsidR="00F92700" w:rsidRPr="00136FD4">
        <w:rPr>
          <w:rFonts w:asciiTheme="minorHAnsi" w:hAnsiTheme="minorHAnsi" w:cstheme="minorHAnsi"/>
        </w:rPr>
        <w:t xml:space="preserve">study </w:t>
      </w:r>
      <w:r w:rsidR="00B26BA1" w:rsidRPr="00136FD4">
        <w:rPr>
          <w:rFonts w:asciiTheme="minorHAnsi" w:hAnsiTheme="minorHAnsi" w:cstheme="minorHAnsi"/>
        </w:rPr>
        <w:t>was</w:t>
      </w:r>
      <w:r w:rsidR="00742F55">
        <w:rPr>
          <w:rFonts w:asciiTheme="minorHAnsi" w:hAnsiTheme="minorHAnsi" w:cstheme="minorHAnsi"/>
        </w:rPr>
        <w:t xml:space="preserve"> to</w:t>
      </w:r>
      <w:r w:rsidR="00825EBD" w:rsidRPr="00825EBD">
        <w:rPr>
          <w:rFonts w:asciiTheme="minorHAnsi" w:hAnsiTheme="minorHAnsi" w:cstheme="minorHAnsi"/>
        </w:rPr>
        <w:t xml:space="preserve"> analyze case/control samples from IARC in Lyon and Northern Sweden Health and Disease study.  </w:t>
      </w:r>
    </w:p>
    <w:p w:rsidR="00932A94" w:rsidRDefault="00932A94" w:rsidP="007B3427">
      <w:pPr>
        <w:spacing w:before="240" w:after="240"/>
        <w:jc w:val="both"/>
        <w:rPr>
          <w:rFonts w:asciiTheme="minorHAnsi" w:hAnsiTheme="minorHAnsi"/>
        </w:rPr>
      </w:pPr>
    </w:p>
    <w:p w:rsidR="004146CE" w:rsidRPr="00D45713" w:rsidRDefault="004146CE" w:rsidP="004146CE">
      <w:pPr>
        <w:pStyle w:val="Heading1"/>
        <w:rPr>
          <w:rFonts w:asciiTheme="minorHAnsi" w:hAnsiTheme="minorHAnsi" w:cstheme="minorHAnsi"/>
          <w:b/>
          <w:sz w:val="28"/>
        </w:rPr>
      </w:pPr>
      <w:bookmarkStart w:id="5" w:name="_Toc384307544"/>
      <w:bookmarkStart w:id="6" w:name="_Toc448326813"/>
      <w:bookmarkEnd w:id="3"/>
      <w:bookmarkEnd w:id="4"/>
      <w:r w:rsidRPr="00D45713">
        <w:rPr>
          <w:rFonts w:asciiTheme="minorHAnsi" w:hAnsiTheme="minorHAnsi" w:cstheme="minorHAnsi"/>
          <w:b/>
          <w:sz w:val="28"/>
        </w:rPr>
        <w:t>Experimental Procedures</w:t>
      </w:r>
      <w:bookmarkEnd w:id="5"/>
      <w:bookmarkEnd w:id="6"/>
    </w:p>
    <w:p w:rsidR="006174C7" w:rsidRDefault="006174C7" w:rsidP="004146CE">
      <w:pPr>
        <w:rPr>
          <w:rFonts w:asciiTheme="minorHAnsi" w:hAnsiTheme="minorHAnsi" w:cstheme="minorHAnsi"/>
          <w:i/>
          <w:sz w:val="28"/>
          <w:szCs w:val="28"/>
        </w:rPr>
      </w:pPr>
    </w:p>
    <w:p w:rsidR="004146CE" w:rsidRPr="001211C3" w:rsidRDefault="004146CE" w:rsidP="004146CE">
      <w:pPr>
        <w:spacing w:after="120"/>
        <w:rPr>
          <w:rFonts w:asciiTheme="minorHAnsi" w:hAnsiTheme="minorHAnsi" w:cstheme="minorHAnsi"/>
          <w:i/>
          <w:sz w:val="28"/>
          <w:szCs w:val="28"/>
        </w:rPr>
      </w:pPr>
      <w:r w:rsidRPr="001211C3">
        <w:rPr>
          <w:rFonts w:asciiTheme="minorHAnsi" w:hAnsiTheme="minorHAnsi" w:cstheme="minorHAnsi"/>
          <w:i/>
          <w:sz w:val="28"/>
          <w:szCs w:val="28"/>
        </w:rPr>
        <w:t>Experimental design</w:t>
      </w:r>
    </w:p>
    <w:p w:rsidR="00742F55" w:rsidRDefault="00C566D0" w:rsidP="00C566D0">
      <w:pPr>
        <w:jc w:val="both"/>
        <w:rPr>
          <w:rFonts w:asciiTheme="minorHAnsi" w:hAnsiTheme="minorHAnsi"/>
          <w:szCs w:val="24"/>
        </w:rPr>
      </w:pPr>
      <w:r w:rsidRPr="0024452E">
        <w:rPr>
          <w:rFonts w:asciiTheme="minorHAnsi" w:hAnsiTheme="minorHAnsi"/>
          <w:szCs w:val="24"/>
        </w:rPr>
        <w:t xml:space="preserve">Metabolon received </w:t>
      </w:r>
      <w:r w:rsidR="00825EBD">
        <w:rPr>
          <w:rFonts w:asciiTheme="minorHAnsi" w:hAnsiTheme="minorHAnsi"/>
        </w:rPr>
        <w:t>1,569</w:t>
      </w:r>
      <w:r w:rsidRPr="00C365AA">
        <w:rPr>
          <w:rFonts w:asciiTheme="minorHAnsi" w:hAnsiTheme="minorHAnsi"/>
          <w:szCs w:val="24"/>
        </w:rPr>
        <w:t xml:space="preserve"> samples </w:t>
      </w:r>
      <w:r w:rsidRPr="00E054ED">
        <w:rPr>
          <w:rFonts w:asciiTheme="minorHAnsi" w:hAnsiTheme="minorHAnsi"/>
          <w:szCs w:val="24"/>
        </w:rPr>
        <w:t xml:space="preserve">on </w:t>
      </w:r>
      <w:r w:rsidR="00825EBD">
        <w:rPr>
          <w:rFonts w:asciiTheme="minorHAnsi" w:hAnsiTheme="minorHAnsi"/>
        </w:rPr>
        <w:t>April 27</w:t>
      </w:r>
      <w:r w:rsidR="00825EBD" w:rsidRPr="00825EBD">
        <w:rPr>
          <w:rFonts w:asciiTheme="minorHAnsi" w:hAnsiTheme="minorHAnsi"/>
          <w:vertAlign w:val="superscript"/>
        </w:rPr>
        <w:t>th</w:t>
      </w:r>
      <w:r>
        <w:rPr>
          <w:rFonts w:asciiTheme="minorHAnsi" w:hAnsiTheme="minorHAnsi"/>
          <w:szCs w:val="24"/>
        </w:rPr>
        <w:t>, 20</w:t>
      </w:r>
      <w:r w:rsidR="00825EBD">
        <w:rPr>
          <w:rFonts w:asciiTheme="minorHAnsi" w:hAnsiTheme="minorHAnsi"/>
          <w:szCs w:val="24"/>
        </w:rPr>
        <w:t>20</w:t>
      </w:r>
      <w:r w:rsidRPr="00E054ED">
        <w:rPr>
          <w:rFonts w:asciiTheme="minorHAnsi" w:hAnsiTheme="minorHAnsi"/>
          <w:szCs w:val="24"/>
        </w:rPr>
        <w:t>.</w:t>
      </w:r>
      <w:r>
        <w:rPr>
          <w:rFonts w:asciiTheme="minorHAnsi" w:hAnsiTheme="minorHAnsi"/>
          <w:szCs w:val="24"/>
        </w:rPr>
        <w:t xml:space="preserve">  The total number of samples submitted for analysis under this study is also presented below.</w:t>
      </w:r>
    </w:p>
    <w:p w:rsidR="00C566D0" w:rsidRDefault="00C566D0" w:rsidP="00C566D0">
      <w:pPr>
        <w:jc w:val="both"/>
        <w:rPr>
          <w:rFonts w:asciiTheme="minorHAnsi" w:hAnsiTheme="minorHAnsi"/>
          <w:szCs w:val="24"/>
        </w:rPr>
      </w:pPr>
    </w:p>
    <w:tbl>
      <w:tblPr>
        <w:tblStyle w:val="TableGrid"/>
        <w:tblW w:w="2814" w:type="pct"/>
        <w:jc w:val="center"/>
        <w:tblBorders>
          <w:top w:val="none" w:sz="0" w:space="0" w:color="auto"/>
          <w:left w:val="none" w:sz="0" w:space="0" w:color="auto"/>
          <w:bottom w:val="none" w:sz="0" w:space="0" w:color="auto"/>
          <w:right w:val="none" w:sz="0" w:space="0" w:color="auto"/>
          <w:insideH w:val="single" w:sz="12" w:space="0" w:color="auto"/>
          <w:insideV w:val="single" w:sz="12" w:space="0" w:color="auto"/>
        </w:tblBorders>
        <w:tblLook w:val="04A0" w:firstRow="1" w:lastRow="0" w:firstColumn="1" w:lastColumn="0" w:noHBand="0" w:noVBand="1"/>
      </w:tblPr>
      <w:tblGrid>
        <w:gridCol w:w="2633"/>
        <w:gridCol w:w="2635"/>
      </w:tblGrid>
      <w:tr w:rsidR="00825EBD" w:rsidRPr="00930D13" w:rsidTr="00825EBD">
        <w:trPr>
          <w:jc w:val="center"/>
        </w:trPr>
        <w:tc>
          <w:tcPr>
            <w:tcW w:w="2499" w:type="pct"/>
            <w:tcBorders>
              <w:top w:val="single" w:sz="18" w:space="0" w:color="auto"/>
              <w:right w:val="single" w:sz="18" w:space="0" w:color="auto"/>
            </w:tcBorders>
            <w:shd w:val="clear" w:color="auto" w:fill="B8CCE4" w:themeFill="accent1" w:themeFillTint="66"/>
            <w:vAlign w:val="center"/>
          </w:tcPr>
          <w:p w:rsidR="00825EBD" w:rsidRPr="001936E4" w:rsidRDefault="00825EBD" w:rsidP="00136FD4">
            <w:pPr>
              <w:jc w:val="center"/>
              <w:rPr>
                <w:rFonts w:asciiTheme="minorHAnsi" w:hAnsiTheme="minorHAnsi" w:cs="Arial"/>
                <w:b/>
                <w:szCs w:val="24"/>
              </w:rPr>
            </w:pPr>
            <w:r>
              <w:rPr>
                <w:rFonts w:asciiTheme="minorHAnsi" w:hAnsiTheme="minorHAnsi" w:cs="Arial"/>
                <w:b/>
                <w:szCs w:val="24"/>
              </w:rPr>
              <w:t>Matrix</w:t>
            </w:r>
          </w:p>
        </w:tc>
        <w:tc>
          <w:tcPr>
            <w:tcW w:w="2501" w:type="pct"/>
            <w:tcBorders>
              <w:top w:val="single" w:sz="18" w:space="0" w:color="auto"/>
              <w:left w:val="single" w:sz="18" w:space="0" w:color="auto"/>
            </w:tcBorders>
            <w:shd w:val="clear" w:color="auto" w:fill="B8CCE4" w:themeFill="accent1" w:themeFillTint="66"/>
            <w:vAlign w:val="center"/>
          </w:tcPr>
          <w:p w:rsidR="00825EBD" w:rsidRPr="001936E4" w:rsidRDefault="00825EBD" w:rsidP="00136FD4">
            <w:pPr>
              <w:jc w:val="center"/>
              <w:rPr>
                <w:rFonts w:asciiTheme="minorHAnsi" w:hAnsiTheme="minorHAnsi" w:cs="Arial"/>
                <w:b/>
                <w:szCs w:val="24"/>
              </w:rPr>
            </w:pPr>
            <w:r>
              <w:rPr>
                <w:rFonts w:asciiTheme="minorHAnsi" w:hAnsiTheme="minorHAnsi" w:cs="Arial"/>
                <w:b/>
                <w:szCs w:val="24"/>
              </w:rPr>
              <w:t>n</w:t>
            </w:r>
          </w:p>
        </w:tc>
      </w:tr>
      <w:tr w:rsidR="00825EBD" w:rsidRPr="0011278D" w:rsidTr="00825EBD">
        <w:trPr>
          <w:trHeight w:val="432"/>
          <w:jc w:val="center"/>
        </w:trPr>
        <w:tc>
          <w:tcPr>
            <w:tcW w:w="2499" w:type="pct"/>
            <w:tcBorders>
              <w:right w:val="single" w:sz="18" w:space="0" w:color="auto"/>
            </w:tcBorders>
            <w:vAlign w:val="center"/>
          </w:tcPr>
          <w:p w:rsidR="00825EBD" w:rsidRPr="001936E4" w:rsidRDefault="00825EBD" w:rsidP="00136FD4">
            <w:pPr>
              <w:jc w:val="center"/>
              <w:rPr>
                <w:rFonts w:asciiTheme="minorHAnsi" w:hAnsiTheme="minorHAnsi" w:cs="Arial"/>
              </w:rPr>
            </w:pPr>
            <w:r>
              <w:rPr>
                <w:rFonts w:asciiTheme="minorHAnsi" w:hAnsiTheme="minorHAnsi" w:cs="Arial"/>
              </w:rPr>
              <w:t>EDTA Plasma</w:t>
            </w:r>
          </w:p>
        </w:tc>
        <w:tc>
          <w:tcPr>
            <w:tcW w:w="2501" w:type="pct"/>
            <w:tcBorders>
              <w:left w:val="single" w:sz="18" w:space="0" w:color="auto"/>
            </w:tcBorders>
            <w:vAlign w:val="center"/>
          </w:tcPr>
          <w:p w:rsidR="00825EBD" w:rsidRPr="001936E4" w:rsidRDefault="00825EBD" w:rsidP="000F1697">
            <w:pPr>
              <w:jc w:val="center"/>
              <w:rPr>
                <w:rFonts w:asciiTheme="minorHAnsi" w:hAnsiTheme="minorHAnsi" w:cs="Arial"/>
              </w:rPr>
            </w:pPr>
            <w:r>
              <w:rPr>
                <w:rFonts w:asciiTheme="minorHAnsi" w:hAnsiTheme="minorHAnsi" w:cs="Arial"/>
              </w:rPr>
              <w:t>869</w:t>
            </w:r>
          </w:p>
        </w:tc>
      </w:tr>
      <w:tr w:rsidR="00825EBD" w:rsidRPr="0011278D" w:rsidTr="00825EBD">
        <w:trPr>
          <w:trHeight w:val="432"/>
          <w:jc w:val="center"/>
        </w:trPr>
        <w:tc>
          <w:tcPr>
            <w:tcW w:w="2499" w:type="pct"/>
            <w:tcBorders>
              <w:bottom w:val="single" w:sz="18" w:space="0" w:color="auto"/>
              <w:right w:val="single" w:sz="18" w:space="0" w:color="auto"/>
            </w:tcBorders>
            <w:vAlign w:val="center"/>
          </w:tcPr>
          <w:p w:rsidR="00825EBD" w:rsidRPr="001936E4" w:rsidRDefault="00825EBD" w:rsidP="00136FD4">
            <w:pPr>
              <w:jc w:val="center"/>
              <w:rPr>
                <w:rFonts w:asciiTheme="minorHAnsi" w:hAnsiTheme="minorHAnsi" w:cs="Arial"/>
              </w:rPr>
            </w:pPr>
            <w:r>
              <w:rPr>
                <w:rFonts w:asciiTheme="minorHAnsi" w:hAnsiTheme="minorHAnsi" w:cs="Arial"/>
              </w:rPr>
              <w:t>Citrate Plasma</w:t>
            </w:r>
          </w:p>
        </w:tc>
        <w:tc>
          <w:tcPr>
            <w:tcW w:w="2501" w:type="pct"/>
            <w:tcBorders>
              <w:left w:val="single" w:sz="18" w:space="0" w:color="auto"/>
              <w:bottom w:val="single" w:sz="18" w:space="0" w:color="auto"/>
            </w:tcBorders>
            <w:vAlign w:val="center"/>
          </w:tcPr>
          <w:p w:rsidR="00825EBD" w:rsidRPr="001936E4" w:rsidRDefault="00825EBD" w:rsidP="000F1697">
            <w:pPr>
              <w:jc w:val="center"/>
              <w:rPr>
                <w:rFonts w:asciiTheme="minorHAnsi" w:hAnsiTheme="minorHAnsi" w:cs="Arial"/>
              </w:rPr>
            </w:pPr>
            <w:r>
              <w:rPr>
                <w:rFonts w:asciiTheme="minorHAnsi" w:hAnsiTheme="minorHAnsi" w:cs="Arial"/>
              </w:rPr>
              <w:t>668</w:t>
            </w:r>
          </w:p>
        </w:tc>
      </w:tr>
      <w:tr w:rsidR="00825EBD" w:rsidRPr="0011278D" w:rsidTr="00825EBD">
        <w:trPr>
          <w:trHeight w:val="432"/>
          <w:jc w:val="center"/>
        </w:trPr>
        <w:tc>
          <w:tcPr>
            <w:tcW w:w="2499" w:type="pct"/>
            <w:tcBorders>
              <w:bottom w:val="single" w:sz="18" w:space="0" w:color="auto"/>
              <w:right w:val="single" w:sz="18" w:space="0" w:color="auto"/>
            </w:tcBorders>
            <w:vAlign w:val="center"/>
          </w:tcPr>
          <w:p w:rsidR="00825EBD" w:rsidRPr="001936E4" w:rsidRDefault="00825EBD" w:rsidP="00136FD4">
            <w:pPr>
              <w:jc w:val="center"/>
              <w:rPr>
                <w:rFonts w:asciiTheme="minorHAnsi" w:hAnsiTheme="minorHAnsi" w:cs="Arial"/>
              </w:rPr>
            </w:pPr>
            <w:r>
              <w:rPr>
                <w:rFonts w:asciiTheme="minorHAnsi" w:hAnsiTheme="minorHAnsi" w:cs="Arial"/>
              </w:rPr>
              <w:t>Serum</w:t>
            </w:r>
          </w:p>
        </w:tc>
        <w:tc>
          <w:tcPr>
            <w:tcW w:w="2501" w:type="pct"/>
            <w:tcBorders>
              <w:left w:val="single" w:sz="18" w:space="0" w:color="auto"/>
              <w:bottom w:val="single" w:sz="18" w:space="0" w:color="auto"/>
            </w:tcBorders>
            <w:vAlign w:val="center"/>
          </w:tcPr>
          <w:p w:rsidR="00825EBD" w:rsidRPr="001936E4" w:rsidRDefault="00825EBD" w:rsidP="000F1697">
            <w:pPr>
              <w:jc w:val="center"/>
              <w:rPr>
                <w:rFonts w:asciiTheme="minorHAnsi" w:hAnsiTheme="minorHAnsi" w:cs="Arial"/>
              </w:rPr>
            </w:pPr>
            <w:r>
              <w:rPr>
                <w:rFonts w:asciiTheme="minorHAnsi" w:hAnsiTheme="minorHAnsi" w:cs="Arial"/>
              </w:rPr>
              <w:t>10</w:t>
            </w:r>
          </w:p>
        </w:tc>
      </w:tr>
      <w:tr w:rsidR="00825EBD" w:rsidRPr="0011278D" w:rsidTr="00825EBD">
        <w:trPr>
          <w:trHeight w:val="432"/>
          <w:jc w:val="center"/>
        </w:trPr>
        <w:tc>
          <w:tcPr>
            <w:tcW w:w="2499" w:type="pct"/>
            <w:tcBorders>
              <w:bottom w:val="single" w:sz="18" w:space="0" w:color="auto"/>
              <w:right w:val="single" w:sz="18" w:space="0" w:color="auto"/>
            </w:tcBorders>
            <w:vAlign w:val="center"/>
          </w:tcPr>
          <w:p w:rsidR="00825EBD" w:rsidRPr="001936E4" w:rsidRDefault="00B57793" w:rsidP="00136FD4">
            <w:pPr>
              <w:jc w:val="center"/>
              <w:rPr>
                <w:rFonts w:asciiTheme="minorHAnsi" w:hAnsiTheme="minorHAnsi" w:cs="Arial"/>
              </w:rPr>
            </w:pPr>
            <w:r>
              <w:rPr>
                <w:rFonts w:asciiTheme="minorHAnsi" w:hAnsiTheme="minorHAnsi" w:cs="Arial"/>
              </w:rPr>
              <w:t xml:space="preserve">Brain </w:t>
            </w:r>
            <w:r w:rsidR="00825EBD">
              <w:rPr>
                <w:rFonts w:asciiTheme="minorHAnsi" w:hAnsiTheme="minorHAnsi" w:cs="Arial"/>
              </w:rPr>
              <w:t>Microdialysate</w:t>
            </w:r>
          </w:p>
        </w:tc>
        <w:tc>
          <w:tcPr>
            <w:tcW w:w="2501" w:type="pct"/>
            <w:tcBorders>
              <w:left w:val="single" w:sz="18" w:space="0" w:color="auto"/>
              <w:bottom w:val="single" w:sz="18" w:space="0" w:color="auto"/>
            </w:tcBorders>
            <w:vAlign w:val="center"/>
          </w:tcPr>
          <w:p w:rsidR="00825EBD" w:rsidRPr="001936E4" w:rsidRDefault="00825EBD" w:rsidP="000F1697">
            <w:pPr>
              <w:jc w:val="center"/>
              <w:rPr>
                <w:rFonts w:asciiTheme="minorHAnsi" w:hAnsiTheme="minorHAnsi" w:cs="Arial"/>
              </w:rPr>
            </w:pPr>
            <w:r>
              <w:rPr>
                <w:rFonts w:asciiTheme="minorHAnsi" w:hAnsiTheme="minorHAnsi" w:cs="Arial"/>
              </w:rPr>
              <w:t>22</w:t>
            </w:r>
          </w:p>
        </w:tc>
      </w:tr>
    </w:tbl>
    <w:p w:rsidR="007B3427" w:rsidRDefault="007B3427" w:rsidP="007B3427">
      <w:pPr>
        <w:spacing w:before="240" w:after="240"/>
        <w:jc w:val="both"/>
        <w:rPr>
          <w:rFonts w:asciiTheme="minorHAnsi" w:hAnsiTheme="minorHAnsi"/>
        </w:rPr>
      </w:pPr>
    </w:p>
    <w:p w:rsidR="004146CE" w:rsidRPr="00D45713" w:rsidRDefault="004146CE" w:rsidP="004146CE">
      <w:pPr>
        <w:pStyle w:val="Heading1"/>
        <w:rPr>
          <w:rFonts w:asciiTheme="minorHAnsi" w:hAnsiTheme="minorHAnsi" w:cstheme="minorHAnsi"/>
          <w:b/>
          <w:sz w:val="28"/>
          <w:szCs w:val="28"/>
        </w:rPr>
      </w:pPr>
      <w:bookmarkStart w:id="7" w:name="_Toc384307545"/>
      <w:bookmarkStart w:id="8" w:name="_Toc448326814"/>
      <w:r w:rsidRPr="00D45713">
        <w:rPr>
          <w:rFonts w:asciiTheme="minorHAnsi" w:hAnsiTheme="minorHAnsi" w:cstheme="minorHAnsi"/>
          <w:b/>
          <w:sz w:val="28"/>
          <w:szCs w:val="28"/>
        </w:rPr>
        <w:t>Results and Biological Interpretation</w:t>
      </w:r>
      <w:bookmarkEnd w:id="7"/>
      <w:bookmarkEnd w:id="8"/>
    </w:p>
    <w:p w:rsidR="00AB3B6F" w:rsidRDefault="00AB3B6F" w:rsidP="00AB3B6F">
      <w:pPr>
        <w:pStyle w:val="Heading2"/>
        <w:spacing w:before="0" w:after="0"/>
        <w:rPr>
          <w:rFonts w:asciiTheme="minorHAnsi" w:hAnsiTheme="minorHAnsi" w:cstheme="minorHAnsi"/>
          <w:i/>
          <w:sz w:val="28"/>
          <w:szCs w:val="28"/>
        </w:rPr>
      </w:pPr>
      <w:bookmarkStart w:id="9" w:name="_Toc384307546"/>
    </w:p>
    <w:p w:rsidR="004146CE" w:rsidRPr="00CC4BFB" w:rsidRDefault="004146CE" w:rsidP="006174C7">
      <w:pPr>
        <w:pStyle w:val="Heading2"/>
        <w:spacing w:before="0"/>
        <w:rPr>
          <w:rFonts w:asciiTheme="minorHAnsi" w:hAnsiTheme="minorHAnsi" w:cstheme="minorHAnsi"/>
          <w:i/>
          <w:sz w:val="28"/>
          <w:szCs w:val="28"/>
        </w:rPr>
      </w:pPr>
      <w:bookmarkStart w:id="10" w:name="_Toc448326815"/>
      <w:r w:rsidRPr="00CC4BFB">
        <w:rPr>
          <w:rFonts w:asciiTheme="minorHAnsi" w:hAnsiTheme="minorHAnsi" w:cstheme="minorHAnsi"/>
          <w:i/>
          <w:sz w:val="28"/>
          <w:szCs w:val="28"/>
        </w:rPr>
        <w:t xml:space="preserve">Metabolite Summary and Significantly Altered </w:t>
      </w:r>
      <w:bookmarkEnd w:id="9"/>
      <w:r w:rsidR="00A6487D">
        <w:rPr>
          <w:rFonts w:asciiTheme="minorHAnsi" w:hAnsiTheme="minorHAnsi" w:cstheme="minorHAnsi"/>
          <w:i/>
          <w:sz w:val="28"/>
          <w:szCs w:val="28"/>
        </w:rPr>
        <w:t>Bio</w:t>
      </w:r>
      <w:r w:rsidR="00A6487D" w:rsidRPr="00CC4BFB">
        <w:rPr>
          <w:rFonts w:asciiTheme="minorHAnsi" w:hAnsiTheme="minorHAnsi" w:cstheme="minorHAnsi"/>
          <w:i/>
          <w:sz w:val="28"/>
          <w:szCs w:val="28"/>
        </w:rPr>
        <w:t>chemicals</w:t>
      </w:r>
      <w:bookmarkEnd w:id="10"/>
    </w:p>
    <w:p w:rsidR="00C566D0" w:rsidRDefault="00484DE8" w:rsidP="00C566D0">
      <w:pPr>
        <w:spacing w:after="240"/>
        <w:jc w:val="both"/>
        <w:rPr>
          <w:rFonts w:asciiTheme="minorHAnsi" w:hAnsiTheme="minorHAnsi"/>
          <w:bCs/>
          <w:szCs w:val="24"/>
        </w:rPr>
      </w:pPr>
      <w:bookmarkStart w:id="11" w:name="_Hlk44013088"/>
      <w:r w:rsidRPr="00092F14">
        <w:rPr>
          <w:rFonts w:asciiTheme="minorHAnsi" w:hAnsiTheme="minorHAnsi"/>
        </w:rPr>
        <w:t xml:space="preserve">The EDTA plasma dataset comprises a total of </w:t>
      </w:r>
      <w:r w:rsidR="00092F14" w:rsidRPr="00092F14">
        <w:rPr>
          <w:rFonts w:asciiTheme="minorHAnsi" w:hAnsiTheme="minorHAnsi"/>
        </w:rPr>
        <w:t>1,410</w:t>
      </w:r>
      <w:r w:rsidRPr="00092F14">
        <w:rPr>
          <w:rFonts w:asciiTheme="minorHAnsi" w:hAnsiTheme="minorHAnsi"/>
        </w:rPr>
        <w:t xml:space="preserve"> biochemicals, </w:t>
      </w:r>
      <w:r w:rsidR="00092F14" w:rsidRPr="00092F14">
        <w:rPr>
          <w:rFonts w:asciiTheme="minorHAnsi" w:hAnsiTheme="minorHAnsi"/>
        </w:rPr>
        <w:t>1,131</w:t>
      </w:r>
      <w:r w:rsidRPr="00092F14">
        <w:rPr>
          <w:rFonts w:asciiTheme="minorHAnsi" w:hAnsiTheme="minorHAnsi"/>
        </w:rPr>
        <w:t xml:space="preserve"> compounds of known identity (named biochemicals) and </w:t>
      </w:r>
      <w:r w:rsidR="00092F14" w:rsidRPr="00092F14">
        <w:rPr>
          <w:rFonts w:asciiTheme="minorHAnsi" w:hAnsiTheme="minorHAnsi"/>
        </w:rPr>
        <w:t>279</w:t>
      </w:r>
      <w:r w:rsidRPr="00092F14">
        <w:rPr>
          <w:rFonts w:asciiTheme="minorHAnsi" w:hAnsiTheme="minorHAnsi"/>
        </w:rPr>
        <w:t xml:space="preserve"> compounds of unknown structural identity (unnamed biochemicals).</w:t>
      </w:r>
      <w:bookmarkStart w:id="12" w:name="_Hlk44013133"/>
      <w:bookmarkEnd w:id="11"/>
      <w:r>
        <w:rPr>
          <w:rFonts w:asciiTheme="minorHAnsi" w:hAnsiTheme="minorHAnsi"/>
        </w:rPr>
        <w:t xml:space="preserve"> </w:t>
      </w:r>
      <w:r w:rsidR="00825EBD" w:rsidRPr="00D26C83">
        <w:rPr>
          <w:rFonts w:asciiTheme="minorHAnsi" w:hAnsiTheme="minorHAnsi"/>
        </w:rPr>
        <w:t xml:space="preserve">The citrate </w:t>
      </w:r>
      <w:r w:rsidR="00D523CA">
        <w:rPr>
          <w:rFonts w:asciiTheme="minorHAnsi" w:hAnsiTheme="minorHAnsi"/>
        </w:rPr>
        <w:t xml:space="preserve">plasma </w:t>
      </w:r>
      <w:r w:rsidR="00825EBD" w:rsidRPr="00D26C83">
        <w:rPr>
          <w:rFonts w:asciiTheme="minorHAnsi" w:hAnsiTheme="minorHAnsi"/>
        </w:rPr>
        <w:t xml:space="preserve">dataset comprises a total of </w:t>
      </w:r>
      <w:r w:rsidR="00D26C83" w:rsidRPr="00D26C83">
        <w:rPr>
          <w:rFonts w:asciiTheme="minorHAnsi" w:hAnsiTheme="minorHAnsi"/>
        </w:rPr>
        <w:t>1,216</w:t>
      </w:r>
      <w:r w:rsidR="00825EBD" w:rsidRPr="00D26C83">
        <w:rPr>
          <w:rFonts w:asciiTheme="minorHAnsi" w:hAnsiTheme="minorHAnsi"/>
        </w:rPr>
        <w:t xml:space="preserve"> biochemicals, </w:t>
      </w:r>
      <w:r w:rsidR="00D26C83" w:rsidRPr="00D26C83">
        <w:rPr>
          <w:rFonts w:asciiTheme="minorHAnsi" w:hAnsiTheme="minorHAnsi"/>
        </w:rPr>
        <w:t>1,018</w:t>
      </w:r>
      <w:r w:rsidR="00825EBD" w:rsidRPr="00D26C83">
        <w:rPr>
          <w:rFonts w:asciiTheme="minorHAnsi" w:hAnsiTheme="minorHAnsi"/>
        </w:rPr>
        <w:t xml:space="preserve"> compounds of known identity (named biochemicals) and </w:t>
      </w:r>
      <w:r w:rsidR="00D26C83" w:rsidRPr="00D26C83">
        <w:rPr>
          <w:rFonts w:asciiTheme="minorHAnsi" w:hAnsiTheme="minorHAnsi"/>
        </w:rPr>
        <w:t>198</w:t>
      </w:r>
      <w:r w:rsidR="00825EBD" w:rsidRPr="00D26C83">
        <w:rPr>
          <w:rFonts w:asciiTheme="minorHAnsi" w:hAnsiTheme="minorHAnsi"/>
        </w:rPr>
        <w:t xml:space="preserve"> compounds of unknown structural identity (unnamed biochemicals). </w:t>
      </w:r>
      <w:bookmarkEnd w:id="12"/>
      <w:r w:rsidRPr="00484DE8">
        <w:rPr>
          <w:rFonts w:asciiTheme="minorHAnsi" w:hAnsiTheme="minorHAnsi"/>
        </w:rPr>
        <w:t xml:space="preserve">The serum dataset comprises a total of 1,058 biochemicals, 895 compounds of known identity (named biochemicals) and 163 compounds of unknown structural identity (unnamed biochemicals). </w:t>
      </w:r>
      <w:r w:rsidR="00840BB8" w:rsidRPr="00BF607A">
        <w:rPr>
          <w:rFonts w:asciiTheme="minorHAnsi" w:hAnsiTheme="minorHAnsi"/>
        </w:rPr>
        <w:t xml:space="preserve">The </w:t>
      </w:r>
      <w:r w:rsidR="00B57793">
        <w:rPr>
          <w:rFonts w:asciiTheme="minorHAnsi" w:hAnsiTheme="minorHAnsi"/>
        </w:rPr>
        <w:t xml:space="preserve">brain </w:t>
      </w:r>
      <w:r w:rsidR="00840BB8" w:rsidRPr="00BF607A">
        <w:rPr>
          <w:rFonts w:asciiTheme="minorHAnsi" w:hAnsiTheme="minorHAnsi"/>
        </w:rPr>
        <w:t xml:space="preserve">microdialysate dataset comprises a total of </w:t>
      </w:r>
      <w:r w:rsidR="00BF607A" w:rsidRPr="00BF607A">
        <w:rPr>
          <w:rFonts w:asciiTheme="minorHAnsi" w:hAnsiTheme="minorHAnsi"/>
        </w:rPr>
        <w:t>7</w:t>
      </w:r>
      <w:r w:rsidR="00D26C83">
        <w:rPr>
          <w:rFonts w:asciiTheme="minorHAnsi" w:hAnsiTheme="minorHAnsi"/>
        </w:rPr>
        <w:t>9</w:t>
      </w:r>
      <w:r w:rsidR="00BF607A" w:rsidRPr="00BF607A">
        <w:rPr>
          <w:rFonts w:asciiTheme="minorHAnsi" w:hAnsiTheme="minorHAnsi"/>
        </w:rPr>
        <w:t>9</w:t>
      </w:r>
      <w:r w:rsidR="00840BB8" w:rsidRPr="00BF607A">
        <w:rPr>
          <w:rFonts w:asciiTheme="minorHAnsi" w:hAnsiTheme="minorHAnsi"/>
        </w:rPr>
        <w:t xml:space="preserve"> biochemicals, </w:t>
      </w:r>
      <w:r w:rsidR="00BF607A" w:rsidRPr="00BF607A">
        <w:rPr>
          <w:rFonts w:asciiTheme="minorHAnsi" w:hAnsiTheme="minorHAnsi"/>
        </w:rPr>
        <w:t>7</w:t>
      </w:r>
      <w:r w:rsidR="00D26C83">
        <w:rPr>
          <w:rFonts w:asciiTheme="minorHAnsi" w:hAnsiTheme="minorHAnsi"/>
        </w:rPr>
        <w:t>29</w:t>
      </w:r>
      <w:r w:rsidR="00840BB8" w:rsidRPr="00BF607A">
        <w:rPr>
          <w:rFonts w:asciiTheme="minorHAnsi" w:hAnsiTheme="minorHAnsi"/>
        </w:rPr>
        <w:t xml:space="preserve"> compounds of known identity (named biochemicals) and </w:t>
      </w:r>
      <w:r w:rsidR="00D26C83">
        <w:rPr>
          <w:rFonts w:asciiTheme="minorHAnsi" w:hAnsiTheme="minorHAnsi"/>
        </w:rPr>
        <w:t>70</w:t>
      </w:r>
      <w:r w:rsidR="00840BB8" w:rsidRPr="00BF607A">
        <w:rPr>
          <w:rFonts w:asciiTheme="minorHAnsi" w:hAnsiTheme="minorHAnsi"/>
        </w:rPr>
        <w:t xml:space="preserve"> compounds of unknown structural identity (unnamed biochemicals).</w:t>
      </w:r>
      <w:r w:rsidR="00840BB8">
        <w:rPr>
          <w:rFonts w:asciiTheme="minorHAnsi" w:hAnsiTheme="minorHAnsi"/>
        </w:rPr>
        <w:t xml:space="preserve"> </w:t>
      </w:r>
      <w:r w:rsidR="00C566D0" w:rsidRPr="00D24AB5">
        <w:rPr>
          <w:rFonts w:asciiTheme="minorHAnsi" w:hAnsiTheme="minorHAnsi"/>
        </w:rPr>
        <w:t>Information related to biochemical pathways, chemical properties, and public databases are included in the electronic data files that accompany this report.</w:t>
      </w:r>
    </w:p>
    <w:p w:rsidR="00331F6E" w:rsidRPr="00C1075D" w:rsidRDefault="00C1075D" w:rsidP="00D80C7B">
      <w:pPr>
        <w:jc w:val="both"/>
        <w:rPr>
          <w:rFonts w:asciiTheme="minorHAnsi" w:hAnsiTheme="minorHAnsi"/>
          <w:bCs/>
          <w:i/>
          <w:szCs w:val="24"/>
        </w:rPr>
      </w:pPr>
      <w:r>
        <w:rPr>
          <w:rFonts w:asciiTheme="minorHAnsi" w:hAnsiTheme="minorHAnsi"/>
          <w:bCs/>
          <w:i/>
          <w:szCs w:val="24"/>
        </w:rPr>
        <w:t>[Biological interpretation is available as a component of the mView deliverable]</w:t>
      </w:r>
    </w:p>
    <w:p w:rsidR="004146CE" w:rsidRPr="00D45713" w:rsidRDefault="004146CE" w:rsidP="00EF1D7E">
      <w:pPr>
        <w:pStyle w:val="Heading1"/>
        <w:rPr>
          <w:rFonts w:asciiTheme="minorHAnsi" w:hAnsiTheme="minorHAnsi" w:cstheme="minorHAnsi"/>
          <w:b/>
          <w:sz w:val="28"/>
          <w:szCs w:val="28"/>
        </w:rPr>
      </w:pPr>
      <w:bookmarkStart w:id="13" w:name="_Toc384307549"/>
      <w:bookmarkStart w:id="14" w:name="_Toc448326816"/>
      <w:r w:rsidRPr="00D45713">
        <w:rPr>
          <w:rFonts w:asciiTheme="minorHAnsi" w:hAnsiTheme="minorHAnsi" w:cstheme="minorHAnsi"/>
          <w:b/>
          <w:sz w:val="28"/>
          <w:szCs w:val="28"/>
        </w:rPr>
        <w:lastRenderedPageBreak/>
        <w:t>Study Parameters</w:t>
      </w:r>
      <w:bookmarkEnd w:id="13"/>
      <w:bookmarkEnd w:id="14"/>
    </w:p>
    <w:p w:rsidR="006174C7" w:rsidRDefault="006174C7" w:rsidP="006174C7">
      <w:pPr>
        <w:pStyle w:val="Heading2"/>
        <w:spacing w:before="0" w:after="0"/>
        <w:rPr>
          <w:rFonts w:asciiTheme="minorHAnsi" w:hAnsiTheme="minorHAnsi" w:cstheme="minorHAnsi"/>
          <w:i/>
          <w:sz w:val="28"/>
          <w:szCs w:val="28"/>
        </w:rPr>
      </w:pPr>
      <w:bookmarkStart w:id="15" w:name="_Toc384307550"/>
    </w:p>
    <w:p w:rsidR="004146CE" w:rsidRDefault="004146CE" w:rsidP="006174C7">
      <w:pPr>
        <w:pStyle w:val="Heading2"/>
        <w:spacing w:before="0"/>
        <w:rPr>
          <w:rFonts w:asciiTheme="minorHAnsi" w:hAnsiTheme="minorHAnsi" w:cstheme="minorHAnsi"/>
          <w:i/>
          <w:sz w:val="28"/>
          <w:szCs w:val="28"/>
        </w:rPr>
      </w:pPr>
      <w:bookmarkStart w:id="16" w:name="_Toc448326817"/>
      <w:r w:rsidRPr="00CC4BFB">
        <w:rPr>
          <w:rFonts w:asciiTheme="minorHAnsi" w:hAnsiTheme="minorHAnsi" w:cstheme="minorHAnsi"/>
          <w:i/>
          <w:sz w:val="28"/>
          <w:szCs w:val="28"/>
        </w:rPr>
        <w:t>Data Quality: Instrument and Process Variability</w:t>
      </w:r>
      <w:bookmarkEnd w:id="15"/>
      <w:bookmarkEnd w:id="16"/>
    </w:p>
    <w:p w:rsidR="001211C3" w:rsidRPr="001211C3" w:rsidRDefault="001211C3" w:rsidP="001211C3"/>
    <w:tbl>
      <w:tblPr>
        <w:tblW w:w="7677" w:type="dxa"/>
        <w:jc w:val="center"/>
        <w:tblBorders>
          <w:top w:val="single" w:sz="18" w:space="0" w:color="000000"/>
          <w:bottom w:val="single" w:sz="18" w:space="0" w:color="000000"/>
          <w:insideH w:val="single" w:sz="8" w:space="0" w:color="000000"/>
          <w:insideV w:val="single" w:sz="8" w:space="0" w:color="000000"/>
        </w:tblBorders>
        <w:tblCellMar>
          <w:left w:w="144" w:type="dxa"/>
          <w:right w:w="0" w:type="dxa"/>
        </w:tblCellMar>
        <w:tblLook w:val="04A0" w:firstRow="1" w:lastRow="0" w:firstColumn="1" w:lastColumn="0" w:noHBand="0" w:noVBand="1"/>
      </w:tblPr>
      <w:tblGrid>
        <w:gridCol w:w="3105"/>
        <w:gridCol w:w="2854"/>
        <w:gridCol w:w="1718"/>
      </w:tblGrid>
      <w:tr w:rsidR="00484DE8" w:rsidRPr="00071D6B" w:rsidTr="00CE14C1">
        <w:trPr>
          <w:trHeight w:val="432"/>
          <w:jc w:val="center"/>
        </w:trPr>
        <w:tc>
          <w:tcPr>
            <w:tcW w:w="7677" w:type="dxa"/>
            <w:gridSpan w:val="3"/>
            <w:tcBorders>
              <w:top w:val="single" w:sz="18" w:space="0" w:color="000000"/>
              <w:bottom w:val="single" w:sz="8" w:space="0" w:color="000000"/>
            </w:tcBorders>
            <w:shd w:val="clear" w:color="auto" w:fill="B8CCE4" w:themeFill="accent1" w:themeFillTint="66"/>
            <w:tcMar>
              <w:top w:w="15" w:type="dxa"/>
              <w:left w:w="15" w:type="dxa"/>
              <w:bottom w:w="0" w:type="dxa"/>
              <w:right w:w="15" w:type="dxa"/>
            </w:tcMar>
            <w:vAlign w:val="center"/>
          </w:tcPr>
          <w:p w:rsidR="00484DE8" w:rsidRPr="00C42A22" w:rsidRDefault="00484DE8" w:rsidP="00EF1D7E">
            <w:pPr>
              <w:jc w:val="center"/>
              <w:rPr>
                <w:rFonts w:asciiTheme="minorHAnsi" w:hAnsiTheme="minorHAnsi" w:cs="Arial"/>
                <w:b/>
                <w:bCs/>
                <w:i/>
                <w:iCs/>
                <w:szCs w:val="24"/>
                <w:highlight w:val="yellow"/>
              </w:rPr>
            </w:pPr>
            <w:bookmarkStart w:id="17" w:name="_Hlk44013393"/>
            <w:r>
              <w:rPr>
                <w:rFonts w:asciiTheme="minorHAnsi" w:hAnsiTheme="minorHAnsi" w:cs="Arial"/>
                <w:b/>
                <w:bCs/>
                <w:i/>
                <w:iCs/>
                <w:szCs w:val="24"/>
              </w:rPr>
              <w:t>EDTA Plasma</w:t>
            </w:r>
          </w:p>
        </w:tc>
      </w:tr>
      <w:tr w:rsidR="004146CE" w:rsidRPr="00071D6B" w:rsidTr="00EF1D7E">
        <w:trPr>
          <w:trHeight w:val="432"/>
          <w:jc w:val="center"/>
        </w:trPr>
        <w:tc>
          <w:tcPr>
            <w:tcW w:w="3105" w:type="dxa"/>
            <w:tcBorders>
              <w:top w:val="single" w:sz="18" w:space="0" w:color="000000"/>
              <w:bottom w:val="single" w:sz="8" w:space="0" w:color="000000"/>
            </w:tcBorders>
            <w:shd w:val="clear" w:color="auto" w:fill="B8CCE4" w:themeFill="accent1" w:themeFillTint="66"/>
            <w:tcMar>
              <w:top w:w="15" w:type="dxa"/>
              <w:left w:w="15" w:type="dxa"/>
              <w:bottom w:w="0" w:type="dxa"/>
              <w:right w:w="15" w:type="dxa"/>
            </w:tcMar>
            <w:vAlign w:val="center"/>
            <w:hideMark/>
          </w:tcPr>
          <w:p w:rsidR="004146CE" w:rsidRPr="003E071D" w:rsidRDefault="004146CE" w:rsidP="00EF1D7E">
            <w:pPr>
              <w:jc w:val="center"/>
              <w:rPr>
                <w:rFonts w:asciiTheme="minorHAnsi" w:hAnsiTheme="minorHAnsi" w:cs="Arial"/>
                <w:szCs w:val="24"/>
              </w:rPr>
            </w:pPr>
            <w:r w:rsidRPr="003E071D">
              <w:rPr>
                <w:rFonts w:asciiTheme="minorHAnsi" w:hAnsiTheme="minorHAnsi" w:cs="Arial"/>
                <w:b/>
                <w:bCs/>
                <w:i/>
                <w:iCs/>
                <w:szCs w:val="24"/>
              </w:rPr>
              <w:t>QC Sample</w:t>
            </w:r>
          </w:p>
        </w:tc>
        <w:tc>
          <w:tcPr>
            <w:tcW w:w="2854" w:type="dxa"/>
            <w:tcBorders>
              <w:top w:val="single" w:sz="18" w:space="0" w:color="000000"/>
              <w:bottom w:val="single" w:sz="8" w:space="0" w:color="000000"/>
            </w:tcBorders>
            <w:shd w:val="clear" w:color="auto" w:fill="B8CCE4" w:themeFill="accent1" w:themeFillTint="66"/>
            <w:tcMar>
              <w:top w:w="15" w:type="dxa"/>
              <w:left w:w="15" w:type="dxa"/>
              <w:bottom w:w="0" w:type="dxa"/>
              <w:right w:w="15" w:type="dxa"/>
            </w:tcMar>
            <w:vAlign w:val="center"/>
            <w:hideMark/>
          </w:tcPr>
          <w:p w:rsidR="004146CE" w:rsidRPr="003E071D" w:rsidRDefault="004146CE" w:rsidP="00EF1D7E">
            <w:pPr>
              <w:jc w:val="center"/>
              <w:rPr>
                <w:rFonts w:asciiTheme="minorHAnsi" w:hAnsiTheme="minorHAnsi" w:cs="Arial"/>
                <w:szCs w:val="24"/>
              </w:rPr>
            </w:pPr>
            <w:r w:rsidRPr="003E071D">
              <w:rPr>
                <w:rFonts w:asciiTheme="minorHAnsi" w:hAnsiTheme="minorHAnsi" w:cs="Arial"/>
                <w:b/>
                <w:bCs/>
                <w:i/>
                <w:iCs/>
                <w:szCs w:val="24"/>
              </w:rPr>
              <w:t>Measurement</w:t>
            </w:r>
          </w:p>
        </w:tc>
        <w:tc>
          <w:tcPr>
            <w:tcW w:w="1718" w:type="dxa"/>
            <w:tcBorders>
              <w:top w:val="single" w:sz="18" w:space="0" w:color="000000"/>
              <w:bottom w:val="single" w:sz="8" w:space="0" w:color="000000"/>
            </w:tcBorders>
            <w:shd w:val="clear" w:color="auto" w:fill="B8CCE4" w:themeFill="accent1" w:themeFillTint="66"/>
            <w:tcMar>
              <w:top w:w="15" w:type="dxa"/>
              <w:left w:w="15" w:type="dxa"/>
              <w:bottom w:w="0" w:type="dxa"/>
              <w:right w:w="15" w:type="dxa"/>
            </w:tcMar>
            <w:vAlign w:val="center"/>
            <w:hideMark/>
          </w:tcPr>
          <w:p w:rsidR="004146CE" w:rsidRPr="003E071D" w:rsidRDefault="004146CE" w:rsidP="00EF1D7E">
            <w:pPr>
              <w:jc w:val="center"/>
              <w:rPr>
                <w:rFonts w:asciiTheme="minorHAnsi" w:hAnsiTheme="minorHAnsi" w:cs="Arial"/>
                <w:szCs w:val="24"/>
              </w:rPr>
            </w:pPr>
            <w:r w:rsidRPr="00092F14">
              <w:rPr>
                <w:rFonts w:asciiTheme="minorHAnsi" w:hAnsiTheme="minorHAnsi" w:cs="Arial"/>
                <w:b/>
                <w:bCs/>
                <w:i/>
                <w:iCs/>
                <w:szCs w:val="24"/>
              </w:rPr>
              <w:t>Median RSD</w:t>
            </w:r>
            <w:r w:rsidRPr="003E071D">
              <w:rPr>
                <w:rFonts w:asciiTheme="minorHAnsi" w:hAnsiTheme="minorHAnsi" w:cs="Arial"/>
                <w:b/>
                <w:bCs/>
                <w:i/>
                <w:iCs/>
                <w:szCs w:val="24"/>
              </w:rPr>
              <w:t xml:space="preserve"> </w:t>
            </w:r>
          </w:p>
        </w:tc>
      </w:tr>
      <w:tr w:rsidR="004146CE" w:rsidRPr="00071D6B" w:rsidTr="00EF1D7E">
        <w:trPr>
          <w:trHeight w:val="432"/>
          <w:jc w:val="center"/>
        </w:trPr>
        <w:tc>
          <w:tcPr>
            <w:tcW w:w="3105" w:type="dxa"/>
            <w:tcBorders>
              <w:top w:val="single" w:sz="8" w:space="0" w:color="000000"/>
            </w:tcBorders>
            <w:shd w:val="clear" w:color="auto" w:fill="auto"/>
            <w:tcMar>
              <w:top w:w="15" w:type="dxa"/>
              <w:left w:w="15" w:type="dxa"/>
              <w:bottom w:w="0" w:type="dxa"/>
              <w:right w:w="15" w:type="dxa"/>
            </w:tcMar>
            <w:vAlign w:val="center"/>
            <w:hideMark/>
          </w:tcPr>
          <w:p w:rsidR="004146CE" w:rsidRPr="003E071D" w:rsidRDefault="004146CE" w:rsidP="00EF1D7E">
            <w:pPr>
              <w:jc w:val="center"/>
              <w:rPr>
                <w:rFonts w:asciiTheme="minorHAnsi" w:hAnsiTheme="minorHAnsi" w:cs="Arial"/>
                <w:szCs w:val="24"/>
              </w:rPr>
            </w:pPr>
            <w:r w:rsidRPr="003E071D">
              <w:rPr>
                <w:rFonts w:asciiTheme="minorHAnsi" w:hAnsiTheme="minorHAnsi" w:cs="Arial"/>
                <w:szCs w:val="24"/>
              </w:rPr>
              <w:t>Internal Standards</w:t>
            </w:r>
          </w:p>
        </w:tc>
        <w:tc>
          <w:tcPr>
            <w:tcW w:w="2854" w:type="dxa"/>
            <w:tcBorders>
              <w:top w:val="single" w:sz="8" w:space="0" w:color="000000"/>
            </w:tcBorders>
            <w:shd w:val="clear" w:color="auto" w:fill="auto"/>
            <w:tcMar>
              <w:top w:w="15" w:type="dxa"/>
              <w:left w:w="15" w:type="dxa"/>
              <w:bottom w:w="0" w:type="dxa"/>
              <w:right w:w="15" w:type="dxa"/>
            </w:tcMar>
            <w:vAlign w:val="center"/>
            <w:hideMark/>
          </w:tcPr>
          <w:p w:rsidR="004146CE" w:rsidRPr="003E071D" w:rsidRDefault="004146CE" w:rsidP="00EF1D7E">
            <w:pPr>
              <w:jc w:val="center"/>
              <w:rPr>
                <w:rFonts w:asciiTheme="minorHAnsi" w:hAnsiTheme="minorHAnsi" w:cs="Arial"/>
                <w:szCs w:val="24"/>
              </w:rPr>
            </w:pPr>
            <w:r w:rsidRPr="003E071D">
              <w:rPr>
                <w:rFonts w:asciiTheme="minorHAnsi" w:hAnsiTheme="minorHAnsi" w:cs="Arial"/>
                <w:szCs w:val="24"/>
              </w:rPr>
              <w:t>Instrument Variability</w:t>
            </w:r>
          </w:p>
        </w:tc>
        <w:tc>
          <w:tcPr>
            <w:tcW w:w="1718" w:type="dxa"/>
            <w:tcBorders>
              <w:top w:val="single" w:sz="8" w:space="0" w:color="000000"/>
            </w:tcBorders>
            <w:shd w:val="clear" w:color="auto" w:fill="auto"/>
            <w:tcMar>
              <w:top w:w="15" w:type="dxa"/>
              <w:left w:w="15" w:type="dxa"/>
              <w:bottom w:w="0" w:type="dxa"/>
              <w:right w:w="15" w:type="dxa"/>
            </w:tcMar>
            <w:vAlign w:val="center"/>
            <w:hideMark/>
          </w:tcPr>
          <w:p w:rsidR="004146CE" w:rsidRPr="00F351C4" w:rsidRDefault="00092F14" w:rsidP="00EF1D7E">
            <w:pPr>
              <w:jc w:val="center"/>
              <w:rPr>
                <w:rFonts w:asciiTheme="minorHAnsi" w:hAnsiTheme="minorHAnsi" w:cs="Arial"/>
                <w:szCs w:val="24"/>
              </w:rPr>
            </w:pPr>
            <w:r>
              <w:rPr>
                <w:rFonts w:asciiTheme="minorHAnsi" w:hAnsiTheme="minorHAnsi" w:cs="Arial"/>
                <w:szCs w:val="24"/>
              </w:rPr>
              <w:t>7</w:t>
            </w:r>
            <w:r w:rsidR="004146CE">
              <w:rPr>
                <w:rFonts w:asciiTheme="minorHAnsi" w:hAnsiTheme="minorHAnsi" w:cs="Arial"/>
                <w:szCs w:val="24"/>
              </w:rPr>
              <w:t>%</w:t>
            </w:r>
          </w:p>
        </w:tc>
      </w:tr>
      <w:tr w:rsidR="004146CE" w:rsidRPr="00071D6B" w:rsidTr="00EF1D7E">
        <w:trPr>
          <w:trHeight w:val="432"/>
          <w:jc w:val="center"/>
        </w:trPr>
        <w:tc>
          <w:tcPr>
            <w:tcW w:w="3105" w:type="dxa"/>
            <w:shd w:val="clear" w:color="auto" w:fill="auto"/>
            <w:tcMar>
              <w:top w:w="15" w:type="dxa"/>
              <w:left w:w="15" w:type="dxa"/>
              <w:bottom w:w="0" w:type="dxa"/>
              <w:right w:w="15" w:type="dxa"/>
            </w:tcMar>
            <w:vAlign w:val="center"/>
            <w:hideMark/>
          </w:tcPr>
          <w:p w:rsidR="004146CE" w:rsidRPr="003E071D" w:rsidRDefault="004146CE" w:rsidP="00EF1D7E">
            <w:pPr>
              <w:jc w:val="center"/>
              <w:rPr>
                <w:rFonts w:asciiTheme="minorHAnsi" w:hAnsiTheme="minorHAnsi" w:cs="Arial"/>
                <w:szCs w:val="24"/>
              </w:rPr>
            </w:pPr>
            <w:r w:rsidRPr="003E071D">
              <w:rPr>
                <w:rFonts w:asciiTheme="minorHAnsi" w:hAnsiTheme="minorHAnsi" w:cs="Arial"/>
                <w:szCs w:val="24"/>
              </w:rPr>
              <w:t>Endogenous Biochemicals</w:t>
            </w:r>
          </w:p>
        </w:tc>
        <w:tc>
          <w:tcPr>
            <w:tcW w:w="2854" w:type="dxa"/>
            <w:shd w:val="clear" w:color="auto" w:fill="auto"/>
            <w:tcMar>
              <w:top w:w="15" w:type="dxa"/>
              <w:left w:w="15" w:type="dxa"/>
              <w:bottom w:w="0" w:type="dxa"/>
              <w:right w:w="15" w:type="dxa"/>
            </w:tcMar>
            <w:vAlign w:val="center"/>
            <w:hideMark/>
          </w:tcPr>
          <w:p w:rsidR="004146CE" w:rsidRPr="003E071D" w:rsidRDefault="004146CE" w:rsidP="00EF1D7E">
            <w:pPr>
              <w:jc w:val="center"/>
              <w:rPr>
                <w:rFonts w:asciiTheme="minorHAnsi" w:hAnsiTheme="minorHAnsi" w:cs="Arial"/>
                <w:szCs w:val="24"/>
              </w:rPr>
            </w:pPr>
            <w:r w:rsidRPr="003E071D">
              <w:rPr>
                <w:rFonts w:asciiTheme="minorHAnsi" w:hAnsiTheme="minorHAnsi" w:cs="Arial"/>
                <w:szCs w:val="24"/>
              </w:rPr>
              <w:t>Total Process Variability</w:t>
            </w:r>
          </w:p>
        </w:tc>
        <w:tc>
          <w:tcPr>
            <w:tcW w:w="1718" w:type="dxa"/>
            <w:shd w:val="clear" w:color="auto" w:fill="auto"/>
            <w:tcMar>
              <w:top w:w="15" w:type="dxa"/>
              <w:left w:w="15" w:type="dxa"/>
              <w:bottom w:w="0" w:type="dxa"/>
              <w:right w:w="15" w:type="dxa"/>
            </w:tcMar>
            <w:vAlign w:val="center"/>
            <w:hideMark/>
          </w:tcPr>
          <w:p w:rsidR="004146CE" w:rsidRPr="00F351C4" w:rsidRDefault="00092F14" w:rsidP="00EF1D7E">
            <w:pPr>
              <w:jc w:val="center"/>
              <w:rPr>
                <w:rFonts w:asciiTheme="minorHAnsi" w:hAnsiTheme="minorHAnsi" w:cs="Arial"/>
                <w:szCs w:val="24"/>
              </w:rPr>
            </w:pPr>
            <w:r>
              <w:rPr>
                <w:rFonts w:asciiTheme="minorHAnsi" w:hAnsiTheme="minorHAnsi" w:cs="Arial"/>
                <w:szCs w:val="24"/>
              </w:rPr>
              <w:t>10</w:t>
            </w:r>
            <w:r w:rsidR="004146CE">
              <w:rPr>
                <w:rFonts w:asciiTheme="minorHAnsi" w:hAnsiTheme="minorHAnsi" w:cs="Arial"/>
                <w:szCs w:val="24"/>
              </w:rPr>
              <w:t>%</w:t>
            </w:r>
          </w:p>
        </w:tc>
      </w:tr>
      <w:bookmarkEnd w:id="17"/>
    </w:tbl>
    <w:p w:rsidR="00484DE8" w:rsidRDefault="00484DE8" w:rsidP="00821279">
      <w:pPr>
        <w:spacing w:before="360" w:after="360"/>
        <w:jc w:val="both"/>
        <w:rPr>
          <w:rFonts w:asciiTheme="minorHAnsi" w:hAnsiTheme="minorHAnsi"/>
        </w:rPr>
      </w:pPr>
    </w:p>
    <w:tbl>
      <w:tblPr>
        <w:tblW w:w="7677" w:type="dxa"/>
        <w:jc w:val="center"/>
        <w:tblBorders>
          <w:top w:val="single" w:sz="18" w:space="0" w:color="000000"/>
          <w:bottom w:val="single" w:sz="18" w:space="0" w:color="000000"/>
          <w:insideH w:val="single" w:sz="8" w:space="0" w:color="000000"/>
          <w:insideV w:val="single" w:sz="8" w:space="0" w:color="000000"/>
        </w:tblBorders>
        <w:tblCellMar>
          <w:left w:w="144" w:type="dxa"/>
          <w:right w:w="0" w:type="dxa"/>
        </w:tblCellMar>
        <w:tblLook w:val="04A0" w:firstRow="1" w:lastRow="0" w:firstColumn="1" w:lastColumn="0" w:noHBand="0" w:noVBand="1"/>
      </w:tblPr>
      <w:tblGrid>
        <w:gridCol w:w="3105"/>
        <w:gridCol w:w="2854"/>
        <w:gridCol w:w="1718"/>
      </w:tblGrid>
      <w:tr w:rsidR="00484DE8" w:rsidRPr="00071D6B" w:rsidTr="007222E5">
        <w:trPr>
          <w:trHeight w:val="432"/>
          <w:jc w:val="center"/>
        </w:trPr>
        <w:tc>
          <w:tcPr>
            <w:tcW w:w="7677" w:type="dxa"/>
            <w:gridSpan w:val="3"/>
            <w:tcBorders>
              <w:top w:val="single" w:sz="18" w:space="0" w:color="000000"/>
              <w:bottom w:val="single" w:sz="8" w:space="0" w:color="000000"/>
            </w:tcBorders>
            <w:shd w:val="clear" w:color="auto" w:fill="B8CCE4" w:themeFill="accent1" w:themeFillTint="66"/>
            <w:tcMar>
              <w:top w:w="15" w:type="dxa"/>
              <w:left w:w="15" w:type="dxa"/>
              <w:bottom w:w="0" w:type="dxa"/>
              <w:right w:w="15" w:type="dxa"/>
            </w:tcMar>
            <w:vAlign w:val="center"/>
          </w:tcPr>
          <w:p w:rsidR="00484DE8" w:rsidRPr="00C42A22" w:rsidRDefault="00484DE8" w:rsidP="007222E5">
            <w:pPr>
              <w:jc w:val="center"/>
              <w:rPr>
                <w:rFonts w:asciiTheme="minorHAnsi" w:hAnsiTheme="minorHAnsi" w:cs="Arial"/>
                <w:b/>
                <w:bCs/>
                <w:i/>
                <w:iCs/>
                <w:szCs w:val="24"/>
                <w:highlight w:val="yellow"/>
              </w:rPr>
            </w:pPr>
            <w:bookmarkStart w:id="18" w:name="_Hlk44013443"/>
            <w:r>
              <w:rPr>
                <w:rFonts w:asciiTheme="minorHAnsi" w:hAnsiTheme="minorHAnsi" w:cs="Arial"/>
                <w:b/>
                <w:bCs/>
                <w:i/>
                <w:iCs/>
                <w:szCs w:val="24"/>
              </w:rPr>
              <w:t>Citrate Plasma</w:t>
            </w:r>
          </w:p>
        </w:tc>
      </w:tr>
      <w:tr w:rsidR="00484DE8" w:rsidRPr="00071D6B" w:rsidTr="007222E5">
        <w:trPr>
          <w:trHeight w:val="432"/>
          <w:jc w:val="center"/>
        </w:trPr>
        <w:tc>
          <w:tcPr>
            <w:tcW w:w="3105" w:type="dxa"/>
            <w:tcBorders>
              <w:top w:val="single" w:sz="18" w:space="0" w:color="000000"/>
              <w:bottom w:val="single" w:sz="8" w:space="0" w:color="000000"/>
            </w:tcBorders>
            <w:shd w:val="clear" w:color="auto" w:fill="B8CCE4" w:themeFill="accent1" w:themeFillTint="66"/>
            <w:tcMar>
              <w:top w:w="15" w:type="dxa"/>
              <w:left w:w="15" w:type="dxa"/>
              <w:bottom w:w="0" w:type="dxa"/>
              <w:right w:w="15" w:type="dxa"/>
            </w:tcMar>
            <w:vAlign w:val="center"/>
            <w:hideMark/>
          </w:tcPr>
          <w:p w:rsidR="00484DE8" w:rsidRPr="003E071D" w:rsidRDefault="00484DE8" w:rsidP="007222E5">
            <w:pPr>
              <w:jc w:val="center"/>
              <w:rPr>
                <w:rFonts w:asciiTheme="minorHAnsi" w:hAnsiTheme="minorHAnsi" w:cs="Arial"/>
                <w:szCs w:val="24"/>
              </w:rPr>
            </w:pPr>
            <w:r w:rsidRPr="003E071D">
              <w:rPr>
                <w:rFonts w:asciiTheme="minorHAnsi" w:hAnsiTheme="minorHAnsi" w:cs="Arial"/>
                <w:b/>
                <w:bCs/>
                <w:i/>
                <w:iCs/>
                <w:szCs w:val="24"/>
              </w:rPr>
              <w:t>QC Sample</w:t>
            </w:r>
          </w:p>
        </w:tc>
        <w:tc>
          <w:tcPr>
            <w:tcW w:w="2854" w:type="dxa"/>
            <w:tcBorders>
              <w:top w:val="single" w:sz="18" w:space="0" w:color="000000"/>
              <w:bottom w:val="single" w:sz="8" w:space="0" w:color="000000"/>
            </w:tcBorders>
            <w:shd w:val="clear" w:color="auto" w:fill="B8CCE4" w:themeFill="accent1" w:themeFillTint="66"/>
            <w:tcMar>
              <w:top w:w="15" w:type="dxa"/>
              <w:left w:w="15" w:type="dxa"/>
              <w:bottom w:w="0" w:type="dxa"/>
              <w:right w:w="15" w:type="dxa"/>
            </w:tcMar>
            <w:vAlign w:val="center"/>
            <w:hideMark/>
          </w:tcPr>
          <w:p w:rsidR="00484DE8" w:rsidRPr="003E071D" w:rsidRDefault="00484DE8" w:rsidP="007222E5">
            <w:pPr>
              <w:jc w:val="center"/>
              <w:rPr>
                <w:rFonts w:asciiTheme="minorHAnsi" w:hAnsiTheme="minorHAnsi" w:cs="Arial"/>
                <w:szCs w:val="24"/>
              </w:rPr>
            </w:pPr>
            <w:r w:rsidRPr="003E071D">
              <w:rPr>
                <w:rFonts w:asciiTheme="minorHAnsi" w:hAnsiTheme="minorHAnsi" w:cs="Arial"/>
                <w:b/>
                <w:bCs/>
                <w:i/>
                <w:iCs/>
                <w:szCs w:val="24"/>
              </w:rPr>
              <w:t>Measurement</w:t>
            </w:r>
          </w:p>
        </w:tc>
        <w:tc>
          <w:tcPr>
            <w:tcW w:w="1718" w:type="dxa"/>
            <w:tcBorders>
              <w:top w:val="single" w:sz="18" w:space="0" w:color="000000"/>
              <w:bottom w:val="single" w:sz="8" w:space="0" w:color="000000"/>
            </w:tcBorders>
            <w:shd w:val="clear" w:color="auto" w:fill="B8CCE4" w:themeFill="accent1" w:themeFillTint="66"/>
            <w:tcMar>
              <w:top w:w="15" w:type="dxa"/>
              <w:left w:w="15" w:type="dxa"/>
              <w:bottom w:w="0" w:type="dxa"/>
              <w:right w:w="15" w:type="dxa"/>
            </w:tcMar>
            <w:vAlign w:val="center"/>
            <w:hideMark/>
          </w:tcPr>
          <w:p w:rsidR="00484DE8" w:rsidRPr="003E071D" w:rsidRDefault="00484DE8" w:rsidP="007222E5">
            <w:pPr>
              <w:jc w:val="center"/>
              <w:rPr>
                <w:rFonts w:asciiTheme="minorHAnsi" w:hAnsiTheme="minorHAnsi" w:cs="Arial"/>
                <w:szCs w:val="24"/>
              </w:rPr>
            </w:pPr>
            <w:r w:rsidRPr="00D26C83">
              <w:rPr>
                <w:rFonts w:asciiTheme="minorHAnsi" w:hAnsiTheme="minorHAnsi" w:cs="Arial"/>
                <w:b/>
                <w:bCs/>
                <w:i/>
                <w:iCs/>
                <w:szCs w:val="24"/>
              </w:rPr>
              <w:t>Median RSD</w:t>
            </w:r>
            <w:r w:rsidRPr="003E071D">
              <w:rPr>
                <w:rFonts w:asciiTheme="minorHAnsi" w:hAnsiTheme="minorHAnsi" w:cs="Arial"/>
                <w:b/>
                <w:bCs/>
                <w:i/>
                <w:iCs/>
                <w:szCs w:val="24"/>
              </w:rPr>
              <w:t xml:space="preserve"> </w:t>
            </w:r>
          </w:p>
        </w:tc>
      </w:tr>
      <w:tr w:rsidR="00484DE8" w:rsidRPr="00071D6B" w:rsidTr="007222E5">
        <w:trPr>
          <w:trHeight w:val="432"/>
          <w:jc w:val="center"/>
        </w:trPr>
        <w:tc>
          <w:tcPr>
            <w:tcW w:w="3105" w:type="dxa"/>
            <w:tcBorders>
              <w:top w:val="single" w:sz="8" w:space="0" w:color="000000"/>
            </w:tcBorders>
            <w:shd w:val="clear" w:color="auto" w:fill="auto"/>
            <w:tcMar>
              <w:top w:w="15" w:type="dxa"/>
              <w:left w:w="15" w:type="dxa"/>
              <w:bottom w:w="0" w:type="dxa"/>
              <w:right w:w="15" w:type="dxa"/>
            </w:tcMar>
            <w:vAlign w:val="center"/>
            <w:hideMark/>
          </w:tcPr>
          <w:p w:rsidR="00484DE8" w:rsidRPr="003E071D" w:rsidRDefault="00484DE8" w:rsidP="007222E5">
            <w:pPr>
              <w:jc w:val="center"/>
              <w:rPr>
                <w:rFonts w:asciiTheme="minorHAnsi" w:hAnsiTheme="minorHAnsi" w:cs="Arial"/>
                <w:szCs w:val="24"/>
              </w:rPr>
            </w:pPr>
            <w:r w:rsidRPr="003E071D">
              <w:rPr>
                <w:rFonts w:asciiTheme="minorHAnsi" w:hAnsiTheme="minorHAnsi" w:cs="Arial"/>
                <w:szCs w:val="24"/>
              </w:rPr>
              <w:t>Internal Standards</w:t>
            </w:r>
          </w:p>
        </w:tc>
        <w:tc>
          <w:tcPr>
            <w:tcW w:w="2854" w:type="dxa"/>
            <w:tcBorders>
              <w:top w:val="single" w:sz="8" w:space="0" w:color="000000"/>
            </w:tcBorders>
            <w:shd w:val="clear" w:color="auto" w:fill="auto"/>
            <w:tcMar>
              <w:top w:w="15" w:type="dxa"/>
              <w:left w:w="15" w:type="dxa"/>
              <w:bottom w:w="0" w:type="dxa"/>
              <w:right w:w="15" w:type="dxa"/>
            </w:tcMar>
            <w:vAlign w:val="center"/>
            <w:hideMark/>
          </w:tcPr>
          <w:p w:rsidR="00484DE8" w:rsidRPr="003E071D" w:rsidRDefault="00484DE8" w:rsidP="007222E5">
            <w:pPr>
              <w:jc w:val="center"/>
              <w:rPr>
                <w:rFonts w:asciiTheme="minorHAnsi" w:hAnsiTheme="minorHAnsi" w:cs="Arial"/>
                <w:szCs w:val="24"/>
              </w:rPr>
            </w:pPr>
            <w:r w:rsidRPr="003E071D">
              <w:rPr>
                <w:rFonts w:asciiTheme="minorHAnsi" w:hAnsiTheme="minorHAnsi" w:cs="Arial"/>
                <w:szCs w:val="24"/>
              </w:rPr>
              <w:t>Instrument Variability</w:t>
            </w:r>
          </w:p>
        </w:tc>
        <w:tc>
          <w:tcPr>
            <w:tcW w:w="1718" w:type="dxa"/>
            <w:tcBorders>
              <w:top w:val="single" w:sz="8" w:space="0" w:color="000000"/>
            </w:tcBorders>
            <w:shd w:val="clear" w:color="auto" w:fill="auto"/>
            <w:tcMar>
              <w:top w:w="15" w:type="dxa"/>
              <w:left w:w="15" w:type="dxa"/>
              <w:bottom w:w="0" w:type="dxa"/>
              <w:right w:w="15" w:type="dxa"/>
            </w:tcMar>
            <w:vAlign w:val="center"/>
            <w:hideMark/>
          </w:tcPr>
          <w:p w:rsidR="00484DE8" w:rsidRPr="00F351C4" w:rsidRDefault="00D26C83" w:rsidP="007222E5">
            <w:pPr>
              <w:jc w:val="center"/>
              <w:rPr>
                <w:rFonts w:asciiTheme="minorHAnsi" w:hAnsiTheme="minorHAnsi" w:cs="Arial"/>
                <w:szCs w:val="24"/>
              </w:rPr>
            </w:pPr>
            <w:r>
              <w:rPr>
                <w:rFonts w:asciiTheme="minorHAnsi" w:hAnsiTheme="minorHAnsi" w:cs="Arial"/>
                <w:szCs w:val="24"/>
              </w:rPr>
              <w:t>5</w:t>
            </w:r>
            <w:r w:rsidR="00484DE8">
              <w:rPr>
                <w:rFonts w:asciiTheme="minorHAnsi" w:hAnsiTheme="minorHAnsi" w:cs="Arial"/>
                <w:szCs w:val="24"/>
              </w:rPr>
              <w:t>%</w:t>
            </w:r>
          </w:p>
        </w:tc>
      </w:tr>
      <w:tr w:rsidR="00484DE8" w:rsidRPr="00071D6B" w:rsidTr="007222E5">
        <w:trPr>
          <w:trHeight w:val="432"/>
          <w:jc w:val="center"/>
        </w:trPr>
        <w:tc>
          <w:tcPr>
            <w:tcW w:w="3105" w:type="dxa"/>
            <w:shd w:val="clear" w:color="auto" w:fill="auto"/>
            <w:tcMar>
              <w:top w:w="15" w:type="dxa"/>
              <w:left w:w="15" w:type="dxa"/>
              <w:bottom w:w="0" w:type="dxa"/>
              <w:right w:w="15" w:type="dxa"/>
            </w:tcMar>
            <w:vAlign w:val="center"/>
            <w:hideMark/>
          </w:tcPr>
          <w:p w:rsidR="00484DE8" w:rsidRPr="003E071D" w:rsidRDefault="00484DE8" w:rsidP="007222E5">
            <w:pPr>
              <w:jc w:val="center"/>
              <w:rPr>
                <w:rFonts w:asciiTheme="minorHAnsi" w:hAnsiTheme="minorHAnsi" w:cs="Arial"/>
                <w:szCs w:val="24"/>
              </w:rPr>
            </w:pPr>
            <w:r w:rsidRPr="003E071D">
              <w:rPr>
                <w:rFonts w:asciiTheme="minorHAnsi" w:hAnsiTheme="minorHAnsi" w:cs="Arial"/>
                <w:szCs w:val="24"/>
              </w:rPr>
              <w:t>Endogenous Biochemicals</w:t>
            </w:r>
          </w:p>
        </w:tc>
        <w:tc>
          <w:tcPr>
            <w:tcW w:w="2854" w:type="dxa"/>
            <w:shd w:val="clear" w:color="auto" w:fill="auto"/>
            <w:tcMar>
              <w:top w:w="15" w:type="dxa"/>
              <w:left w:w="15" w:type="dxa"/>
              <w:bottom w:w="0" w:type="dxa"/>
              <w:right w:w="15" w:type="dxa"/>
            </w:tcMar>
            <w:vAlign w:val="center"/>
            <w:hideMark/>
          </w:tcPr>
          <w:p w:rsidR="00484DE8" w:rsidRPr="003E071D" w:rsidRDefault="00484DE8" w:rsidP="007222E5">
            <w:pPr>
              <w:jc w:val="center"/>
              <w:rPr>
                <w:rFonts w:asciiTheme="minorHAnsi" w:hAnsiTheme="minorHAnsi" w:cs="Arial"/>
                <w:szCs w:val="24"/>
              </w:rPr>
            </w:pPr>
            <w:r w:rsidRPr="003E071D">
              <w:rPr>
                <w:rFonts w:asciiTheme="minorHAnsi" w:hAnsiTheme="minorHAnsi" w:cs="Arial"/>
                <w:szCs w:val="24"/>
              </w:rPr>
              <w:t>Total Process Variability</w:t>
            </w:r>
          </w:p>
        </w:tc>
        <w:tc>
          <w:tcPr>
            <w:tcW w:w="1718" w:type="dxa"/>
            <w:shd w:val="clear" w:color="auto" w:fill="auto"/>
            <w:tcMar>
              <w:top w:w="15" w:type="dxa"/>
              <w:left w:w="15" w:type="dxa"/>
              <w:bottom w:w="0" w:type="dxa"/>
              <w:right w:w="15" w:type="dxa"/>
            </w:tcMar>
            <w:vAlign w:val="center"/>
            <w:hideMark/>
          </w:tcPr>
          <w:p w:rsidR="00484DE8" w:rsidRPr="00F351C4" w:rsidRDefault="00D26C83" w:rsidP="007222E5">
            <w:pPr>
              <w:jc w:val="center"/>
              <w:rPr>
                <w:rFonts w:asciiTheme="minorHAnsi" w:hAnsiTheme="minorHAnsi" w:cs="Arial"/>
                <w:szCs w:val="24"/>
              </w:rPr>
            </w:pPr>
            <w:r>
              <w:rPr>
                <w:rFonts w:asciiTheme="minorHAnsi" w:hAnsiTheme="minorHAnsi" w:cs="Arial"/>
                <w:szCs w:val="24"/>
              </w:rPr>
              <w:t>9</w:t>
            </w:r>
            <w:r w:rsidR="00484DE8">
              <w:rPr>
                <w:rFonts w:asciiTheme="minorHAnsi" w:hAnsiTheme="minorHAnsi" w:cs="Arial"/>
                <w:szCs w:val="24"/>
              </w:rPr>
              <w:t>%</w:t>
            </w:r>
          </w:p>
        </w:tc>
      </w:tr>
      <w:bookmarkEnd w:id="18"/>
    </w:tbl>
    <w:p w:rsidR="00484DE8" w:rsidRDefault="00484DE8" w:rsidP="00821279">
      <w:pPr>
        <w:spacing w:before="360" w:after="360"/>
        <w:jc w:val="both"/>
        <w:rPr>
          <w:rFonts w:asciiTheme="minorHAnsi" w:hAnsiTheme="minorHAnsi"/>
        </w:rPr>
      </w:pPr>
    </w:p>
    <w:tbl>
      <w:tblPr>
        <w:tblW w:w="7677" w:type="dxa"/>
        <w:jc w:val="center"/>
        <w:tblBorders>
          <w:top w:val="single" w:sz="18" w:space="0" w:color="000000"/>
          <w:bottom w:val="single" w:sz="18" w:space="0" w:color="000000"/>
          <w:insideH w:val="single" w:sz="8" w:space="0" w:color="000000"/>
          <w:insideV w:val="single" w:sz="8" w:space="0" w:color="000000"/>
        </w:tblBorders>
        <w:tblCellMar>
          <w:left w:w="144" w:type="dxa"/>
          <w:right w:w="0" w:type="dxa"/>
        </w:tblCellMar>
        <w:tblLook w:val="04A0" w:firstRow="1" w:lastRow="0" w:firstColumn="1" w:lastColumn="0" w:noHBand="0" w:noVBand="1"/>
      </w:tblPr>
      <w:tblGrid>
        <w:gridCol w:w="3105"/>
        <w:gridCol w:w="2854"/>
        <w:gridCol w:w="1718"/>
      </w:tblGrid>
      <w:tr w:rsidR="00484DE8" w:rsidRPr="00071D6B" w:rsidTr="007222E5">
        <w:trPr>
          <w:trHeight w:val="432"/>
          <w:jc w:val="center"/>
        </w:trPr>
        <w:tc>
          <w:tcPr>
            <w:tcW w:w="7677" w:type="dxa"/>
            <w:gridSpan w:val="3"/>
            <w:tcBorders>
              <w:top w:val="single" w:sz="18" w:space="0" w:color="000000"/>
              <w:bottom w:val="single" w:sz="8" w:space="0" w:color="000000"/>
            </w:tcBorders>
            <w:shd w:val="clear" w:color="auto" w:fill="B8CCE4" w:themeFill="accent1" w:themeFillTint="66"/>
            <w:tcMar>
              <w:top w:w="15" w:type="dxa"/>
              <w:left w:w="15" w:type="dxa"/>
              <w:bottom w:w="0" w:type="dxa"/>
              <w:right w:w="15" w:type="dxa"/>
            </w:tcMar>
            <w:vAlign w:val="center"/>
          </w:tcPr>
          <w:p w:rsidR="00484DE8" w:rsidRPr="00C42A22" w:rsidRDefault="00484DE8" w:rsidP="007222E5">
            <w:pPr>
              <w:jc w:val="center"/>
              <w:rPr>
                <w:rFonts w:asciiTheme="minorHAnsi" w:hAnsiTheme="minorHAnsi" w:cs="Arial"/>
                <w:b/>
                <w:bCs/>
                <w:i/>
                <w:iCs/>
                <w:szCs w:val="24"/>
                <w:highlight w:val="yellow"/>
              </w:rPr>
            </w:pPr>
            <w:r w:rsidRPr="00484DE8">
              <w:rPr>
                <w:rFonts w:asciiTheme="minorHAnsi" w:hAnsiTheme="minorHAnsi" w:cs="Arial"/>
                <w:b/>
                <w:bCs/>
                <w:i/>
                <w:iCs/>
                <w:szCs w:val="24"/>
              </w:rPr>
              <w:t>Serum</w:t>
            </w:r>
          </w:p>
        </w:tc>
      </w:tr>
      <w:tr w:rsidR="00484DE8" w:rsidRPr="00071D6B" w:rsidTr="007222E5">
        <w:trPr>
          <w:trHeight w:val="432"/>
          <w:jc w:val="center"/>
        </w:trPr>
        <w:tc>
          <w:tcPr>
            <w:tcW w:w="3105" w:type="dxa"/>
            <w:tcBorders>
              <w:top w:val="single" w:sz="18" w:space="0" w:color="000000"/>
              <w:bottom w:val="single" w:sz="8" w:space="0" w:color="000000"/>
            </w:tcBorders>
            <w:shd w:val="clear" w:color="auto" w:fill="B8CCE4" w:themeFill="accent1" w:themeFillTint="66"/>
            <w:tcMar>
              <w:top w:w="15" w:type="dxa"/>
              <w:left w:w="15" w:type="dxa"/>
              <w:bottom w:w="0" w:type="dxa"/>
              <w:right w:w="15" w:type="dxa"/>
            </w:tcMar>
            <w:vAlign w:val="center"/>
            <w:hideMark/>
          </w:tcPr>
          <w:p w:rsidR="00484DE8" w:rsidRPr="003E071D" w:rsidRDefault="00484DE8" w:rsidP="007222E5">
            <w:pPr>
              <w:jc w:val="center"/>
              <w:rPr>
                <w:rFonts w:asciiTheme="minorHAnsi" w:hAnsiTheme="minorHAnsi" w:cs="Arial"/>
                <w:szCs w:val="24"/>
              </w:rPr>
            </w:pPr>
            <w:r w:rsidRPr="003E071D">
              <w:rPr>
                <w:rFonts w:asciiTheme="minorHAnsi" w:hAnsiTheme="minorHAnsi" w:cs="Arial"/>
                <w:b/>
                <w:bCs/>
                <w:i/>
                <w:iCs/>
                <w:szCs w:val="24"/>
              </w:rPr>
              <w:t>QC Sample</w:t>
            </w:r>
          </w:p>
        </w:tc>
        <w:tc>
          <w:tcPr>
            <w:tcW w:w="2854" w:type="dxa"/>
            <w:tcBorders>
              <w:top w:val="single" w:sz="18" w:space="0" w:color="000000"/>
              <w:bottom w:val="single" w:sz="8" w:space="0" w:color="000000"/>
            </w:tcBorders>
            <w:shd w:val="clear" w:color="auto" w:fill="B8CCE4" w:themeFill="accent1" w:themeFillTint="66"/>
            <w:tcMar>
              <w:top w:w="15" w:type="dxa"/>
              <w:left w:w="15" w:type="dxa"/>
              <w:bottom w:w="0" w:type="dxa"/>
              <w:right w:w="15" w:type="dxa"/>
            </w:tcMar>
            <w:vAlign w:val="center"/>
            <w:hideMark/>
          </w:tcPr>
          <w:p w:rsidR="00484DE8" w:rsidRPr="003E071D" w:rsidRDefault="00484DE8" w:rsidP="007222E5">
            <w:pPr>
              <w:jc w:val="center"/>
              <w:rPr>
                <w:rFonts w:asciiTheme="minorHAnsi" w:hAnsiTheme="minorHAnsi" w:cs="Arial"/>
                <w:szCs w:val="24"/>
              </w:rPr>
            </w:pPr>
            <w:r w:rsidRPr="003E071D">
              <w:rPr>
                <w:rFonts w:asciiTheme="minorHAnsi" w:hAnsiTheme="minorHAnsi" w:cs="Arial"/>
                <w:b/>
                <w:bCs/>
                <w:i/>
                <w:iCs/>
                <w:szCs w:val="24"/>
              </w:rPr>
              <w:t>Measurement</w:t>
            </w:r>
          </w:p>
        </w:tc>
        <w:tc>
          <w:tcPr>
            <w:tcW w:w="1718" w:type="dxa"/>
            <w:tcBorders>
              <w:top w:val="single" w:sz="18" w:space="0" w:color="000000"/>
              <w:bottom w:val="single" w:sz="8" w:space="0" w:color="000000"/>
            </w:tcBorders>
            <w:shd w:val="clear" w:color="auto" w:fill="B8CCE4" w:themeFill="accent1" w:themeFillTint="66"/>
            <w:tcMar>
              <w:top w:w="15" w:type="dxa"/>
              <w:left w:w="15" w:type="dxa"/>
              <w:bottom w:w="0" w:type="dxa"/>
              <w:right w:w="15" w:type="dxa"/>
            </w:tcMar>
            <w:vAlign w:val="center"/>
            <w:hideMark/>
          </w:tcPr>
          <w:p w:rsidR="00484DE8" w:rsidRPr="003E071D" w:rsidRDefault="00484DE8" w:rsidP="007222E5">
            <w:pPr>
              <w:jc w:val="center"/>
              <w:rPr>
                <w:rFonts w:asciiTheme="minorHAnsi" w:hAnsiTheme="minorHAnsi" w:cs="Arial"/>
                <w:szCs w:val="24"/>
              </w:rPr>
            </w:pPr>
            <w:r w:rsidRPr="00484DE8">
              <w:rPr>
                <w:rFonts w:asciiTheme="minorHAnsi" w:hAnsiTheme="minorHAnsi" w:cs="Arial"/>
                <w:b/>
                <w:bCs/>
                <w:i/>
                <w:iCs/>
                <w:szCs w:val="24"/>
              </w:rPr>
              <w:t>Median RSD</w:t>
            </w:r>
            <w:r w:rsidRPr="003E071D">
              <w:rPr>
                <w:rFonts w:asciiTheme="minorHAnsi" w:hAnsiTheme="minorHAnsi" w:cs="Arial"/>
                <w:b/>
                <w:bCs/>
                <w:i/>
                <w:iCs/>
                <w:szCs w:val="24"/>
              </w:rPr>
              <w:t xml:space="preserve"> </w:t>
            </w:r>
          </w:p>
        </w:tc>
      </w:tr>
      <w:tr w:rsidR="00484DE8" w:rsidRPr="00071D6B" w:rsidTr="007222E5">
        <w:trPr>
          <w:trHeight w:val="432"/>
          <w:jc w:val="center"/>
        </w:trPr>
        <w:tc>
          <w:tcPr>
            <w:tcW w:w="3105" w:type="dxa"/>
            <w:tcBorders>
              <w:top w:val="single" w:sz="8" w:space="0" w:color="000000"/>
            </w:tcBorders>
            <w:shd w:val="clear" w:color="auto" w:fill="auto"/>
            <w:tcMar>
              <w:top w:w="15" w:type="dxa"/>
              <w:left w:w="15" w:type="dxa"/>
              <w:bottom w:w="0" w:type="dxa"/>
              <w:right w:w="15" w:type="dxa"/>
            </w:tcMar>
            <w:vAlign w:val="center"/>
            <w:hideMark/>
          </w:tcPr>
          <w:p w:rsidR="00484DE8" w:rsidRPr="003E071D" w:rsidRDefault="00484DE8" w:rsidP="007222E5">
            <w:pPr>
              <w:jc w:val="center"/>
              <w:rPr>
                <w:rFonts w:asciiTheme="minorHAnsi" w:hAnsiTheme="minorHAnsi" w:cs="Arial"/>
                <w:szCs w:val="24"/>
              </w:rPr>
            </w:pPr>
            <w:r w:rsidRPr="003E071D">
              <w:rPr>
                <w:rFonts w:asciiTheme="minorHAnsi" w:hAnsiTheme="minorHAnsi" w:cs="Arial"/>
                <w:szCs w:val="24"/>
              </w:rPr>
              <w:t>Internal Standards</w:t>
            </w:r>
          </w:p>
        </w:tc>
        <w:tc>
          <w:tcPr>
            <w:tcW w:w="2854" w:type="dxa"/>
            <w:tcBorders>
              <w:top w:val="single" w:sz="8" w:space="0" w:color="000000"/>
            </w:tcBorders>
            <w:shd w:val="clear" w:color="auto" w:fill="auto"/>
            <w:tcMar>
              <w:top w:w="15" w:type="dxa"/>
              <w:left w:w="15" w:type="dxa"/>
              <w:bottom w:w="0" w:type="dxa"/>
              <w:right w:w="15" w:type="dxa"/>
            </w:tcMar>
            <w:vAlign w:val="center"/>
            <w:hideMark/>
          </w:tcPr>
          <w:p w:rsidR="00484DE8" w:rsidRPr="003E071D" w:rsidRDefault="00484DE8" w:rsidP="007222E5">
            <w:pPr>
              <w:jc w:val="center"/>
              <w:rPr>
                <w:rFonts w:asciiTheme="minorHAnsi" w:hAnsiTheme="minorHAnsi" w:cs="Arial"/>
                <w:szCs w:val="24"/>
              </w:rPr>
            </w:pPr>
            <w:r w:rsidRPr="003E071D">
              <w:rPr>
                <w:rFonts w:asciiTheme="minorHAnsi" w:hAnsiTheme="minorHAnsi" w:cs="Arial"/>
                <w:szCs w:val="24"/>
              </w:rPr>
              <w:t>Instrument Variability</w:t>
            </w:r>
          </w:p>
        </w:tc>
        <w:tc>
          <w:tcPr>
            <w:tcW w:w="1718" w:type="dxa"/>
            <w:tcBorders>
              <w:top w:val="single" w:sz="8" w:space="0" w:color="000000"/>
            </w:tcBorders>
            <w:shd w:val="clear" w:color="auto" w:fill="auto"/>
            <w:tcMar>
              <w:top w:w="15" w:type="dxa"/>
              <w:left w:w="15" w:type="dxa"/>
              <w:bottom w:w="0" w:type="dxa"/>
              <w:right w:w="15" w:type="dxa"/>
            </w:tcMar>
            <w:vAlign w:val="center"/>
            <w:hideMark/>
          </w:tcPr>
          <w:p w:rsidR="00484DE8" w:rsidRPr="00F351C4" w:rsidRDefault="00C01836" w:rsidP="007222E5">
            <w:pPr>
              <w:jc w:val="center"/>
              <w:rPr>
                <w:rFonts w:asciiTheme="minorHAnsi" w:hAnsiTheme="minorHAnsi" w:cs="Arial"/>
                <w:szCs w:val="24"/>
              </w:rPr>
            </w:pPr>
            <w:r>
              <w:rPr>
                <w:rFonts w:asciiTheme="minorHAnsi" w:hAnsiTheme="minorHAnsi" w:cs="Arial"/>
                <w:szCs w:val="24"/>
              </w:rPr>
              <w:t>3</w:t>
            </w:r>
            <w:r w:rsidR="00484DE8">
              <w:rPr>
                <w:rFonts w:asciiTheme="minorHAnsi" w:hAnsiTheme="minorHAnsi" w:cs="Arial"/>
                <w:szCs w:val="24"/>
              </w:rPr>
              <w:t>%</w:t>
            </w:r>
          </w:p>
        </w:tc>
      </w:tr>
      <w:tr w:rsidR="00484DE8" w:rsidRPr="00071D6B" w:rsidTr="007222E5">
        <w:trPr>
          <w:trHeight w:val="432"/>
          <w:jc w:val="center"/>
        </w:trPr>
        <w:tc>
          <w:tcPr>
            <w:tcW w:w="3105" w:type="dxa"/>
            <w:shd w:val="clear" w:color="auto" w:fill="auto"/>
            <w:tcMar>
              <w:top w:w="15" w:type="dxa"/>
              <w:left w:w="15" w:type="dxa"/>
              <w:bottom w:w="0" w:type="dxa"/>
              <w:right w:w="15" w:type="dxa"/>
            </w:tcMar>
            <w:vAlign w:val="center"/>
            <w:hideMark/>
          </w:tcPr>
          <w:p w:rsidR="00484DE8" w:rsidRPr="003E071D" w:rsidRDefault="00484DE8" w:rsidP="007222E5">
            <w:pPr>
              <w:jc w:val="center"/>
              <w:rPr>
                <w:rFonts w:asciiTheme="minorHAnsi" w:hAnsiTheme="minorHAnsi" w:cs="Arial"/>
                <w:szCs w:val="24"/>
              </w:rPr>
            </w:pPr>
            <w:r w:rsidRPr="003E071D">
              <w:rPr>
                <w:rFonts w:asciiTheme="minorHAnsi" w:hAnsiTheme="minorHAnsi" w:cs="Arial"/>
                <w:szCs w:val="24"/>
              </w:rPr>
              <w:t>Endogenous Biochemicals</w:t>
            </w:r>
          </w:p>
        </w:tc>
        <w:tc>
          <w:tcPr>
            <w:tcW w:w="2854" w:type="dxa"/>
            <w:shd w:val="clear" w:color="auto" w:fill="auto"/>
            <w:tcMar>
              <w:top w:w="15" w:type="dxa"/>
              <w:left w:w="15" w:type="dxa"/>
              <w:bottom w:w="0" w:type="dxa"/>
              <w:right w:w="15" w:type="dxa"/>
            </w:tcMar>
            <w:vAlign w:val="center"/>
            <w:hideMark/>
          </w:tcPr>
          <w:p w:rsidR="00484DE8" w:rsidRPr="003E071D" w:rsidRDefault="00484DE8" w:rsidP="007222E5">
            <w:pPr>
              <w:jc w:val="center"/>
              <w:rPr>
                <w:rFonts w:asciiTheme="minorHAnsi" w:hAnsiTheme="minorHAnsi" w:cs="Arial"/>
                <w:szCs w:val="24"/>
              </w:rPr>
            </w:pPr>
            <w:r w:rsidRPr="003E071D">
              <w:rPr>
                <w:rFonts w:asciiTheme="minorHAnsi" w:hAnsiTheme="minorHAnsi" w:cs="Arial"/>
                <w:szCs w:val="24"/>
              </w:rPr>
              <w:t>Total Process Variability</w:t>
            </w:r>
          </w:p>
        </w:tc>
        <w:tc>
          <w:tcPr>
            <w:tcW w:w="1718" w:type="dxa"/>
            <w:shd w:val="clear" w:color="auto" w:fill="auto"/>
            <w:tcMar>
              <w:top w:w="15" w:type="dxa"/>
              <w:left w:w="15" w:type="dxa"/>
              <w:bottom w:w="0" w:type="dxa"/>
              <w:right w:w="15" w:type="dxa"/>
            </w:tcMar>
            <w:vAlign w:val="center"/>
            <w:hideMark/>
          </w:tcPr>
          <w:p w:rsidR="00484DE8" w:rsidRPr="00F351C4" w:rsidRDefault="00C01836" w:rsidP="007222E5">
            <w:pPr>
              <w:jc w:val="center"/>
              <w:rPr>
                <w:rFonts w:asciiTheme="minorHAnsi" w:hAnsiTheme="minorHAnsi" w:cs="Arial"/>
                <w:szCs w:val="24"/>
              </w:rPr>
            </w:pPr>
            <w:r>
              <w:rPr>
                <w:rFonts w:asciiTheme="minorHAnsi" w:hAnsiTheme="minorHAnsi" w:cs="Arial"/>
                <w:szCs w:val="24"/>
              </w:rPr>
              <w:t>6</w:t>
            </w:r>
            <w:r w:rsidR="00484DE8">
              <w:rPr>
                <w:rFonts w:asciiTheme="minorHAnsi" w:hAnsiTheme="minorHAnsi" w:cs="Arial"/>
                <w:szCs w:val="24"/>
              </w:rPr>
              <w:t>%</w:t>
            </w:r>
          </w:p>
        </w:tc>
      </w:tr>
    </w:tbl>
    <w:p w:rsidR="00484DE8" w:rsidRDefault="00484DE8" w:rsidP="00821279">
      <w:pPr>
        <w:spacing w:before="360" w:after="360"/>
        <w:jc w:val="both"/>
        <w:rPr>
          <w:rFonts w:asciiTheme="minorHAnsi" w:hAnsiTheme="minorHAnsi"/>
        </w:rPr>
      </w:pPr>
    </w:p>
    <w:tbl>
      <w:tblPr>
        <w:tblW w:w="7677" w:type="dxa"/>
        <w:jc w:val="center"/>
        <w:tblBorders>
          <w:top w:val="single" w:sz="18" w:space="0" w:color="000000"/>
          <w:bottom w:val="single" w:sz="18" w:space="0" w:color="000000"/>
          <w:insideH w:val="single" w:sz="8" w:space="0" w:color="000000"/>
          <w:insideV w:val="single" w:sz="8" w:space="0" w:color="000000"/>
        </w:tblBorders>
        <w:tblCellMar>
          <w:left w:w="144" w:type="dxa"/>
          <w:right w:w="0" w:type="dxa"/>
        </w:tblCellMar>
        <w:tblLook w:val="04A0" w:firstRow="1" w:lastRow="0" w:firstColumn="1" w:lastColumn="0" w:noHBand="0" w:noVBand="1"/>
      </w:tblPr>
      <w:tblGrid>
        <w:gridCol w:w="3105"/>
        <w:gridCol w:w="2854"/>
        <w:gridCol w:w="1718"/>
      </w:tblGrid>
      <w:tr w:rsidR="00484DE8" w:rsidRPr="00071D6B" w:rsidTr="007222E5">
        <w:trPr>
          <w:trHeight w:val="432"/>
          <w:jc w:val="center"/>
        </w:trPr>
        <w:tc>
          <w:tcPr>
            <w:tcW w:w="7677" w:type="dxa"/>
            <w:gridSpan w:val="3"/>
            <w:tcBorders>
              <w:top w:val="single" w:sz="18" w:space="0" w:color="000000"/>
              <w:bottom w:val="single" w:sz="8" w:space="0" w:color="000000"/>
            </w:tcBorders>
            <w:shd w:val="clear" w:color="auto" w:fill="B8CCE4" w:themeFill="accent1" w:themeFillTint="66"/>
            <w:tcMar>
              <w:top w:w="15" w:type="dxa"/>
              <w:left w:w="15" w:type="dxa"/>
              <w:bottom w:w="0" w:type="dxa"/>
              <w:right w:w="15" w:type="dxa"/>
            </w:tcMar>
            <w:vAlign w:val="center"/>
          </w:tcPr>
          <w:p w:rsidR="00484DE8" w:rsidRPr="00C42A22" w:rsidRDefault="00484DE8" w:rsidP="007222E5">
            <w:pPr>
              <w:jc w:val="center"/>
              <w:rPr>
                <w:rFonts w:asciiTheme="minorHAnsi" w:hAnsiTheme="minorHAnsi" w:cs="Arial"/>
                <w:b/>
                <w:bCs/>
                <w:i/>
                <w:iCs/>
                <w:szCs w:val="24"/>
                <w:highlight w:val="yellow"/>
              </w:rPr>
            </w:pPr>
            <w:r>
              <w:rPr>
                <w:rFonts w:asciiTheme="minorHAnsi" w:hAnsiTheme="minorHAnsi" w:cs="Arial"/>
                <w:b/>
                <w:bCs/>
                <w:i/>
                <w:iCs/>
                <w:szCs w:val="24"/>
              </w:rPr>
              <w:t xml:space="preserve">Microdialysate </w:t>
            </w:r>
          </w:p>
        </w:tc>
      </w:tr>
      <w:tr w:rsidR="00484DE8" w:rsidRPr="00071D6B" w:rsidTr="007222E5">
        <w:trPr>
          <w:trHeight w:val="432"/>
          <w:jc w:val="center"/>
        </w:trPr>
        <w:tc>
          <w:tcPr>
            <w:tcW w:w="3105" w:type="dxa"/>
            <w:tcBorders>
              <w:top w:val="single" w:sz="18" w:space="0" w:color="000000"/>
              <w:bottom w:val="single" w:sz="8" w:space="0" w:color="000000"/>
            </w:tcBorders>
            <w:shd w:val="clear" w:color="auto" w:fill="B8CCE4" w:themeFill="accent1" w:themeFillTint="66"/>
            <w:tcMar>
              <w:top w:w="15" w:type="dxa"/>
              <w:left w:w="15" w:type="dxa"/>
              <w:bottom w:w="0" w:type="dxa"/>
              <w:right w:w="15" w:type="dxa"/>
            </w:tcMar>
            <w:vAlign w:val="center"/>
            <w:hideMark/>
          </w:tcPr>
          <w:p w:rsidR="00484DE8" w:rsidRPr="003E071D" w:rsidRDefault="00484DE8" w:rsidP="007222E5">
            <w:pPr>
              <w:jc w:val="center"/>
              <w:rPr>
                <w:rFonts w:asciiTheme="minorHAnsi" w:hAnsiTheme="minorHAnsi" w:cs="Arial"/>
                <w:szCs w:val="24"/>
              </w:rPr>
            </w:pPr>
            <w:r w:rsidRPr="003E071D">
              <w:rPr>
                <w:rFonts w:asciiTheme="minorHAnsi" w:hAnsiTheme="minorHAnsi" w:cs="Arial"/>
                <w:b/>
                <w:bCs/>
                <w:i/>
                <w:iCs/>
                <w:szCs w:val="24"/>
              </w:rPr>
              <w:t>QC Sample</w:t>
            </w:r>
          </w:p>
        </w:tc>
        <w:tc>
          <w:tcPr>
            <w:tcW w:w="2854" w:type="dxa"/>
            <w:tcBorders>
              <w:top w:val="single" w:sz="18" w:space="0" w:color="000000"/>
              <w:bottom w:val="single" w:sz="8" w:space="0" w:color="000000"/>
            </w:tcBorders>
            <w:shd w:val="clear" w:color="auto" w:fill="B8CCE4" w:themeFill="accent1" w:themeFillTint="66"/>
            <w:tcMar>
              <w:top w:w="15" w:type="dxa"/>
              <w:left w:w="15" w:type="dxa"/>
              <w:bottom w:w="0" w:type="dxa"/>
              <w:right w:w="15" w:type="dxa"/>
            </w:tcMar>
            <w:vAlign w:val="center"/>
            <w:hideMark/>
          </w:tcPr>
          <w:p w:rsidR="00484DE8" w:rsidRPr="003E071D" w:rsidRDefault="00484DE8" w:rsidP="007222E5">
            <w:pPr>
              <w:jc w:val="center"/>
              <w:rPr>
                <w:rFonts w:asciiTheme="minorHAnsi" w:hAnsiTheme="minorHAnsi" w:cs="Arial"/>
                <w:szCs w:val="24"/>
              </w:rPr>
            </w:pPr>
            <w:r w:rsidRPr="003E071D">
              <w:rPr>
                <w:rFonts w:asciiTheme="minorHAnsi" w:hAnsiTheme="minorHAnsi" w:cs="Arial"/>
                <w:b/>
                <w:bCs/>
                <w:i/>
                <w:iCs/>
                <w:szCs w:val="24"/>
              </w:rPr>
              <w:t>Measurement</w:t>
            </w:r>
          </w:p>
        </w:tc>
        <w:tc>
          <w:tcPr>
            <w:tcW w:w="1718" w:type="dxa"/>
            <w:tcBorders>
              <w:top w:val="single" w:sz="18" w:space="0" w:color="000000"/>
              <w:bottom w:val="single" w:sz="8" w:space="0" w:color="000000"/>
            </w:tcBorders>
            <w:shd w:val="clear" w:color="auto" w:fill="B8CCE4" w:themeFill="accent1" w:themeFillTint="66"/>
            <w:tcMar>
              <w:top w:w="15" w:type="dxa"/>
              <w:left w:w="15" w:type="dxa"/>
              <w:bottom w:w="0" w:type="dxa"/>
              <w:right w:w="15" w:type="dxa"/>
            </w:tcMar>
            <w:vAlign w:val="center"/>
            <w:hideMark/>
          </w:tcPr>
          <w:p w:rsidR="00484DE8" w:rsidRPr="003E071D" w:rsidRDefault="00484DE8" w:rsidP="007222E5">
            <w:pPr>
              <w:jc w:val="center"/>
              <w:rPr>
                <w:rFonts w:asciiTheme="minorHAnsi" w:hAnsiTheme="minorHAnsi" w:cs="Arial"/>
                <w:szCs w:val="24"/>
              </w:rPr>
            </w:pPr>
            <w:r w:rsidRPr="00BC699C">
              <w:rPr>
                <w:rFonts w:asciiTheme="minorHAnsi" w:hAnsiTheme="minorHAnsi" w:cs="Arial"/>
                <w:b/>
                <w:bCs/>
                <w:i/>
                <w:iCs/>
                <w:szCs w:val="24"/>
              </w:rPr>
              <w:t>Median RSD</w:t>
            </w:r>
            <w:r w:rsidRPr="003E071D">
              <w:rPr>
                <w:rFonts w:asciiTheme="minorHAnsi" w:hAnsiTheme="minorHAnsi" w:cs="Arial"/>
                <w:b/>
                <w:bCs/>
                <w:i/>
                <w:iCs/>
                <w:szCs w:val="24"/>
              </w:rPr>
              <w:t xml:space="preserve"> </w:t>
            </w:r>
          </w:p>
        </w:tc>
      </w:tr>
      <w:tr w:rsidR="00484DE8" w:rsidRPr="00071D6B" w:rsidTr="007222E5">
        <w:trPr>
          <w:trHeight w:val="432"/>
          <w:jc w:val="center"/>
        </w:trPr>
        <w:tc>
          <w:tcPr>
            <w:tcW w:w="3105" w:type="dxa"/>
            <w:tcBorders>
              <w:top w:val="single" w:sz="8" w:space="0" w:color="000000"/>
            </w:tcBorders>
            <w:shd w:val="clear" w:color="auto" w:fill="auto"/>
            <w:tcMar>
              <w:top w:w="15" w:type="dxa"/>
              <w:left w:w="15" w:type="dxa"/>
              <w:bottom w:w="0" w:type="dxa"/>
              <w:right w:w="15" w:type="dxa"/>
            </w:tcMar>
            <w:vAlign w:val="center"/>
            <w:hideMark/>
          </w:tcPr>
          <w:p w:rsidR="00484DE8" w:rsidRPr="003E071D" w:rsidRDefault="00484DE8" w:rsidP="007222E5">
            <w:pPr>
              <w:jc w:val="center"/>
              <w:rPr>
                <w:rFonts w:asciiTheme="minorHAnsi" w:hAnsiTheme="minorHAnsi" w:cs="Arial"/>
                <w:szCs w:val="24"/>
              </w:rPr>
            </w:pPr>
            <w:r w:rsidRPr="003E071D">
              <w:rPr>
                <w:rFonts w:asciiTheme="minorHAnsi" w:hAnsiTheme="minorHAnsi" w:cs="Arial"/>
                <w:szCs w:val="24"/>
              </w:rPr>
              <w:t>Internal Standards</w:t>
            </w:r>
          </w:p>
        </w:tc>
        <w:tc>
          <w:tcPr>
            <w:tcW w:w="2854" w:type="dxa"/>
            <w:tcBorders>
              <w:top w:val="single" w:sz="8" w:space="0" w:color="000000"/>
            </w:tcBorders>
            <w:shd w:val="clear" w:color="auto" w:fill="auto"/>
            <w:tcMar>
              <w:top w:w="15" w:type="dxa"/>
              <w:left w:w="15" w:type="dxa"/>
              <w:bottom w:w="0" w:type="dxa"/>
              <w:right w:w="15" w:type="dxa"/>
            </w:tcMar>
            <w:vAlign w:val="center"/>
            <w:hideMark/>
          </w:tcPr>
          <w:p w:rsidR="00484DE8" w:rsidRPr="003E071D" w:rsidRDefault="00484DE8" w:rsidP="007222E5">
            <w:pPr>
              <w:jc w:val="center"/>
              <w:rPr>
                <w:rFonts w:asciiTheme="minorHAnsi" w:hAnsiTheme="minorHAnsi" w:cs="Arial"/>
                <w:szCs w:val="24"/>
              </w:rPr>
            </w:pPr>
            <w:r w:rsidRPr="003E071D">
              <w:rPr>
                <w:rFonts w:asciiTheme="minorHAnsi" w:hAnsiTheme="minorHAnsi" w:cs="Arial"/>
                <w:szCs w:val="24"/>
              </w:rPr>
              <w:t>Instrument Variability</w:t>
            </w:r>
          </w:p>
        </w:tc>
        <w:tc>
          <w:tcPr>
            <w:tcW w:w="1718" w:type="dxa"/>
            <w:tcBorders>
              <w:top w:val="single" w:sz="8" w:space="0" w:color="000000"/>
            </w:tcBorders>
            <w:shd w:val="clear" w:color="auto" w:fill="auto"/>
            <w:tcMar>
              <w:top w:w="15" w:type="dxa"/>
              <w:left w:w="15" w:type="dxa"/>
              <w:bottom w:w="0" w:type="dxa"/>
              <w:right w:w="15" w:type="dxa"/>
            </w:tcMar>
            <w:vAlign w:val="center"/>
            <w:hideMark/>
          </w:tcPr>
          <w:p w:rsidR="00484DE8" w:rsidRPr="00F351C4" w:rsidRDefault="00BC699C" w:rsidP="007222E5">
            <w:pPr>
              <w:jc w:val="center"/>
              <w:rPr>
                <w:rFonts w:asciiTheme="minorHAnsi" w:hAnsiTheme="minorHAnsi" w:cs="Arial"/>
                <w:szCs w:val="24"/>
              </w:rPr>
            </w:pPr>
            <w:r>
              <w:rPr>
                <w:rFonts w:asciiTheme="minorHAnsi" w:hAnsiTheme="minorHAnsi" w:cs="Arial"/>
                <w:szCs w:val="24"/>
              </w:rPr>
              <w:t>2</w:t>
            </w:r>
            <w:r w:rsidR="00484DE8">
              <w:rPr>
                <w:rFonts w:asciiTheme="minorHAnsi" w:hAnsiTheme="minorHAnsi" w:cs="Arial"/>
                <w:szCs w:val="24"/>
              </w:rPr>
              <w:t>%</w:t>
            </w:r>
          </w:p>
        </w:tc>
      </w:tr>
      <w:tr w:rsidR="00484DE8" w:rsidRPr="00071D6B" w:rsidTr="007222E5">
        <w:trPr>
          <w:trHeight w:val="432"/>
          <w:jc w:val="center"/>
        </w:trPr>
        <w:tc>
          <w:tcPr>
            <w:tcW w:w="3105" w:type="dxa"/>
            <w:shd w:val="clear" w:color="auto" w:fill="auto"/>
            <w:tcMar>
              <w:top w:w="15" w:type="dxa"/>
              <w:left w:w="15" w:type="dxa"/>
              <w:bottom w:w="0" w:type="dxa"/>
              <w:right w:w="15" w:type="dxa"/>
            </w:tcMar>
            <w:vAlign w:val="center"/>
            <w:hideMark/>
          </w:tcPr>
          <w:p w:rsidR="00484DE8" w:rsidRPr="00BC699C" w:rsidRDefault="00484DE8" w:rsidP="007222E5">
            <w:pPr>
              <w:jc w:val="center"/>
              <w:rPr>
                <w:rFonts w:asciiTheme="minorHAnsi" w:hAnsiTheme="minorHAnsi" w:cs="Arial"/>
                <w:szCs w:val="24"/>
              </w:rPr>
            </w:pPr>
            <w:r w:rsidRPr="00BC699C">
              <w:rPr>
                <w:rFonts w:asciiTheme="minorHAnsi" w:hAnsiTheme="minorHAnsi" w:cs="Arial"/>
                <w:szCs w:val="24"/>
              </w:rPr>
              <w:t>Endogenous Biochemicals</w:t>
            </w:r>
          </w:p>
        </w:tc>
        <w:tc>
          <w:tcPr>
            <w:tcW w:w="2854" w:type="dxa"/>
            <w:shd w:val="clear" w:color="auto" w:fill="auto"/>
            <w:tcMar>
              <w:top w:w="15" w:type="dxa"/>
              <w:left w:w="15" w:type="dxa"/>
              <w:bottom w:w="0" w:type="dxa"/>
              <w:right w:w="15" w:type="dxa"/>
            </w:tcMar>
            <w:vAlign w:val="center"/>
            <w:hideMark/>
          </w:tcPr>
          <w:p w:rsidR="00484DE8" w:rsidRPr="00BC699C" w:rsidRDefault="00484DE8" w:rsidP="007222E5">
            <w:pPr>
              <w:jc w:val="center"/>
              <w:rPr>
                <w:rFonts w:asciiTheme="minorHAnsi" w:hAnsiTheme="minorHAnsi" w:cs="Arial"/>
                <w:szCs w:val="24"/>
              </w:rPr>
            </w:pPr>
            <w:r w:rsidRPr="00BC699C">
              <w:rPr>
                <w:rFonts w:asciiTheme="minorHAnsi" w:hAnsiTheme="minorHAnsi" w:cs="Arial"/>
                <w:szCs w:val="24"/>
              </w:rPr>
              <w:t>Total Process Variability</w:t>
            </w:r>
          </w:p>
        </w:tc>
        <w:tc>
          <w:tcPr>
            <w:tcW w:w="1718" w:type="dxa"/>
            <w:shd w:val="clear" w:color="auto" w:fill="auto"/>
            <w:tcMar>
              <w:top w:w="15" w:type="dxa"/>
              <w:left w:w="15" w:type="dxa"/>
              <w:bottom w:w="0" w:type="dxa"/>
              <w:right w:w="15" w:type="dxa"/>
            </w:tcMar>
            <w:vAlign w:val="center"/>
            <w:hideMark/>
          </w:tcPr>
          <w:p w:rsidR="00484DE8" w:rsidRPr="00F351C4" w:rsidRDefault="00BC699C" w:rsidP="007222E5">
            <w:pPr>
              <w:jc w:val="center"/>
              <w:rPr>
                <w:rFonts w:asciiTheme="minorHAnsi" w:hAnsiTheme="minorHAnsi" w:cs="Arial"/>
                <w:szCs w:val="24"/>
              </w:rPr>
            </w:pPr>
            <w:r w:rsidRPr="00BC699C">
              <w:rPr>
                <w:rFonts w:asciiTheme="minorHAnsi" w:hAnsiTheme="minorHAnsi" w:cs="Arial"/>
                <w:szCs w:val="24"/>
              </w:rPr>
              <w:t>6</w:t>
            </w:r>
            <w:r w:rsidR="00484DE8" w:rsidRPr="00BC699C">
              <w:rPr>
                <w:rFonts w:asciiTheme="minorHAnsi" w:hAnsiTheme="minorHAnsi" w:cs="Arial"/>
                <w:szCs w:val="24"/>
              </w:rPr>
              <w:t>%</w:t>
            </w:r>
          </w:p>
        </w:tc>
      </w:tr>
    </w:tbl>
    <w:p w:rsidR="004146CE" w:rsidRPr="00821279" w:rsidRDefault="004146CE" w:rsidP="00821279">
      <w:pPr>
        <w:spacing w:before="360" w:after="360"/>
        <w:jc w:val="both"/>
        <w:rPr>
          <w:rFonts w:asciiTheme="minorHAnsi" w:hAnsiTheme="minorHAnsi"/>
        </w:rPr>
        <w:sectPr w:rsidR="004146CE" w:rsidRPr="00821279" w:rsidSect="007067CE">
          <w:footerReference w:type="default" r:id="rId11"/>
          <w:footerReference w:type="first" r:id="rId12"/>
          <w:type w:val="continuous"/>
          <w:pgSz w:w="12240" w:h="15840"/>
          <w:pgMar w:top="1440" w:right="1440" w:bottom="1440" w:left="1440" w:header="720" w:footer="720" w:gutter="0"/>
          <w:cols w:space="720"/>
          <w:titlePg/>
          <w:docGrid w:linePitch="360"/>
        </w:sectPr>
      </w:pPr>
      <w:r w:rsidRPr="0024452E">
        <w:rPr>
          <w:rFonts w:asciiTheme="minorHAnsi" w:hAnsiTheme="minorHAnsi"/>
        </w:rPr>
        <w:lastRenderedPageBreak/>
        <w:t xml:space="preserve">Instrument variability was determined by calculating the median relative standard deviation (RSD) for the internal standards that were added to each sample prior to injection into the mass spectrometers.  </w:t>
      </w:r>
      <w:r w:rsidR="007F3E60" w:rsidRPr="00BF607A">
        <w:rPr>
          <w:rFonts w:asciiTheme="minorHAnsi" w:hAnsiTheme="minorHAnsi"/>
        </w:rPr>
        <w:t>For serum and brain microdialysate sample sets, o</w:t>
      </w:r>
      <w:r w:rsidRPr="00BF607A">
        <w:rPr>
          <w:rFonts w:asciiTheme="minorHAnsi" w:hAnsiTheme="minorHAnsi"/>
        </w:rPr>
        <w:t xml:space="preserve">verall process variability was determined by calculating the median RSD for all endogenous metabolites (i.e., non-instrument standards) present in 100% of the Client Matrix samples, which are technical replicates of pooled client samples.  </w:t>
      </w:r>
      <w:r w:rsidR="007F3E60" w:rsidRPr="00BF607A">
        <w:rPr>
          <w:rFonts w:asciiTheme="minorHAnsi" w:hAnsiTheme="minorHAnsi"/>
        </w:rPr>
        <w:t xml:space="preserve">Two separate Client Matrices were generated for these experiments: 1) pooled client serum, which served as the technical replicate for serum samples; 2) </w:t>
      </w:r>
      <w:r w:rsidR="004E4EB6" w:rsidRPr="00BF607A">
        <w:rPr>
          <w:rFonts w:asciiTheme="minorHAnsi" w:hAnsiTheme="minorHAnsi"/>
        </w:rPr>
        <w:t xml:space="preserve">pooled client microdialysate, which served as the technical replicate for brain microdialysate samples. Due to limited quantity of brain microdialysate Client Matrix, only two  technical replicates were </w:t>
      </w:r>
      <w:r w:rsidR="00E67218" w:rsidRPr="00BF607A">
        <w:rPr>
          <w:rFonts w:asciiTheme="minorHAnsi" w:hAnsiTheme="minorHAnsi"/>
        </w:rPr>
        <w:t>utilized to calculate RSD for this sample set (compared to 4 technical replicates for other matrices).</w:t>
      </w:r>
      <w:r w:rsidR="004E4EB6" w:rsidRPr="00BF607A">
        <w:rPr>
          <w:rFonts w:asciiTheme="minorHAnsi" w:hAnsiTheme="minorHAnsi"/>
        </w:rPr>
        <w:t xml:space="preserve"> </w:t>
      </w:r>
      <w:r w:rsidR="007F3E60" w:rsidRPr="00BF607A">
        <w:rPr>
          <w:rFonts w:asciiTheme="minorHAnsi" w:hAnsiTheme="minorHAnsi"/>
        </w:rPr>
        <w:t xml:space="preserve"> For EDTA plasma and citrate plasma sample sets, o</w:t>
      </w:r>
      <w:r w:rsidR="00C566D0" w:rsidRPr="00BF607A">
        <w:rPr>
          <w:rFonts w:asciiTheme="minorHAnsi" w:hAnsiTheme="minorHAnsi"/>
        </w:rPr>
        <w:t>verall process variability was determined by calculating the median RSD for all endogenous metabolites (i.e., non-instrument standards) present in the MTRX</w:t>
      </w:r>
      <w:r w:rsidR="007F3E60" w:rsidRPr="00BF607A">
        <w:rPr>
          <w:rFonts w:asciiTheme="minorHAnsi" w:hAnsiTheme="minorHAnsi"/>
        </w:rPr>
        <w:t>7</w:t>
      </w:r>
      <w:r w:rsidR="00C566D0" w:rsidRPr="00BF607A">
        <w:rPr>
          <w:rFonts w:asciiTheme="minorHAnsi" w:hAnsiTheme="minorHAnsi"/>
        </w:rPr>
        <w:t xml:space="preserve"> technical replicates</w:t>
      </w:r>
      <w:r w:rsidR="00E67218" w:rsidRPr="00BF607A">
        <w:rPr>
          <w:rFonts w:asciiTheme="minorHAnsi" w:hAnsiTheme="minorHAnsi"/>
        </w:rPr>
        <w:t xml:space="preserve"> run with each sample set.</w:t>
      </w:r>
      <w:r w:rsidR="00C566D0" w:rsidRPr="0024452E">
        <w:rPr>
          <w:rFonts w:asciiTheme="minorHAnsi" w:hAnsiTheme="minorHAnsi"/>
        </w:rPr>
        <w:t xml:space="preserve"> </w:t>
      </w:r>
      <w:r w:rsidRPr="0024452E">
        <w:rPr>
          <w:rFonts w:asciiTheme="minorHAnsi" w:hAnsiTheme="minorHAnsi"/>
        </w:rPr>
        <w:t>Values for instrument and process variability meet Metabolon’s acceptance crite</w:t>
      </w:r>
      <w:r w:rsidR="00821279">
        <w:rPr>
          <w:rFonts w:asciiTheme="minorHAnsi" w:hAnsiTheme="minorHAnsi"/>
        </w:rPr>
        <w:t>ria as shown in the table above</w:t>
      </w:r>
      <w:r w:rsidR="00D66766">
        <w:rPr>
          <w:rFonts w:asciiTheme="minorHAnsi" w:hAnsiTheme="minorHAnsi"/>
        </w:rPr>
        <w:t>.</w:t>
      </w:r>
    </w:p>
    <w:p w:rsidR="00F03CD3" w:rsidRPr="00D45713" w:rsidRDefault="00F03CD3" w:rsidP="00F03CD3">
      <w:pPr>
        <w:pStyle w:val="Heading1"/>
        <w:rPr>
          <w:rFonts w:asciiTheme="minorHAnsi" w:hAnsiTheme="minorHAnsi" w:cstheme="minorHAnsi"/>
          <w:b/>
          <w:sz w:val="28"/>
          <w:szCs w:val="28"/>
        </w:rPr>
      </w:pPr>
      <w:bookmarkStart w:id="19" w:name="_Toc384307551"/>
      <w:bookmarkStart w:id="20" w:name="_Toc384907854"/>
      <w:bookmarkStart w:id="21" w:name="_Toc448326818"/>
      <w:bookmarkStart w:id="22" w:name="_Toc194805258"/>
      <w:bookmarkStart w:id="23" w:name="_Toc244745571"/>
      <w:r w:rsidRPr="00D45713">
        <w:rPr>
          <w:rFonts w:asciiTheme="minorHAnsi" w:hAnsiTheme="minorHAnsi" w:cstheme="minorHAnsi"/>
          <w:b/>
          <w:sz w:val="28"/>
          <w:szCs w:val="28"/>
        </w:rPr>
        <w:lastRenderedPageBreak/>
        <w:t>Appendix</w:t>
      </w:r>
      <w:bookmarkEnd w:id="19"/>
      <w:bookmarkEnd w:id="20"/>
      <w:bookmarkEnd w:id="21"/>
      <w:r w:rsidRPr="00D45713">
        <w:rPr>
          <w:rFonts w:asciiTheme="minorHAnsi" w:hAnsiTheme="minorHAnsi" w:cstheme="minorHAnsi"/>
          <w:b/>
          <w:sz w:val="28"/>
          <w:szCs w:val="28"/>
        </w:rPr>
        <w:t xml:space="preserve"> </w:t>
      </w:r>
      <w:bookmarkEnd w:id="22"/>
      <w:bookmarkEnd w:id="23"/>
    </w:p>
    <w:p w:rsidR="006174C7" w:rsidRDefault="006174C7" w:rsidP="006174C7">
      <w:pPr>
        <w:pStyle w:val="Heading2"/>
        <w:spacing w:before="0" w:after="0"/>
        <w:rPr>
          <w:rFonts w:asciiTheme="minorHAnsi" w:hAnsiTheme="minorHAnsi" w:cstheme="minorHAnsi"/>
          <w:i/>
          <w:sz w:val="28"/>
          <w:szCs w:val="28"/>
        </w:rPr>
      </w:pPr>
      <w:bookmarkStart w:id="24" w:name="_Toc384307552"/>
    </w:p>
    <w:p w:rsidR="00F03CD3" w:rsidRPr="00CC4BFB" w:rsidRDefault="00F03CD3" w:rsidP="006174C7">
      <w:pPr>
        <w:pStyle w:val="Heading2"/>
        <w:spacing w:before="0"/>
        <w:rPr>
          <w:rFonts w:asciiTheme="minorHAnsi" w:hAnsiTheme="minorHAnsi" w:cstheme="minorHAnsi"/>
          <w:i/>
          <w:sz w:val="28"/>
          <w:szCs w:val="28"/>
        </w:rPr>
      </w:pPr>
      <w:bookmarkStart w:id="25" w:name="_Toc448326819"/>
      <w:r w:rsidRPr="00CC4BFB">
        <w:rPr>
          <w:rFonts w:asciiTheme="minorHAnsi" w:hAnsiTheme="minorHAnsi" w:cstheme="minorHAnsi"/>
          <w:i/>
          <w:sz w:val="28"/>
          <w:szCs w:val="28"/>
        </w:rPr>
        <w:t>Metabolon Platform</w:t>
      </w:r>
      <w:bookmarkEnd w:id="24"/>
      <w:bookmarkEnd w:id="25"/>
    </w:p>
    <w:p w:rsidR="00E87485" w:rsidRPr="00E87485" w:rsidRDefault="00E87485" w:rsidP="00E87485">
      <w:pPr>
        <w:spacing w:after="240"/>
        <w:jc w:val="both"/>
        <w:rPr>
          <w:rFonts w:ascii="Calibri" w:hAnsi="Calibri" w:cs="Calibri"/>
          <w:szCs w:val="24"/>
        </w:rPr>
      </w:pPr>
      <w:r w:rsidRPr="00E87485">
        <w:rPr>
          <w:rFonts w:ascii="Calibri" w:hAnsi="Calibri" w:cs="Calibri"/>
          <w:b/>
          <w:szCs w:val="24"/>
        </w:rPr>
        <w:t>Sample Accessioning:</w:t>
      </w:r>
      <w:r w:rsidRPr="00E87485">
        <w:rPr>
          <w:rFonts w:ascii="Calibri" w:hAnsi="Calibri" w:cs="Calibri"/>
          <w:szCs w:val="24"/>
        </w:rPr>
        <w:t xml:space="preserve">  Following receipt, samples were inventoried and immediately stored at -80</w:t>
      </w:r>
      <w:r w:rsidRPr="00E87485">
        <w:rPr>
          <w:rFonts w:ascii="Calibri" w:hAnsi="Calibri" w:cs="Calibri"/>
          <w:szCs w:val="24"/>
          <w:vertAlign w:val="superscript"/>
        </w:rPr>
        <w:t>o</w:t>
      </w:r>
      <w:r w:rsidRPr="00E87485">
        <w:rPr>
          <w:rFonts w:ascii="Calibri" w:hAnsi="Calibri" w:cs="Calibri"/>
          <w:szCs w:val="24"/>
        </w:rPr>
        <w:t>C.  Each sample received was accessioned into the Metabolon LIMS system and was assigned by the LIMS a unique identifier that was associated with the original source identifier only.  This identifier was used to track all sample handling, tasks, results, etc.  The samples (and all derived aliquots) were tracked by the LIMS system.  All portions of any sample were automatically assigned their own unique identifiers by the LIMS when a new task was created; the relationship of these samples was also tracked.  All samples were maintained at -80</w:t>
      </w:r>
      <w:r w:rsidRPr="00E87485">
        <w:rPr>
          <w:rFonts w:ascii="Calibri" w:hAnsi="Calibri" w:cs="Calibri"/>
          <w:szCs w:val="24"/>
          <w:vertAlign w:val="superscript"/>
        </w:rPr>
        <w:t>o</w:t>
      </w:r>
      <w:r w:rsidRPr="00E87485">
        <w:rPr>
          <w:rFonts w:ascii="Calibri" w:hAnsi="Calibri" w:cs="Calibri"/>
          <w:szCs w:val="24"/>
        </w:rPr>
        <w:t>C until processed.</w:t>
      </w:r>
    </w:p>
    <w:p w:rsidR="00E87485" w:rsidRPr="00E87485" w:rsidRDefault="00E87485" w:rsidP="00E87485">
      <w:pPr>
        <w:spacing w:before="240" w:after="240"/>
        <w:jc w:val="both"/>
        <w:rPr>
          <w:rFonts w:ascii="Calibri" w:hAnsi="Calibri" w:cs="Calibri"/>
          <w:szCs w:val="24"/>
        </w:rPr>
      </w:pPr>
      <w:r w:rsidRPr="00E87485">
        <w:rPr>
          <w:rFonts w:ascii="Calibri" w:hAnsi="Calibri" w:cs="Calibri"/>
          <w:b/>
          <w:szCs w:val="24"/>
        </w:rPr>
        <w:t>Sample Preparation:</w:t>
      </w:r>
      <w:r w:rsidRPr="00E87485">
        <w:rPr>
          <w:rFonts w:ascii="Calibri" w:hAnsi="Calibri" w:cs="Calibri"/>
          <w:b/>
          <w:i/>
          <w:szCs w:val="24"/>
        </w:rPr>
        <w:t xml:space="preserve">  </w:t>
      </w:r>
      <w:r w:rsidRPr="00E87485">
        <w:rPr>
          <w:rFonts w:ascii="Calibri" w:hAnsi="Calibri" w:cs="Calibri"/>
          <w:szCs w:val="24"/>
        </w:rPr>
        <w:t xml:space="preserve">Samples were prepared using the automated MicroLab STAR® system from Hamilton Company.  Several recovery standards were added prior to the first step in the extraction process for QC purposes.  To remove protein, dissociate small molecules bound to protein or trapped in the precipitated protein matrix, and to recover chemically diverse metabolites, proteins were precipitated with methanol under vigorous shaking for 2 min (Glen Mills GenoGrinder 2000) followed by centrifugation.  The resulting extract was divided into five fractions: two for analysis by two separate reverse phase (RP)/UPLC-MS/MS methods with positive ion mode electrospray ionization (ESI), one for analysis by RP/UPLC-MS/MS with negative ion mode ESI, one for analysis by HILIC/UPLC-MS/MS with negative ion mode ESI, and one sample was reserved for backup. Samples were placed briefly on a TurboVap® (Zymark) to remove the organic solvent.  The sample extracts were stored overnight under nitrogen before preparation for analysis.  </w:t>
      </w:r>
    </w:p>
    <w:p w:rsidR="00E87485" w:rsidRPr="00E87485" w:rsidRDefault="00E87485" w:rsidP="00E87485">
      <w:pPr>
        <w:spacing w:before="240" w:after="240"/>
        <w:jc w:val="both"/>
        <w:rPr>
          <w:rFonts w:ascii="Calibri" w:hAnsi="Calibri" w:cs="Calibri"/>
          <w:szCs w:val="24"/>
        </w:rPr>
      </w:pPr>
      <w:r w:rsidRPr="00E87485">
        <w:rPr>
          <w:rFonts w:ascii="Calibri" w:hAnsi="Calibri" w:cs="Calibri"/>
          <w:b/>
          <w:szCs w:val="24"/>
        </w:rPr>
        <w:t xml:space="preserve">QA/QC:  </w:t>
      </w:r>
      <w:r w:rsidRPr="00E87485">
        <w:rPr>
          <w:rFonts w:ascii="Calibri" w:hAnsi="Calibri" w:cs="Calibri"/>
          <w:szCs w:val="24"/>
        </w:rPr>
        <w:t>Several types of controls were analyzed in concert with the experimental samples: a pooled matrix sample generated by taking a small volume of each experimental sample (or alternatively, use of a pool of well-characterized human plasma) served as a technical replicate throughout the data set; extracted water samples served as process blanks; and a cocktail of QC standards that were carefully chosen not to interfere with the measurement of endogenous compounds were spiked into every analyzed sample, allowed instrument performance monitoring and aided chromatographic alignment.  Tables 1 and 2 describe these QC samples and standards.  Instrument variability was determined by calculating the median relative standard deviation (RSD) for the standards that were added to each sample prior to injection into the mass spectrometers.  Overall process variability was determined by calculating the median RSD for all endogenous metabolites (i.e., non-instrument standards) present in 100% of the pooled matrix samples.  Experimental samples were randomized across the platform run with QC samples spaced evenly among the injections, as outlined in Figure 1.</w:t>
      </w:r>
    </w:p>
    <w:p w:rsidR="00E87485" w:rsidRPr="00E87485" w:rsidRDefault="00E87485" w:rsidP="00E87485">
      <w:pPr>
        <w:pageBreakBefore/>
        <w:spacing w:before="240" w:after="240"/>
        <w:jc w:val="both"/>
        <w:rPr>
          <w:rFonts w:ascii="Calibri" w:hAnsi="Calibri" w:cs="Calibri"/>
        </w:rPr>
      </w:pPr>
      <w:r w:rsidRPr="00E87485">
        <w:rPr>
          <w:rFonts w:ascii="Calibri" w:hAnsi="Calibri" w:cs="Calibri"/>
          <w:b/>
        </w:rPr>
        <w:lastRenderedPageBreak/>
        <w:t>Table 1:</w:t>
      </w:r>
      <w:r w:rsidRPr="00E87485">
        <w:rPr>
          <w:rFonts w:ascii="Calibri" w:hAnsi="Calibri" w:cs="Calibri"/>
        </w:rPr>
        <w:t xml:space="preserve">  </w:t>
      </w:r>
      <w:r w:rsidRPr="00E87485">
        <w:rPr>
          <w:rFonts w:ascii="Calibri" w:hAnsi="Calibri" w:cs="Calibri"/>
          <w:b/>
        </w:rPr>
        <w:t>Description of Metabolon QC Samples</w:t>
      </w:r>
    </w:p>
    <w:tbl>
      <w:tblPr>
        <w:tblStyle w:val="TableGrid1"/>
        <w:tblW w:w="9356" w:type="dxa"/>
        <w:tblInd w:w="108" w:type="dxa"/>
        <w:tblLook w:val="01E0" w:firstRow="1" w:lastRow="1" w:firstColumn="1" w:lastColumn="1" w:noHBand="0" w:noVBand="0"/>
      </w:tblPr>
      <w:tblGrid>
        <w:gridCol w:w="921"/>
        <w:gridCol w:w="3669"/>
        <w:gridCol w:w="4766"/>
      </w:tblGrid>
      <w:tr w:rsidR="00E87485" w:rsidRPr="00E87485" w:rsidTr="00613B5E">
        <w:trPr>
          <w:trHeight w:val="288"/>
        </w:trPr>
        <w:tc>
          <w:tcPr>
            <w:tcW w:w="921" w:type="dxa"/>
            <w:shd w:val="clear" w:color="auto" w:fill="000080"/>
          </w:tcPr>
          <w:p w:rsidR="00E87485" w:rsidRPr="00E87485" w:rsidRDefault="00E87485" w:rsidP="00E87485">
            <w:pPr>
              <w:jc w:val="center"/>
              <w:rPr>
                <w:rFonts w:ascii="Calibri" w:hAnsi="Calibri" w:cs="Calibri"/>
                <w:b/>
                <w:color w:val="FFFFFF"/>
                <w:szCs w:val="24"/>
              </w:rPr>
            </w:pPr>
            <w:r w:rsidRPr="00E87485">
              <w:rPr>
                <w:rFonts w:ascii="Calibri" w:hAnsi="Calibri" w:cs="Calibri"/>
                <w:b/>
                <w:color w:val="FFFFFF"/>
                <w:szCs w:val="24"/>
              </w:rPr>
              <w:t>Type</w:t>
            </w:r>
          </w:p>
        </w:tc>
        <w:tc>
          <w:tcPr>
            <w:tcW w:w="3669" w:type="dxa"/>
            <w:shd w:val="clear" w:color="auto" w:fill="000080"/>
          </w:tcPr>
          <w:p w:rsidR="00E87485" w:rsidRPr="00E87485" w:rsidRDefault="00E87485" w:rsidP="00E87485">
            <w:pPr>
              <w:jc w:val="center"/>
              <w:rPr>
                <w:rFonts w:ascii="Calibri" w:hAnsi="Calibri" w:cs="Calibri"/>
                <w:b/>
                <w:color w:val="FFFFFF"/>
                <w:szCs w:val="24"/>
              </w:rPr>
            </w:pPr>
            <w:r w:rsidRPr="00E87485">
              <w:rPr>
                <w:rFonts w:ascii="Calibri" w:hAnsi="Calibri" w:cs="Calibri"/>
                <w:b/>
                <w:color w:val="FFFFFF"/>
                <w:szCs w:val="24"/>
              </w:rPr>
              <w:t>Description</w:t>
            </w:r>
          </w:p>
        </w:tc>
        <w:tc>
          <w:tcPr>
            <w:tcW w:w="4766" w:type="dxa"/>
            <w:shd w:val="clear" w:color="auto" w:fill="000080"/>
          </w:tcPr>
          <w:p w:rsidR="00E87485" w:rsidRPr="00E87485" w:rsidRDefault="00E87485" w:rsidP="00E87485">
            <w:pPr>
              <w:jc w:val="center"/>
              <w:rPr>
                <w:rFonts w:ascii="Calibri" w:hAnsi="Calibri" w:cs="Calibri"/>
                <w:b/>
                <w:color w:val="FFFFFF"/>
                <w:szCs w:val="24"/>
              </w:rPr>
            </w:pPr>
            <w:r w:rsidRPr="00E87485">
              <w:rPr>
                <w:rFonts w:ascii="Calibri" w:hAnsi="Calibri" w:cs="Calibri"/>
                <w:b/>
                <w:color w:val="FFFFFF"/>
                <w:szCs w:val="24"/>
              </w:rPr>
              <w:t>Purpose</w:t>
            </w:r>
          </w:p>
        </w:tc>
      </w:tr>
      <w:tr w:rsidR="00E87485" w:rsidRPr="00E87485" w:rsidTr="00613B5E">
        <w:tc>
          <w:tcPr>
            <w:tcW w:w="921" w:type="dxa"/>
            <w:vAlign w:val="center"/>
          </w:tcPr>
          <w:p w:rsidR="00E87485" w:rsidRPr="00E87485" w:rsidRDefault="00E87485" w:rsidP="00E87485">
            <w:pPr>
              <w:jc w:val="center"/>
              <w:rPr>
                <w:rFonts w:ascii="Calibri" w:hAnsi="Calibri" w:cs="Calibri"/>
                <w:szCs w:val="24"/>
              </w:rPr>
            </w:pPr>
            <w:r w:rsidRPr="00E87485">
              <w:rPr>
                <w:rFonts w:ascii="Calibri" w:hAnsi="Calibri" w:cs="Calibri"/>
                <w:szCs w:val="24"/>
              </w:rPr>
              <w:t>MTRX</w:t>
            </w:r>
          </w:p>
        </w:tc>
        <w:tc>
          <w:tcPr>
            <w:tcW w:w="3669" w:type="dxa"/>
            <w:vAlign w:val="center"/>
          </w:tcPr>
          <w:p w:rsidR="00E87485" w:rsidRPr="00E87485" w:rsidRDefault="00E87485" w:rsidP="00E87485">
            <w:pPr>
              <w:rPr>
                <w:rFonts w:ascii="Calibri" w:hAnsi="Calibri" w:cs="Calibri"/>
                <w:szCs w:val="24"/>
              </w:rPr>
            </w:pPr>
            <w:r w:rsidRPr="00E87485">
              <w:rPr>
                <w:rFonts w:ascii="Calibri" w:hAnsi="Calibri" w:cs="Calibri"/>
                <w:szCs w:val="24"/>
              </w:rPr>
              <w:t>Large pool of human plasma maintained by Metabolon that has been characterized extensively.</w:t>
            </w:r>
          </w:p>
        </w:tc>
        <w:tc>
          <w:tcPr>
            <w:tcW w:w="4766" w:type="dxa"/>
            <w:vAlign w:val="center"/>
          </w:tcPr>
          <w:p w:rsidR="00E87485" w:rsidRPr="00E87485" w:rsidRDefault="00E87485" w:rsidP="00E87485">
            <w:pPr>
              <w:rPr>
                <w:rFonts w:ascii="Calibri" w:hAnsi="Calibri" w:cs="Calibri"/>
                <w:szCs w:val="24"/>
              </w:rPr>
            </w:pPr>
            <w:r w:rsidRPr="00E87485">
              <w:rPr>
                <w:rFonts w:ascii="Calibri" w:hAnsi="Calibri" w:cs="Calibri"/>
                <w:szCs w:val="24"/>
              </w:rPr>
              <w:t>Assure that all aspects of the Metabolon process are operating within specifications.</w:t>
            </w:r>
          </w:p>
        </w:tc>
      </w:tr>
      <w:tr w:rsidR="00E87485" w:rsidRPr="00E87485" w:rsidTr="00613B5E">
        <w:tc>
          <w:tcPr>
            <w:tcW w:w="921" w:type="dxa"/>
            <w:vAlign w:val="center"/>
          </w:tcPr>
          <w:p w:rsidR="00E87485" w:rsidRPr="00E87485" w:rsidRDefault="00E87485" w:rsidP="00E87485">
            <w:pPr>
              <w:jc w:val="center"/>
              <w:rPr>
                <w:rFonts w:ascii="Calibri" w:hAnsi="Calibri" w:cs="Calibri"/>
                <w:szCs w:val="24"/>
              </w:rPr>
            </w:pPr>
            <w:r w:rsidRPr="00E87485">
              <w:rPr>
                <w:rFonts w:ascii="Calibri" w:hAnsi="Calibri" w:cs="Calibri"/>
                <w:szCs w:val="24"/>
              </w:rPr>
              <w:t>CMTRX</w:t>
            </w:r>
          </w:p>
        </w:tc>
        <w:tc>
          <w:tcPr>
            <w:tcW w:w="3669" w:type="dxa"/>
            <w:vAlign w:val="center"/>
          </w:tcPr>
          <w:p w:rsidR="00E87485" w:rsidRPr="00E87485" w:rsidRDefault="00E87485" w:rsidP="00E87485">
            <w:pPr>
              <w:rPr>
                <w:rFonts w:ascii="Calibri" w:hAnsi="Calibri" w:cs="Calibri"/>
                <w:szCs w:val="24"/>
              </w:rPr>
            </w:pPr>
            <w:r w:rsidRPr="00E87485">
              <w:rPr>
                <w:rFonts w:ascii="Calibri" w:hAnsi="Calibri" w:cs="Calibri"/>
                <w:szCs w:val="24"/>
              </w:rPr>
              <w:t>Pool created by taking a small aliquot from every customer sample.</w:t>
            </w:r>
          </w:p>
        </w:tc>
        <w:tc>
          <w:tcPr>
            <w:tcW w:w="4766" w:type="dxa"/>
            <w:vAlign w:val="center"/>
          </w:tcPr>
          <w:p w:rsidR="00E87485" w:rsidRPr="00E87485" w:rsidRDefault="00E87485" w:rsidP="00E87485">
            <w:pPr>
              <w:rPr>
                <w:rFonts w:ascii="Calibri" w:hAnsi="Calibri" w:cs="Calibri"/>
                <w:szCs w:val="24"/>
              </w:rPr>
            </w:pPr>
            <w:r w:rsidRPr="00E87485">
              <w:rPr>
                <w:rFonts w:ascii="Calibri" w:hAnsi="Calibri" w:cs="Calibri"/>
                <w:szCs w:val="24"/>
              </w:rPr>
              <w:t>Assess the effect of a non-plasma matrix on the Metabolon process and distinguish biological variability from process variability.</w:t>
            </w:r>
          </w:p>
        </w:tc>
      </w:tr>
      <w:tr w:rsidR="00E87485" w:rsidRPr="00E87485" w:rsidTr="00613B5E">
        <w:tc>
          <w:tcPr>
            <w:tcW w:w="921" w:type="dxa"/>
            <w:vAlign w:val="center"/>
          </w:tcPr>
          <w:p w:rsidR="00E87485" w:rsidRPr="00E87485" w:rsidRDefault="00E87485" w:rsidP="00E87485">
            <w:pPr>
              <w:jc w:val="center"/>
              <w:rPr>
                <w:rFonts w:ascii="Calibri" w:hAnsi="Calibri" w:cs="Calibri"/>
                <w:szCs w:val="24"/>
              </w:rPr>
            </w:pPr>
            <w:r w:rsidRPr="00E87485">
              <w:rPr>
                <w:rFonts w:ascii="Calibri" w:hAnsi="Calibri" w:cs="Calibri"/>
                <w:szCs w:val="24"/>
              </w:rPr>
              <w:t>PRCS</w:t>
            </w:r>
          </w:p>
        </w:tc>
        <w:tc>
          <w:tcPr>
            <w:tcW w:w="3669" w:type="dxa"/>
            <w:vAlign w:val="center"/>
          </w:tcPr>
          <w:p w:rsidR="00E87485" w:rsidRPr="00E87485" w:rsidRDefault="00E87485" w:rsidP="00E87485">
            <w:pPr>
              <w:rPr>
                <w:rFonts w:ascii="Calibri" w:hAnsi="Calibri" w:cs="Calibri"/>
                <w:szCs w:val="24"/>
              </w:rPr>
            </w:pPr>
            <w:r w:rsidRPr="00E87485">
              <w:rPr>
                <w:rFonts w:ascii="Calibri" w:hAnsi="Calibri" w:cs="Calibri"/>
                <w:szCs w:val="24"/>
              </w:rPr>
              <w:t>Aliquot of ultra-pure water</w:t>
            </w:r>
          </w:p>
        </w:tc>
        <w:tc>
          <w:tcPr>
            <w:tcW w:w="4766" w:type="dxa"/>
            <w:vAlign w:val="center"/>
          </w:tcPr>
          <w:p w:rsidR="00E87485" w:rsidRPr="00E87485" w:rsidRDefault="00E87485" w:rsidP="00E87485">
            <w:pPr>
              <w:rPr>
                <w:rFonts w:ascii="Calibri" w:hAnsi="Calibri" w:cs="Calibri"/>
                <w:szCs w:val="24"/>
              </w:rPr>
            </w:pPr>
            <w:r w:rsidRPr="00E87485">
              <w:rPr>
                <w:rFonts w:ascii="Calibri" w:hAnsi="Calibri" w:cs="Calibri"/>
                <w:szCs w:val="24"/>
              </w:rPr>
              <w:t>Process Blank used to assess the contribution to compound signals from the process.</w:t>
            </w:r>
          </w:p>
        </w:tc>
      </w:tr>
      <w:tr w:rsidR="00E87485" w:rsidRPr="00E87485" w:rsidTr="00613B5E">
        <w:tc>
          <w:tcPr>
            <w:tcW w:w="921" w:type="dxa"/>
            <w:vAlign w:val="center"/>
          </w:tcPr>
          <w:p w:rsidR="00E87485" w:rsidRPr="00E87485" w:rsidRDefault="00E87485" w:rsidP="00E87485">
            <w:pPr>
              <w:jc w:val="center"/>
              <w:rPr>
                <w:rFonts w:ascii="Calibri" w:hAnsi="Calibri" w:cs="Calibri"/>
                <w:szCs w:val="24"/>
              </w:rPr>
            </w:pPr>
            <w:r w:rsidRPr="00E87485">
              <w:rPr>
                <w:rFonts w:ascii="Calibri" w:hAnsi="Calibri" w:cs="Calibri"/>
                <w:szCs w:val="24"/>
              </w:rPr>
              <w:t>SOLV</w:t>
            </w:r>
          </w:p>
        </w:tc>
        <w:tc>
          <w:tcPr>
            <w:tcW w:w="3669" w:type="dxa"/>
            <w:vAlign w:val="center"/>
          </w:tcPr>
          <w:p w:rsidR="00E87485" w:rsidRPr="00E87485" w:rsidRDefault="00E87485" w:rsidP="00E87485">
            <w:pPr>
              <w:rPr>
                <w:rFonts w:ascii="Calibri" w:hAnsi="Calibri" w:cs="Calibri"/>
                <w:szCs w:val="24"/>
              </w:rPr>
            </w:pPr>
            <w:r w:rsidRPr="00E87485">
              <w:rPr>
                <w:rFonts w:ascii="Calibri" w:hAnsi="Calibri" w:cs="Calibri"/>
                <w:szCs w:val="24"/>
              </w:rPr>
              <w:t>Aliquot of solvents used in extraction.</w:t>
            </w:r>
          </w:p>
        </w:tc>
        <w:tc>
          <w:tcPr>
            <w:tcW w:w="4766" w:type="dxa"/>
            <w:vAlign w:val="center"/>
          </w:tcPr>
          <w:p w:rsidR="00E87485" w:rsidRPr="00E87485" w:rsidRDefault="00E87485" w:rsidP="00E87485">
            <w:pPr>
              <w:rPr>
                <w:rFonts w:ascii="Calibri" w:hAnsi="Calibri" w:cs="Calibri"/>
                <w:szCs w:val="24"/>
              </w:rPr>
            </w:pPr>
            <w:r w:rsidRPr="00E87485">
              <w:rPr>
                <w:rFonts w:ascii="Calibri" w:hAnsi="Calibri" w:cs="Calibri"/>
                <w:szCs w:val="24"/>
              </w:rPr>
              <w:t>Solvent Blank used to segregate contamination sources in the extraction.</w:t>
            </w:r>
          </w:p>
        </w:tc>
      </w:tr>
    </w:tbl>
    <w:p w:rsidR="00E87485" w:rsidRPr="00E87485" w:rsidRDefault="00E87485" w:rsidP="00E87485">
      <w:pPr>
        <w:spacing w:before="240" w:after="240"/>
        <w:jc w:val="both"/>
        <w:rPr>
          <w:rFonts w:ascii="Calibri" w:hAnsi="Calibri" w:cs="Calibri"/>
        </w:rPr>
      </w:pPr>
      <w:r w:rsidRPr="00E87485">
        <w:rPr>
          <w:rFonts w:ascii="Calibri" w:hAnsi="Calibri" w:cs="Calibri"/>
          <w:b/>
        </w:rPr>
        <w:t>Table 2:</w:t>
      </w:r>
      <w:r w:rsidRPr="00E87485">
        <w:rPr>
          <w:rFonts w:ascii="Calibri" w:hAnsi="Calibri" w:cs="Calibri"/>
        </w:rPr>
        <w:t xml:space="preserve">  </w:t>
      </w:r>
      <w:r w:rsidRPr="00E87485">
        <w:rPr>
          <w:rFonts w:ascii="Calibri" w:hAnsi="Calibri" w:cs="Calibri"/>
          <w:b/>
        </w:rPr>
        <w:t>Metabolon QC Standards</w:t>
      </w:r>
    </w:p>
    <w:tbl>
      <w:tblPr>
        <w:tblStyle w:val="TableGrid1"/>
        <w:tblW w:w="0" w:type="auto"/>
        <w:tblInd w:w="108" w:type="dxa"/>
        <w:tblLook w:val="01E0" w:firstRow="1" w:lastRow="1" w:firstColumn="1" w:lastColumn="1" w:noHBand="0" w:noVBand="0"/>
      </w:tblPr>
      <w:tblGrid>
        <w:gridCol w:w="1001"/>
        <w:gridCol w:w="3534"/>
        <w:gridCol w:w="4707"/>
      </w:tblGrid>
      <w:tr w:rsidR="00E87485" w:rsidRPr="00E87485" w:rsidTr="00613B5E">
        <w:trPr>
          <w:trHeight w:val="288"/>
        </w:trPr>
        <w:tc>
          <w:tcPr>
            <w:tcW w:w="1001" w:type="dxa"/>
            <w:shd w:val="clear" w:color="auto" w:fill="000080"/>
          </w:tcPr>
          <w:p w:rsidR="00E87485" w:rsidRPr="00E87485" w:rsidRDefault="00E87485" w:rsidP="00E87485">
            <w:pPr>
              <w:jc w:val="center"/>
              <w:rPr>
                <w:rFonts w:ascii="Calibri" w:hAnsi="Calibri" w:cs="Calibri"/>
                <w:b/>
                <w:color w:val="FFFFFF"/>
                <w:szCs w:val="20"/>
              </w:rPr>
            </w:pPr>
            <w:r w:rsidRPr="00E87485">
              <w:rPr>
                <w:rFonts w:ascii="Calibri" w:hAnsi="Calibri" w:cs="Calibri"/>
                <w:b/>
                <w:color w:val="FFFFFF"/>
                <w:szCs w:val="20"/>
              </w:rPr>
              <w:t>Type</w:t>
            </w:r>
          </w:p>
        </w:tc>
        <w:tc>
          <w:tcPr>
            <w:tcW w:w="3534" w:type="dxa"/>
            <w:shd w:val="clear" w:color="auto" w:fill="000080"/>
          </w:tcPr>
          <w:p w:rsidR="00E87485" w:rsidRPr="00E87485" w:rsidRDefault="00E87485" w:rsidP="00E87485">
            <w:pPr>
              <w:jc w:val="center"/>
              <w:rPr>
                <w:rFonts w:ascii="Calibri" w:hAnsi="Calibri" w:cs="Calibri"/>
                <w:b/>
                <w:color w:val="FFFFFF"/>
                <w:szCs w:val="20"/>
              </w:rPr>
            </w:pPr>
            <w:r w:rsidRPr="00E87485">
              <w:rPr>
                <w:rFonts w:ascii="Calibri" w:hAnsi="Calibri" w:cs="Calibri"/>
                <w:b/>
                <w:color w:val="FFFFFF"/>
                <w:szCs w:val="20"/>
              </w:rPr>
              <w:t>Description</w:t>
            </w:r>
          </w:p>
        </w:tc>
        <w:tc>
          <w:tcPr>
            <w:tcW w:w="4707" w:type="dxa"/>
            <w:shd w:val="clear" w:color="auto" w:fill="000080"/>
          </w:tcPr>
          <w:p w:rsidR="00E87485" w:rsidRPr="00E87485" w:rsidRDefault="00E87485" w:rsidP="00E87485">
            <w:pPr>
              <w:jc w:val="center"/>
              <w:rPr>
                <w:rFonts w:ascii="Calibri" w:hAnsi="Calibri" w:cs="Calibri"/>
                <w:b/>
                <w:color w:val="FFFFFF"/>
                <w:szCs w:val="20"/>
              </w:rPr>
            </w:pPr>
            <w:r w:rsidRPr="00E87485">
              <w:rPr>
                <w:rFonts w:ascii="Calibri" w:hAnsi="Calibri" w:cs="Calibri"/>
                <w:b/>
                <w:color w:val="FFFFFF"/>
                <w:szCs w:val="20"/>
              </w:rPr>
              <w:t>Purpose</w:t>
            </w:r>
          </w:p>
        </w:tc>
      </w:tr>
      <w:tr w:rsidR="00E87485" w:rsidRPr="00E87485" w:rsidTr="00613B5E">
        <w:tc>
          <w:tcPr>
            <w:tcW w:w="1001" w:type="dxa"/>
            <w:vAlign w:val="center"/>
          </w:tcPr>
          <w:p w:rsidR="00E87485" w:rsidRPr="00E87485" w:rsidRDefault="00E87485" w:rsidP="00E87485">
            <w:pPr>
              <w:jc w:val="center"/>
              <w:rPr>
                <w:rFonts w:ascii="Calibri" w:hAnsi="Calibri" w:cs="Calibri"/>
                <w:szCs w:val="20"/>
              </w:rPr>
            </w:pPr>
            <w:r w:rsidRPr="00E87485">
              <w:rPr>
                <w:rFonts w:ascii="Calibri" w:hAnsi="Calibri" w:cs="Calibri"/>
                <w:szCs w:val="20"/>
              </w:rPr>
              <w:t>RS</w:t>
            </w:r>
          </w:p>
        </w:tc>
        <w:tc>
          <w:tcPr>
            <w:tcW w:w="3534" w:type="dxa"/>
            <w:vAlign w:val="center"/>
          </w:tcPr>
          <w:p w:rsidR="00E87485" w:rsidRPr="00E87485" w:rsidRDefault="00E87485" w:rsidP="00E87485">
            <w:pPr>
              <w:rPr>
                <w:rFonts w:ascii="Calibri" w:hAnsi="Calibri" w:cs="Calibri"/>
                <w:szCs w:val="20"/>
              </w:rPr>
            </w:pPr>
            <w:r w:rsidRPr="00E87485">
              <w:rPr>
                <w:rFonts w:ascii="Calibri" w:hAnsi="Calibri" w:cs="Calibri"/>
                <w:szCs w:val="20"/>
              </w:rPr>
              <w:t>Recovery Standard</w:t>
            </w:r>
          </w:p>
        </w:tc>
        <w:tc>
          <w:tcPr>
            <w:tcW w:w="4707" w:type="dxa"/>
            <w:vAlign w:val="center"/>
          </w:tcPr>
          <w:p w:rsidR="00E87485" w:rsidRPr="00E87485" w:rsidRDefault="00E87485" w:rsidP="00E87485">
            <w:pPr>
              <w:rPr>
                <w:rFonts w:ascii="Calibri" w:hAnsi="Calibri" w:cs="Calibri"/>
                <w:szCs w:val="20"/>
              </w:rPr>
            </w:pPr>
            <w:r w:rsidRPr="00E87485">
              <w:rPr>
                <w:rFonts w:ascii="Calibri" w:hAnsi="Calibri" w:cs="Calibri"/>
                <w:szCs w:val="20"/>
              </w:rPr>
              <w:t>Assess variability and verify performance of extraction and instrumentation.</w:t>
            </w:r>
          </w:p>
        </w:tc>
      </w:tr>
      <w:tr w:rsidR="00E87485" w:rsidRPr="00E87485" w:rsidTr="00613B5E">
        <w:trPr>
          <w:trHeight w:val="288"/>
        </w:trPr>
        <w:tc>
          <w:tcPr>
            <w:tcW w:w="1001" w:type="dxa"/>
            <w:vAlign w:val="center"/>
          </w:tcPr>
          <w:p w:rsidR="00E87485" w:rsidRPr="00E87485" w:rsidRDefault="00E87485" w:rsidP="00E87485">
            <w:pPr>
              <w:jc w:val="center"/>
              <w:rPr>
                <w:rFonts w:ascii="Calibri" w:hAnsi="Calibri" w:cs="Calibri"/>
                <w:szCs w:val="20"/>
              </w:rPr>
            </w:pPr>
            <w:r w:rsidRPr="00E87485">
              <w:rPr>
                <w:rFonts w:ascii="Calibri" w:hAnsi="Calibri" w:cs="Calibri"/>
                <w:szCs w:val="20"/>
              </w:rPr>
              <w:t>IS</w:t>
            </w:r>
          </w:p>
        </w:tc>
        <w:tc>
          <w:tcPr>
            <w:tcW w:w="3534" w:type="dxa"/>
            <w:vAlign w:val="center"/>
          </w:tcPr>
          <w:p w:rsidR="00E87485" w:rsidRPr="00E87485" w:rsidRDefault="00E87485" w:rsidP="00E87485">
            <w:pPr>
              <w:rPr>
                <w:rFonts w:ascii="Calibri" w:hAnsi="Calibri" w:cs="Calibri"/>
                <w:szCs w:val="20"/>
              </w:rPr>
            </w:pPr>
            <w:r w:rsidRPr="00E87485">
              <w:rPr>
                <w:rFonts w:ascii="Calibri" w:hAnsi="Calibri" w:cs="Calibri"/>
                <w:szCs w:val="20"/>
              </w:rPr>
              <w:t>Internal Standard</w:t>
            </w:r>
          </w:p>
        </w:tc>
        <w:tc>
          <w:tcPr>
            <w:tcW w:w="4707" w:type="dxa"/>
            <w:vAlign w:val="center"/>
          </w:tcPr>
          <w:p w:rsidR="00E87485" w:rsidRPr="00E87485" w:rsidRDefault="00E87485" w:rsidP="00E87485">
            <w:pPr>
              <w:rPr>
                <w:rFonts w:ascii="Calibri" w:hAnsi="Calibri" w:cs="Calibri"/>
                <w:szCs w:val="20"/>
              </w:rPr>
            </w:pPr>
            <w:r w:rsidRPr="00E87485">
              <w:rPr>
                <w:rFonts w:ascii="Calibri" w:hAnsi="Calibri" w:cs="Calibri"/>
                <w:szCs w:val="20"/>
              </w:rPr>
              <w:t>Assess variability and performance of instrument.</w:t>
            </w:r>
          </w:p>
        </w:tc>
      </w:tr>
    </w:tbl>
    <w:p w:rsidR="00E87485" w:rsidRPr="00E87485" w:rsidRDefault="00E87485" w:rsidP="00E87485">
      <w:pPr>
        <w:spacing w:before="120" w:after="120"/>
        <w:jc w:val="both"/>
        <w:rPr>
          <w:rFonts w:ascii="Calibri" w:hAnsi="Calibri" w:cs="Calibri"/>
          <w:b/>
        </w:rPr>
      </w:pPr>
    </w:p>
    <w:p w:rsidR="00E87485" w:rsidRPr="00E87485" w:rsidRDefault="00E87485" w:rsidP="00E87485">
      <w:pPr>
        <w:jc w:val="center"/>
        <w:rPr>
          <w:rFonts w:ascii="Calibri" w:hAnsi="Calibri" w:cs="Calibri"/>
          <w:b/>
        </w:rPr>
      </w:pPr>
      <w:r w:rsidRPr="00E87485">
        <w:rPr>
          <w:rFonts w:ascii="Calibri" w:hAnsi="Calibri" w:cs="Calibri"/>
          <w:b/>
          <w:noProof/>
        </w:rPr>
        <w:drawing>
          <wp:inline distT="0" distB="0" distL="0" distR="0" wp14:anchorId="5954D927" wp14:editId="271B9ACA">
            <wp:extent cx="5508657" cy="169545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r="3128"/>
                    <a:stretch>
                      <a:fillRect/>
                    </a:stretch>
                  </pic:blipFill>
                  <pic:spPr bwMode="auto">
                    <a:xfrm>
                      <a:off x="0" y="0"/>
                      <a:ext cx="5508657" cy="1695450"/>
                    </a:xfrm>
                    <a:prstGeom prst="rect">
                      <a:avLst/>
                    </a:prstGeom>
                    <a:noFill/>
                    <a:ln w="9525">
                      <a:noFill/>
                      <a:miter lim="800000"/>
                      <a:headEnd/>
                      <a:tailEnd/>
                    </a:ln>
                  </pic:spPr>
                </pic:pic>
              </a:graphicData>
            </a:graphic>
          </wp:inline>
        </w:drawing>
      </w:r>
    </w:p>
    <w:p w:rsidR="00E87485" w:rsidRPr="00E87485" w:rsidRDefault="00E87485" w:rsidP="00E87485">
      <w:pPr>
        <w:spacing w:before="360" w:after="240"/>
        <w:jc w:val="both"/>
        <w:rPr>
          <w:rFonts w:ascii="Calibri" w:hAnsi="Calibri" w:cs="Calibri"/>
          <w:szCs w:val="24"/>
        </w:rPr>
      </w:pPr>
      <w:r w:rsidRPr="00E87485">
        <w:rPr>
          <w:rFonts w:ascii="Calibri" w:hAnsi="Calibri" w:cs="Calibri"/>
          <w:b/>
          <w:bCs/>
          <w:szCs w:val="24"/>
        </w:rPr>
        <w:t>Figure 1.</w:t>
      </w:r>
      <w:r w:rsidRPr="00E87485">
        <w:rPr>
          <w:rFonts w:ascii="Calibri" w:hAnsi="Calibri" w:cs="Calibri"/>
          <w:szCs w:val="24"/>
        </w:rPr>
        <w:t xml:space="preserve"> </w:t>
      </w:r>
      <w:r w:rsidRPr="00E87485">
        <w:rPr>
          <w:rFonts w:ascii="Calibri" w:hAnsi="Calibri" w:cs="Calibri"/>
          <w:b/>
          <w:szCs w:val="24"/>
        </w:rPr>
        <w:t xml:space="preserve"> Preparation of client-specific technical replicates.</w:t>
      </w:r>
      <w:r w:rsidRPr="00E87485">
        <w:rPr>
          <w:rFonts w:ascii="Calibri" w:hAnsi="Calibri" w:cs="Calibri"/>
          <w:szCs w:val="24"/>
        </w:rPr>
        <w:t xml:space="preserve">  A small aliquot of each client sample (colored cylinders) is pooled to create a CMTRX technical replicate sample (multi-colored cylinder), which is then injected periodically throughout the platform run.  Variability among consistently detected biochemicals can be used to calculate an estimate of overall process and platform variability.</w:t>
      </w:r>
    </w:p>
    <w:p w:rsidR="00E87485" w:rsidRPr="00E87485" w:rsidRDefault="00E87485" w:rsidP="00E87485">
      <w:pPr>
        <w:pageBreakBefore/>
        <w:spacing w:after="240"/>
        <w:jc w:val="both"/>
        <w:rPr>
          <w:rFonts w:ascii="Calibri" w:hAnsi="Calibri" w:cs="Calibri"/>
          <w:szCs w:val="24"/>
        </w:rPr>
      </w:pPr>
      <w:r w:rsidRPr="00E87485">
        <w:rPr>
          <w:rFonts w:ascii="Calibri" w:hAnsi="Calibri" w:cs="Calibri"/>
          <w:b/>
          <w:szCs w:val="24"/>
        </w:rPr>
        <w:lastRenderedPageBreak/>
        <w:t>Ultrahigh Performance Liquid Chromatography-Tandem Mass Spectroscopy (UPLC-MS/MS):</w:t>
      </w:r>
      <w:r w:rsidRPr="00E87485">
        <w:rPr>
          <w:rFonts w:ascii="Calibri" w:hAnsi="Calibri" w:cs="Calibri"/>
          <w:szCs w:val="24"/>
        </w:rPr>
        <w:t xml:space="preserve">  All methods utilized a Waters ACQUITY ultra-performance liquid chromatography (UPLC) and a Thermo Scientific Q-Exactive high resolution/accurate mass spectrometer interfaced with a heated electrospray ionization (HESI-II) source and Orbitrap mass analyzer operated at 35,000 mass resolution.  The sample extract was dried then reconstituted in solvents compatible to each of the four methods. Each reconstitution solvent contained a series of standards at fixed concentrations to ensure injection and chromatographic consistency.  One aliquot was analyzed using acidic positive ion conditions, chromatographically optimized for more hydrophilic compounds. In this method, the extract was gradient eluted from a C18 column (Waters UPLC BEH C18-2.1x100 mm, 1.7 µm) using water and methanol, containing 0.05% perfluoropentanoic acid (PFPA) and 0.1% formic acid (FA).  Another aliquot was also analyzed using acidic positive ion conditions, however it was chromatographically optimized for more hydrophobic compounds.  In this method, the extract was gradient eluted from the same afore mentioned C18 column using methanol, acetonitrile, water, 0.05% PFPA and 0.01% FA and was operated at an overall higher organic content.  Another aliquot was analyzed using basic negative ion optimized conditions using a separate dedicated C18 column.   The basic extracts were gradient eluted from the column using methanol and water, however with 6.5mM Ammonium Bicarbonate at pH 8. The fourth aliquot was analyzed via negative ionization following elution from a HILIC column (Waters UPLC BEH Amide 2.1x150 mm, 1.7 µm) using a gradient consisting of water and acetonitrile with 10mM Ammonium Formate, pH 10.8. The MS analysis alternated between MS and data-dependent MS</w:t>
      </w:r>
      <w:r w:rsidRPr="00E87485">
        <w:rPr>
          <w:rFonts w:ascii="Calibri" w:hAnsi="Calibri" w:cs="Calibri"/>
          <w:szCs w:val="24"/>
          <w:vertAlign w:val="superscript"/>
        </w:rPr>
        <w:t>n</w:t>
      </w:r>
      <w:r w:rsidRPr="00E87485">
        <w:rPr>
          <w:rFonts w:ascii="Calibri" w:hAnsi="Calibri" w:cs="Calibri"/>
          <w:szCs w:val="24"/>
        </w:rPr>
        <w:t xml:space="preserve"> scans using dynamic exclusion.  The scan range varied slighted between methods but covered 70-1000 m/z.  Raw data files are archived and extracted as described below.</w:t>
      </w:r>
    </w:p>
    <w:p w:rsidR="00E87485" w:rsidRPr="00E87485" w:rsidRDefault="00E87485" w:rsidP="00E87485">
      <w:pPr>
        <w:spacing w:after="240"/>
        <w:jc w:val="both"/>
        <w:rPr>
          <w:rFonts w:ascii="Calibri" w:hAnsi="Calibri" w:cs="Calibri"/>
          <w:szCs w:val="24"/>
        </w:rPr>
      </w:pPr>
      <w:r w:rsidRPr="00E87485">
        <w:rPr>
          <w:rFonts w:ascii="Calibri" w:hAnsi="Calibri" w:cs="Calibri"/>
          <w:b/>
          <w:szCs w:val="24"/>
        </w:rPr>
        <w:t>Bioinformatics:</w:t>
      </w:r>
      <w:r w:rsidRPr="00E87485">
        <w:rPr>
          <w:rFonts w:ascii="Calibri" w:hAnsi="Calibri" w:cs="Calibri"/>
          <w:szCs w:val="24"/>
        </w:rPr>
        <w:t xml:space="preserve">  The informatics system consisted of four major components, the Laboratory Information Management System (LIMS), the data extraction and peak-identification software, data processing tools for QC and compound identification, and a collection of information interpretation and visualization tools for use by data analysts.  The hardware and software foundations for these informatics components were the LAN backbone, and a database server running Oracle 10.2.0.1 Enterprise Edition.</w:t>
      </w:r>
    </w:p>
    <w:p w:rsidR="00E87485" w:rsidRPr="00E87485" w:rsidRDefault="00E87485" w:rsidP="00E87485">
      <w:pPr>
        <w:spacing w:after="240"/>
        <w:jc w:val="both"/>
        <w:rPr>
          <w:rFonts w:ascii="Calibri" w:hAnsi="Calibri" w:cs="Calibri"/>
          <w:szCs w:val="24"/>
        </w:rPr>
      </w:pPr>
      <w:r w:rsidRPr="00E87485">
        <w:rPr>
          <w:rFonts w:ascii="Calibri" w:hAnsi="Calibri" w:cs="Calibri"/>
          <w:b/>
          <w:szCs w:val="24"/>
        </w:rPr>
        <w:t xml:space="preserve">LIMS: </w:t>
      </w:r>
      <w:r w:rsidRPr="00E87485">
        <w:rPr>
          <w:rFonts w:ascii="Calibri" w:hAnsi="Calibri" w:cs="Calibri"/>
          <w:szCs w:val="24"/>
        </w:rPr>
        <w:t xml:space="preserve"> The purpose of the Metabolon LIMS system was to enable fully auditable laboratory automation through a secure, easy to use, and highly specialized system.  The scope of the Metabolon LIMS system encompasses sample accessioning, sample preparation and instrumental analysis and reporting and advanced data analysis.  All of the subsequent software systems are grounded in the LIMS data structures.  It has been modified to leverage and interface with the in-house information extraction and data visualization systems, as well as third party instrumentation and data analysis software.</w:t>
      </w:r>
    </w:p>
    <w:p w:rsidR="00E87485" w:rsidRPr="00E87485" w:rsidRDefault="00E87485" w:rsidP="00E87485">
      <w:pPr>
        <w:spacing w:after="240"/>
        <w:jc w:val="both"/>
        <w:rPr>
          <w:rFonts w:ascii="Calibri" w:hAnsi="Calibri" w:cs="Calibri"/>
          <w:szCs w:val="24"/>
        </w:rPr>
      </w:pPr>
      <w:r w:rsidRPr="00E87485">
        <w:rPr>
          <w:rFonts w:ascii="Calibri" w:hAnsi="Calibri" w:cs="Calibri"/>
          <w:b/>
          <w:szCs w:val="24"/>
        </w:rPr>
        <w:t xml:space="preserve">Data Extraction and Compound Identification: </w:t>
      </w:r>
      <w:r w:rsidRPr="00E87485">
        <w:rPr>
          <w:rFonts w:ascii="Calibri" w:hAnsi="Calibri" w:cs="Calibri"/>
          <w:b/>
          <w:i/>
          <w:szCs w:val="24"/>
        </w:rPr>
        <w:t xml:space="preserve"> </w:t>
      </w:r>
      <w:r w:rsidRPr="00E87485">
        <w:rPr>
          <w:rFonts w:ascii="Calibri" w:hAnsi="Calibri" w:cs="Calibri"/>
          <w:szCs w:val="24"/>
        </w:rPr>
        <w:t xml:space="preserve">Raw data was extracted, peak-identified and QC processed using Metabolon’s hardware and software.  These systems are built on a web-service platform utilizing Microsoft’s .NET technologies, which run on high-performance application servers and fiber-channel storage arrays in clusters to provide active failover and load-balancing.  Compounds were identified by comparison to library entries of purified standards or recurrent unknown entities.  Metabolon maintains a library based on authenticated standards that </w:t>
      </w:r>
      <w:r w:rsidRPr="00E87485">
        <w:rPr>
          <w:rFonts w:ascii="Calibri" w:hAnsi="Calibri" w:cs="Calibri"/>
          <w:szCs w:val="24"/>
        </w:rPr>
        <w:lastRenderedPageBreak/>
        <w:t>contains the retention time/index (RI), mass to charge ratio (</w:t>
      </w:r>
      <w:r w:rsidRPr="00E87485">
        <w:rPr>
          <w:rFonts w:ascii="Calibri" w:hAnsi="Calibri" w:cs="Calibri"/>
          <w:i/>
          <w:szCs w:val="24"/>
        </w:rPr>
        <w:t>m/z)</w:t>
      </w:r>
      <w:r w:rsidRPr="00E87485">
        <w:rPr>
          <w:rFonts w:ascii="Calibri" w:hAnsi="Calibri" w:cs="Calibri"/>
          <w:szCs w:val="24"/>
        </w:rPr>
        <w:t>, and chromatographic data (including MS/MS spectral data) on all molecules present in the library.  Furthermore, biochemical identifications are based on three criteria: retention index within a narrow RI window of the proposed identification, accurate mass match to the library +/- 10 ppm, and the MS/MS forward and reverse scores between the experimental data and authentic standards.  The MS/MS scores are based on a comparison of the ions present in the experimental spectrum to the ions present in the library spectrum.  While there may be similarities between these molecules based on one of these factors, the use of all three data points can be utilized to distinguish and differentiate biochemicals.  More than 3300 commercially available purified standard compounds have been acquired and registered into LIMS for analysis on all platforms for determination of their analytical characteristics.  Additional mass spectral entries have been created for structurally unnamed biochemicals, which have been identified by virtue of their recurrent nature (both chromatographic and mass spectral).  These compounds have the potential to be identified by future acquisition of a matching purified standard or by classical structural analysis.</w:t>
      </w:r>
    </w:p>
    <w:p w:rsidR="00E87485" w:rsidRPr="00E87485" w:rsidRDefault="00E87485" w:rsidP="00E87485">
      <w:pPr>
        <w:jc w:val="both"/>
        <w:rPr>
          <w:rFonts w:ascii="Calibri" w:hAnsi="Calibri" w:cs="Calibri"/>
          <w:szCs w:val="24"/>
        </w:rPr>
      </w:pPr>
      <w:r w:rsidRPr="00E87485">
        <w:rPr>
          <w:rFonts w:ascii="Calibri" w:hAnsi="Calibri" w:cs="Calibri"/>
          <w:b/>
          <w:szCs w:val="24"/>
        </w:rPr>
        <w:t>Curation:</w:t>
      </w:r>
      <w:r w:rsidRPr="00E87485">
        <w:rPr>
          <w:rFonts w:ascii="Calibri" w:hAnsi="Calibri" w:cs="Calibri"/>
          <w:szCs w:val="24"/>
        </w:rPr>
        <w:t xml:space="preserve">  A variety of curation procedures were carried out to ensure that a high quality data set was made available for statistical analysis and data interpretation.  The QC and curation processes were designed to ensure accurate and consistent identification of true chemical entities, and to remove those representing system artifacts, mis-assignments, and background noise.  Metabolon data analysts use proprietary visualization and interpretation software to confirm the consistency of peak identification among the various samples.  Library matches for each compound were checked for each sample and corrected if necessary.</w:t>
      </w:r>
    </w:p>
    <w:p w:rsidR="00E87485" w:rsidRPr="00E87485" w:rsidRDefault="00E87485" w:rsidP="00E87485">
      <w:pPr>
        <w:jc w:val="both"/>
        <w:rPr>
          <w:rFonts w:ascii="Calibri" w:hAnsi="Calibri" w:cs="Calibri"/>
          <w:szCs w:val="24"/>
        </w:rPr>
      </w:pPr>
    </w:p>
    <w:p w:rsidR="00E87485" w:rsidRPr="00E87485" w:rsidRDefault="00E87485" w:rsidP="00E87485">
      <w:pPr>
        <w:jc w:val="both"/>
        <w:rPr>
          <w:rFonts w:ascii="Calibri" w:hAnsi="Calibri" w:cs="Calibri"/>
          <w:b/>
        </w:rPr>
      </w:pPr>
      <w:r w:rsidRPr="00E87485">
        <w:rPr>
          <w:rFonts w:ascii="Calibri" w:hAnsi="Calibri" w:cs="Calibri"/>
          <w:noProof/>
        </w:rPr>
        <w:drawing>
          <wp:anchor distT="0" distB="0" distL="114300" distR="114300" simplePos="0" relativeHeight="251666432" behindDoc="0" locked="0" layoutInCell="1" allowOverlap="1" wp14:anchorId="690E0741" wp14:editId="5A393A94">
            <wp:simplePos x="0" y="0"/>
            <wp:positionH relativeFrom="column">
              <wp:posOffset>904875</wp:posOffset>
            </wp:positionH>
            <wp:positionV relativeFrom="paragraph">
              <wp:posOffset>1878965</wp:posOffset>
            </wp:positionV>
            <wp:extent cx="3390900" cy="1501140"/>
            <wp:effectExtent l="0" t="0" r="0" b="0"/>
            <wp:wrapTopAndBottom/>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srcRect/>
                    <a:stretch>
                      <a:fillRect/>
                    </a:stretch>
                  </pic:blipFill>
                  <pic:spPr bwMode="auto">
                    <a:xfrm>
                      <a:off x="0" y="0"/>
                      <a:ext cx="3390900" cy="15011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7485">
        <w:rPr>
          <w:rFonts w:ascii="Calibri" w:hAnsi="Calibri" w:cs="Calibri"/>
          <w:b/>
          <w:szCs w:val="24"/>
        </w:rPr>
        <w:t xml:space="preserve">Metabolite Quantification and Data Normalization:  </w:t>
      </w:r>
      <w:r w:rsidRPr="00E87485">
        <w:rPr>
          <w:rFonts w:ascii="Calibri" w:hAnsi="Calibri" w:cs="Calibri"/>
          <w:szCs w:val="24"/>
        </w:rPr>
        <w:t>Peaks were quantified using area-under-the-curve.  For studies spanning multiple days, a data normalization step was performed to correct variation resulting from instrument inter-day tuning differences.  Essentially, each compound was corrected in run-day blocks by registering the medians to equal one (1.00) and normalizing each data point proportionately (termed the “block correction”; Figure 2).   For studies that did not require more than one day of analysis, no normalization is necessary, other than for purposes of data visualization.  In certain instances, biochemical data may have been normalized to an additional factor (e.g., cell counts, total protein as determined by Bradford assay, osmolality, etc.) to account for differences in metabolite levels due to differences in the amount of material present in each sample.</w:t>
      </w:r>
    </w:p>
    <w:p w:rsidR="00E87485" w:rsidRPr="00E87485" w:rsidRDefault="00E87485" w:rsidP="00E87485">
      <w:pPr>
        <w:jc w:val="both"/>
        <w:rPr>
          <w:rFonts w:ascii="Calibri" w:hAnsi="Calibri" w:cs="Calibri"/>
        </w:rPr>
      </w:pPr>
      <w:r w:rsidRPr="00E87485">
        <w:rPr>
          <w:rFonts w:ascii="Calibri" w:hAnsi="Calibri" w:cs="Calibri"/>
          <w:b/>
        </w:rPr>
        <w:t>Figure 2:  Visualization of data normalization steps for a multiday platform run.</w:t>
      </w:r>
    </w:p>
    <w:p w:rsidR="00F03CD3" w:rsidRPr="00484DE8" w:rsidRDefault="00F03CD3" w:rsidP="00484DE8">
      <w:pPr>
        <w:jc w:val="both"/>
        <w:rPr>
          <w:rFonts w:asciiTheme="minorHAnsi" w:hAnsiTheme="minorHAnsi" w:cstheme="minorHAnsi"/>
          <w:b/>
        </w:rPr>
      </w:pPr>
      <w:r w:rsidRPr="00D45713">
        <w:rPr>
          <w:rFonts w:asciiTheme="minorHAnsi" w:hAnsiTheme="minorHAnsi" w:cstheme="minorHAnsi"/>
          <w:b/>
        </w:rPr>
        <w:t xml:space="preserve"> </w:t>
      </w:r>
    </w:p>
    <w:sectPr w:rsidR="00F03CD3" w:rsidRPr="00484DE8" w:rsidSect="004A1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032B5" w:rsidRDefault="005032B5" w:rsidP="0048449D">
      <w:r>
        <w:separator/>
      </w:r>
    </w:p>
  </w:endnote>
  <w:endnote w:type="continuationSeparator" w:id="0">
    <w:p w:rsidR="005032B5" w:rsidRDefault="005032B5" w:rsidP="00484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erial">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32B5" w:rsidRPr="00DB682C" w:rsidRDefault="005032B5" w:rsidP="001B43E4">
    <w:pPr>
      <w:pStyle w:val="Style1"/>
      <w:rPr>
        <w:rFonts w:asciiTheme="minorHAnsi" w:hAnsiTheme="minorHAnsi"/>
        <w:lang w:val="pt-BR"/>
      </w:rPr>
    </w:pPr>
    <w:r w:rsidRPr="00816FA5">
      <w:rPr>
        <w:rFonts w:asciiTheme="minorHAnsi" w:hAnsiTheme="minorHAnsi"/>
      </w:rPr>
      <w:drawing>
        <wp:inline distT="0" distB="0" distL="0" distR="0">
          <wp:extent cx="962025" cy="200025"/>
          <wp:effectExtent l="19050" t="0" r="9525" b="0"/>
          <wp:docPr id="12" name="Picture 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963699" cy="200373"/>
                  </a:xfrm>
                  <a:prstGeom prst="rect">
                    <a:avLst/>
                  </a:prstGeom>
                  <a:noFill/>
                  <a:ln w="9525">
                    <a:noFill/>
                    <a:miter lim="800000"/>
                    <a:headEnd/>
                    <a:tailEnd/>
                  </a:ln>
                </pic:spPr>
              </pic:pic>
            </a:graphicData>
          </a:graphic>
        </wp:inline>
      </w:drawing>
    </w:r>
    <w:r w:rsidRPr="00DB682C">
      <w:rPr>
        <w:rFonts w:asciiTheme="minorHAnsi" w:hAnsiTheme="minorHAnsi"/>
        <w:lang w:val="pt-BR"/>
      </w:rPr>
      <w:tab/>
    </w:r>
    <w:r w:rsidRPr="00DB682C">
      <w:rPr>
        <w:rFonts w:asciiTheme="minorHAnsi" w:hAnsiTheme="minorHAnsi"/>
        <w:lang w:val="pt-BR"/>
      </w:rPr>
      <w:tab/>
      <w:t xml:space="preserve">CONFIDENTIAL </w:t>
    </w:r>
  </w:p>
  <w:p w:rsidR="005032B5" w:rsidRPr="00EA2812" w:rsidRDefault="005032B5" w:rsidP="00A91F12">
    <w:pPr>
      <w:pStyle w:val="Style2"/>
    </w:pPr>
    <w:r>
      <w:rPr>
        <w:rFonts w:asciiTheme="minorHAnsi" w:hAnsiTheme="minorHAnsi"/>
      </w:rPr>
      <w:t xml:space="preserve">617 Davis Drive, Suite </w:t>
    </w:r>
    <w:r w:rsidR="009D6DCF">
      <w:rPr>
        <w:rFonts w:asciiTheme="minorHAnsi" w:hAnsiTheme="minorHAnsi"/>
      </w:rPr>
      <w:t>1</w:t>
    </w:r>
    <w:r>
      <w:rPr>
        <w:rFonts w:asciiTheme="minorHAnsi" w:hAnsiTheme="minorHAnsi"/>
      </w:rPr>
      <w:t>00,</w:t>
    </w:r>
    <w:r w:rsidRPr="00DB682C">
      <w:rPr>
        <w:rFonts w:asciiTheme="minorHAnsi" w:hAnsiTheme="minorHAnsi"/>
      </w:rPr>
      <w:t xml:space="preserve"> </w:t>
    </w:r>
    <w:r w:rsidR="009D6DCF">
      <w:rPr>
        <w:rFonts w:asciiTheme="minorHAnsi" w:hAnsiTheme="minorHAnsi"/>
      </w:rPr>
      <w:t>Morrisville</w:t>
    </w:r>
    <w:r w:rsidRPr="00DB682C">
      <w:rPr>
        <w:rFonts w:asciiTheme="minorHAnsi" w:hAnsiTheme="minorHAnsi"/>
      </w:rPr>
      <w:t>, NC 27</w:t>
    </w:r>
    <w:r w:rsidR="009D6DCF">
      <w:rPr>
        <w:rFonts w:asciiTheme="minorHAnsi" w:hAnsiTheme="minorHAnsi"/>
      </w:rPr>
      <w:t>560</w:t>
    </w:r>
    <w:r w:rsidRPr="00DB682C">
      <w:rPr>
        <w:rFonts w:asciiTheme="minorHAnsi" w:hAnsiTheme="minorHAnsi"/>
      </w:rPr>
      <w:t xml:space="preserve"> • 919-572-1711</w:t>
    </w:r>
    <w:r w:rsidRPr="00DB682C">
      <w:rPr>
        <w:rFonts w:asciiTheme="minorHAnsi" w:hAnsiTheme="minorHAnsi"/>
      </w:rPr>
      <w:tab/>
      <w:t xml:space="preserve">Page </w:t>
    </w:r>
    <w:r w:rsidR="00B73694" w:rsidRPr="00DB682C">
      <w:rPr>
        <w:rFonts w:asciiTheme="minorHAnsi" w:hAnsiTheme="minorHAnsi"/>
      </w:rPr>
      <w:fldChar w:fldCharType="begin"/>
    </w:r>
    <w:r w:rsidRPr="00DB682C">
      <w:rPr>
        <w:rFonts w:asciiTheme="minorHAnsi" w:hAnsiTheme="minorHAnsi"/>
      </w:rPr>
      <w:instrText xml:space="preserve"> PAGE   \* MERGEFORMAT </w:instrText>
    </w:r>
    <w:r w:rsidR="00B73694" w:rsidRPr="00DB682C">
      <w:rPr>
        <w:rFonts w:asciiTheme="minorHAnsi" w:hAnsiTheme="minorHAnsi"/>
      </w:rPr>
      <w:fldChar w:fldCharType="separate"/>
    </w:r>
    <w:r w:rsidR="00282037">
      <w:rPr>
        <w:rFonts w:asciiTheme="minorHAnsi" w:hAnsiTheme="minorHAnsi"/>
        <w:noProof/>
      </w:rPr>
      <w:t>2</w:t>
    </w:r>
    <w:r w:rsidR="00B73694" w:rsidRPr="00DB682C">
      <w:rPr>
        <w:rFonts w:asciiTheme="minorHAnsi" w:hAnsiTheme="minorHAnsi"/>
      </w:rPr>
      <w:fldChar w:fldCharType="end"/>
    </w:r>
    <w:r w:rsidRPr="00DB682C">
      <w:rPr>
        <w:rFonts w:asciiTheme="minorHAnsi" w:hAnsiTheme="minorHAns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32B5" w:rsidRDefault="005032B5" w:rsidP="00BA2E21">
    <w:pPr>
      <w:pStyle w:val="NoSpacing"/>
      <w:rPr>
        <w:color w:val="1F497D"/>
        <w:lang w:val="fr-FR"/>
      </w:rPr>
    </w:pPr>
  </w:p>
  <w:p w:rsidR="005032B5" w:rsidRDefault="005032B5" w:rsidP="00BA2E21">
    <w:pPr>
      <w:pStyle w:val="NoSpacing"/>
      <w:rPr>
        <w:color w:val="1F497D"/>
        <w:lang w:val="fr-FR"/>
      </w:rPr>
    </w:pPr>
  </w:p>
  <w:p w:rsidR="005032B5" w:rsidRDefault="005032B5" w:rsidP="00BA2E21">
    <w:pPr>
      <w:pStyle w:val="NoSpacing"/>
      <w:rPr>
        <w:color w:val="1F497D"/>
        <w:lang w:val="fr-FR"/>
      </w:rPr>
    </w:pPr>
  </w:p>
  <w:p w:rsidR="005032B5" w:rsidRPr="00EA2812" w:rsidRDefault="005032B5">
    <w:pPr>
      <w:pStyle w:val="Foo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032B5" w:rsidRDefault="005032B5" w:rsidP="0048449D">
      <w:r>
        <w:separator/>
      </w:r>
    </w:p>
  </w:footnote>
  <w:footnote w:type="continuationSeparator" w:id="0">
    <w:p w:rsidR="005032B5" w:rsidRDefault="005032B5" w:rsidP="004844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57E2E"/>
    <w:multiLevelType w:val="hybridMultilevel"/>
    <w:tmpl w:val="8A9AC7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82ECF"/>
    <w:multiLevelType w:val="hybridMultilevel"/>
    <w:tmpl w:val="EEA01548"/>
    <w:lvl w:ilvl="0" w:tplc="04090001">
      <w:start w:val="1"/>
      <w:numFmt w:val="bullet"/>
      <w:lvlText w:val=""/>
      <w:lvlJc w:val="left"/>
      <w:pPr>
        <w:ind w:left="720" w:hanging="360"/>
      </w:pPr>
      <w:rPr>
        <w:rFonts w:ascii="Symbol" w:hAnsi="Symbol" w:hint="default"/>
      </w:rPr>
    </w:lvl>
    <w:lvl w:ilvl="1" w:tplc="F5AED320">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203A0"/>
    <w:multiLevelType w:val="hybridMultilevel"/>
    <w:tmpl w:val="67D6F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363D2E"/>
    <w:multiLevelType w:val="hybridMultilevel"/>
    <w:tmpl w:val="E75E899E"/>
    <w:lvl w:ilvl="0" w:tplc="DCA8D29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AD0ABE"/>
    <w:multiLevelType w:val="hybridMultilevel"/>
    <w:tmpl w:val="6090EFEA"/>
    <w:lvl w:ilvl="0" w:tplc="7B4A357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F54CF"/>
    <w:multiLevelType w:val="hybridMultilevel"/>
    <w:tmpl w:val="B0728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2B2E00"/>
    <w:multiLevelType w:val="hybridMultilevel"/>
    <w:tmpl w:val="D40695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AA7B05"/>
    <w:multiLevelType w:val="hybridMultilevel"/>
    <w:tmpl w:val="D0503E14"/>
    <w:lvl w:ilvl="0" w:tplc="04090001">
      <w:start w:val="1"/>
      <w:numFmt w:val="bullet"/>
      <w:lvlText w:val=""/>
      <w:lvlJc w:val="left"/>
      <w:pPr>
        <w:tabs>
          <w:tab w:val="num" w:pos="720"/>
        </w:tabs>
        <w:ind w:left="720" w:hanging="360"/>
      </w:pPr>
      <w:rPr>
        <w:rFonts w:ascii="Symbol" w:hAnsi="Symbol" w:hint="default"/>
      </w:rPr>
    </w:lvl>
    <w:lvl w:ilvl="1" w:tplc="C5E4630A">
      <w:start w:val="1"/>
      <w:numFmt w:val="bullet"/>
      <w:lvlText w:val=""/>
      <w:lvlJc w:val="left"/>
      <w:pPr>
        <w:tabs>
          <w:tab w:val="num" w:pos="432"/>
        </w:tabs>
        <w:ind w:left="432" w:hanging="144"/>
      </w:pPr>
      <w:rPr>
        <w:rFonts w:ascii="Symbol" w:hAnsi="Symbol"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2B446D"/>
    <w:multiLevelType w:val="hybridMultilevel"/>
    <w:tmpl w:val="34FC39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0428CD"/>
    <w:multiLevelType w:val="hybridMultilevel"/>
    <w:tmpl w:val="D49020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8A5816"/>
    <w:multiLevelType w:val="hybridMultilevel"/>
    <w:tmpl w:val="2BC2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5969F5"/>
    <w:multiLevelType w:val="hybridMultilevel"/>
    <w:tmpl w:val="1FA68468"/>
    <w:lvl w:ilvl="0" w:tplc="44A0F8D0">
      <w:start w:val="1"/>
      <w:numFmt w:val="bullet"/>
      <w:lvlText w:val="•"/>
      <w:lvlJc w:val="left"/>
      <w:pPr>
        <w:tabs>
          <w:tab w:val="num" w:pos="720"/>
        </w:tabs>
        <w:ind w:left="720" w:hanging="360"/>
      </w:pPr>
      <w:rPr>
        <w:rFonts w:ascii="Times New Roman" w:hAnsi="Times New Roman" w:cs="Times New Roman" w:hint="default"/>
      </w:rPr>
    </w:lvl>
    <w:lvl w:ilvl="1" w:tplc="04090001">
      <w:start w:val="1"/>
      <w:numFmt w:val="bullet"/>
      <w:lvlText w:val=""/>
      <w:lvlJc w:val="left"/>
      <w:pPr>
        <w:tabs>
          <w:tab w:val="num" w:pos="1440"/>
        </w:tabs>
        <w:ind w:left="1440" w:hanging="360"/>
      </w:pPr>
      <w:rPr>
        <w:rFonts w:ascii="Symbol" w:hAnsi="Symbol" w:cs="Symbol" w:hint="default"/>
      </w:rPr>
    </w:lvl>
    <w:lvl w:ilvl="2" w:tplc="B75CB2A2">
      <w:start w:val="1"/>
      <w:numFmt w:val="decimal"/>
      <w:lvlText w:val="%3."/>
      <w:lvlJc w:val="left"/>
      <w:pPr>
        <w:tabs>
          <w:tab w:val="num" w:pos="2160"/>
        </w:tabs>
        <w:ind w:left="2160" w:hanging="360"/>
      </w:pPr>
    </w:lvl>
    <w:lvl w:ilvl="3" w:tplc="A64C3FEA">
      <w:start w:val="1"/>
      <w:numFmt w:val="decimal"/>
      <w:lvlText w:val="%4."/>
      <w:lvlJc w:val="left"/>
      <w:pPr>
        <w:tabs>
          <w:tab w:val="num" w:pos="2880"/>
        </w:tabs>
        <w:ind w:left="2880" w:hanging="360"/>
      </w:pPr>
    </w:lvl>
    <w:lvl w:ilvl="4" w:tplc="7920249E">
      <w:start w:val="1"/>
      <w:numFmt w:val="decimal"/>
      <w:lvlText w:val="%5."/>
      <w:lvlJc w:val="left"/>
      <w:pPr>
        <w:tabs>
          <w:tab w:val="num" w:pos="3600"/>
        </w:tabs>
        <w:ind w:left="3600" w:hanging="360"/>
      </w:pPr>
    </w:lvl>
    <w:lvl w:ilvl="5" w:tplc="302ECB58">
      <w:start w:val="1"/>
      <w:numFmt w:val="decimal"/>
      <w:lvlText w:val="%6."/>
      <w:lvlJc w:val="left"/>
      <w:pPr>
        <w:tabs>
          <w:tab w:val="num" w:pos="4320"/>
        </w:tabs>
        <w:ind w:left="4320" w:hanging="360"/>
      </w:pPr>
    </w:lvl>
    <w:lvl w:ilvl="6" w:tplc="A6BA9B46">
      <w:start w:val="1"/>
      <w:numFmt w:val="decimal"/>
      <w:lvlText w:val="%7."/>
      <w:lvlJc w:val="left"/>
      <w:pPr>
        <w:tabs>
          <w:tab w:val="num" w:pos="5040"/>
        </w:tabs>
        <w:ind w:left="5040" w:hanging="360"/>
      </w:pPr>
    </w:lvl>
    <w:lvl w:ilvl="7" w:tplc="585A0C80">
      <w:start w:val="1"/>
      <w:numFmt w:val="decimal"/>
      <w:lvlText w:val="%8."/>
      <w:lvlJc w:val="left"/>
      <w:pPr>
        <w:tabs>
          <w:tab w:val="num" w:pos="5760"/>
        </w:tabs>
        <w:ind w:left="5760" w:hanging="360"/>
      </w:pPr>
    </w:lvl>
    <w:lvl w:ilvl="8" w:tplc="E58600DE">
      <w:start w:val="1"/>
      <w:numFmt w:val="decimal"/>
      <w:lvlText w:val="%9."/>
      <w:lvlJc w:val="left"/>
      <w:pPr>
        <w:tabs>
          <w:tab w:val="num" w:pos="6480"/>
        </w:tabs>
        <w:ind w:left="6480" w:hanging="360"/>
      </w:pPr>
    </w:lvl>
  </w:abstractNum>
  <w:abstractNum w:abstractNumId="12" w15:restartNumberingAfterBreak="0">
    <w:nsid w:val="34B00864"/>
    <w:multiLevelType w:val="hybridMultilevel"/>
    <w:tmpl w:val="F520909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956488E"/>
    <w:multiLevelType w:val="hybridMultilevel"/>
    <w:tmpl w:val="4DE22E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991435"/>
    <w:multiLevelType w:val="hybridMultilevel"/>
    <w:tmpl w:val="EF0C1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0F7B9B"/>
    <w:multiLevelType w:val="hybridMultilevel"/>
    <w:tmpl w:val="5A469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3C5395"/>
    <w:multiLevelType w:val="hybridMultilevel"/>
    <w:tmpl w:val="02E0925A"/>
    <w:lvl w:ilvl="0" w:tplc="04090001">
      <w:start w:val="1"/>
      <w:numFmt w:val="bullet"/>
      <w:lvlText w:val=""/>
      <w:lvlJc w:val="left"/>
      <w:pPr>
        <w:tabs>
          <w:tab w:val="num" w:pos="720"/>
        </w:tabs>
        <w:ind w:left="720" w:hanging="360"/>
      </w:pPr>
      <w:rPr>
        <w:rFonts w:ascii="Symbol" w:hAnsi="Symbol" w:hint="default"/>
      </w:rPr>
    </w:lvl>
    <w:lvl w:ilvl="1" w:tplc="A12213EE">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3514EB"/>
    <w:multiLevelType w:val="hybridMultilevel"/>
    <w:tmpl w:val="769EF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7A1F35"/>
    <w:multiLevelType w:val="hybridMultilevel"/>
    <w:tmpl w:val="E3BE9BE8"/>
    <w:lvl w:ilvl="0" w:tplc="04090001">
      <w:start w:val="1"/>
      <w:numFmt w:val="bullet"/>
      <w:lvlText w:val=""/>
      <w:lvlJc w:val="left"/>
      <w:pPr>
        <w:ind w:left="720" w:hanging="360"/>
      </w:pPr>
      <w:rPr>
        <w:rFonts w:ascii="Symbol" w:hAnsi="Symbol" w:hint="default"/>
      </w:rPr>
    </w:lvl>
    <w:lvl w:ilvl="1" w:tplc="CF22DB96">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D2285D"/>
    <w:multiLevelType w:val="hybridMultilevel"/>
    <w:tmpl w:val="67D24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2914EC"/>
    <w:multiLevelType w:val="hybridMultilevel"/>
    <w:tmpl w:val="BF362AFE"/>
    <w:lvl w:ilvl="0" w:tplc="34F022B2">
      <w:start w:val="1"/>
      <w:numFmt w:val="bullet"/>
      <w:lvlText w:val="—"/>
      <w:lvlJc w:val="left"/>
      <w:pPr>
        <w:ind w:left="1080" w:hanging="360"/>
      </w:pPr>
      <w:rPr>
        <w:rFonts w:ascii="Calibri" w:hAnsi="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59D1200"/>
    <w:multiLevelType w:val="hybridMultilevel"/>
    <w:tmpl w:val="C3E6D4C4"/>
    <w:lvl w:ilvl="0" w:tplc="04090015">
      <w:start w:val="1"/>
      <w:numFmt w:val="upp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67C23CBF"/>
    <w:multiLevelType w:val="hybridMultilevel"/>
    <w:tmpl w:val="5D7836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677CD5"/>
    <w:multiLevelType w:val="hybridMultilevel"/>
    <w:tmpl w:val="A3241A48"/>
    <w:lvl w:ilvl="0" w:tplc="F55EB836">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6E77253A"/>
    <w:multiLevelType w:val="hybridMultilevel"/>
    <w:tmpl w:val="00E81F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66D130F"/>
    <w:multiLevelType w:val="hybridMultilevel"/>
    <w:tmpl w:val="A628C324"/>
    <w:lvl w:ilvl="0" w:tplc="04090001">
      <w:start w:val="1"/>
      <w:numFmt w:val="bullet"/>
      <w:lvlText w:val=""/>
      <w:lvlJc w:val="left"/>
      <w:pPr>
        <w:tabs>
          <w:tab w:val="num" w:pos="720"/>
        </w:tabs>
        <w:ind w:left="720" w:hanging="360"/>
      </w:pPr>
      <w:rPr>
        <w:rFonts w:ascii="Symbol" w:hAnsi="Symbol" w:hint="default"/>
      </w:rPr>
    </w:lvl>
    <w:lvl w:ilvl="1" w:tplc="F87C5836">
      <w:start w:val="1"/>
      <w:numFmt w:val="bullet"/>
      <w:lvlText w:val=""/>
      <w:lvlJc w:val="left"/>
      <w:pPr>
        <w:tabs>
          <w:tab w:val="num" w:pos="360"/>
        </w:tabs>
        <w:ind w:left="432" w:hanging="144"/>
      </w:pPr>
      <w:rPr>
        <w:rFonts w:ascii="Symbol" w:hAnsi="Symbol"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9C95464"/>
    <w:multiLevelType w:val="hybridMultilevel"/>
    <w:tmpl w:val="7B5AC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167620"/>
    <w:multiLevelType w:val="hybridMultilevel"/>
    <w:tmpl w:val="F7B8E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21"/>
  </w:num>
  <w:num w:numId="3">
    <w:abstractNumId w:val="24"/>
  </w:num>
  <w:num w:numId="4">
    <w:abstractNumId w:val="25"/>
  </w:num>
  <w:num w:numId="5">
    <w:abstractNumId w:val="7"/>
  </w:num>
  <w:num w:numId="6">
    <w:abstractNumId w:val="10"/>
  </w:num>
  <w:num w:numId="7">
    <w:abstractNumId w:val="5"/>
  </w:num>
  <w:num w:numId="8">
    <w:abstractNumId w:val="12"/>
  </w:num>
  <w:num w:numId="9">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8"/>
  </w:num>
  <w:num w:numId="12">
    <w:abstractNumId w:val="27"/>
  </w:num>
  <w:num w:numId="13">
    <w:abstractNumId w:val="4"/>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3"/>
  </w:num>
  <w:num w:numId="17">
    <w:abstractNumId w:val="6"/>
  </w:num>
  <w:num w:numId="18">
    <w:abstractNumId w:val="22"/>
  </w:num>
  <w:num w:numId="19">
    <w:abstractNumId w:val="1"/>
  </w:num>
  <w:num w:numId="20">
    <w:abstractNumId w:val="17"/>
  </w:num>
  <w:num w:numId="21">
    <w:abstractNumId w:val="26"/>
  </w:num>
  <w:num w:numId="22">
    <w:abstractNumId w:val="19"/>
  </w:num>
  <w:num w:numId="23">
    <w:abstractNumId w:val="13"/>
  </w:num>
  <w:num w:numId="24">
    <w:abstractNumId w:val="14"/>
  </w:num>
  <w:num w:numId="25">
    <w:abstractNumId w:val="20"/>
  </w:num>
  <w:num w:numId="26">
    <w:abstractNumId w:val="8"/>
  </w:num>
  <w:num w:numId="27">
    <w:abstractNumId w:val="15"/>
  </w:num>
  <w:num w:numId="2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drawingGridHorizontalSpacing w:val="120"/>
  <w:displayHorizontalDrawingGridEvery w:val="2"/>
  <w:characterSpacingControl w:val="doNotCompress"/>
  <w:hdrShapeDefaults>
    <o:shapedefaults v:ext="edit" spidmax="67585">
      <o:colormru v:ext="edit" colors="#a2d2a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49D"/>
    <w:rsid w:val="00001416"/>
    <w:rsid w:val="0000177E"/>
    <w:rsid w:val="000039FB"/>
    <w:rsid w:val="00003EB2"/>
    <w:rsid w:val="00004601"/>
    <w:rsid w:val="000070F9"/>
    <w:rsid w:val="0000733B"/>
    <w:rsid w:val="00007375"/>
    <w:rsid w:val="00010165"/>
    <w:rsid w:val="000107D5"/>
    <w:rsid w:val="00010E17"/>
    <w:rsid w:val="00011BD9"/>
    <w:rsid w:val="00012F54"/>
    <w:rsid w:val="00013C3F"/>
    <w:rsid w:val="000146A7"/>
    <w:rsid w:val="00014B9E"/>
    <w:rsid w:val="00015645"/>
    <w:rsid w:val="00015D59"/>
    <w:rsid w:val="00016092"/>
    <w:rsid w:val="00017C9F"/>
    <w:rsid w:val="000209D3"/>
    <w:rsid w:val="00021A53"/>
    <w:rsid w:val="00021B9B"/>
    <w:rsid w:val="00022E50"/>
    <w:rsid w:val="000236F6"/>
    <w:rsid w:val="00024C37"/>
    <w:rsid w:val="00024C46"/>
    <w:rsid w:val="00024E87"/>
    <w:rsid w:val="00025F99"/>
    <w:rsid w:val="00026700"/>
    <w:rsid w:val="000268CD"/>
    <w:rsid w:val="000274D0"/>
    <w:rsid w:val="0002789B"/>
    <w:rsid w:val="00027AD9"/>
    <w:rsid w:val="00030B4D"/>
    <w:rsid w:val="00031953"/>
    <w:rsid w:val="00031A09"/>
    <w:rsid w:val="00031BEE"/>
    <w:rsid w:val="0003208D"/>
    <w:rsid w:val="00032180"/>
    <w:rsid w:val="000325C0"/>
    <w:rsid w:val="00032D0A"/>
    <w:rsid w:val="00033216"/>
    <w:rsid w:val="000356BB"/>
    <w:rsid w:val="00037CD3"/>
    <w:rsid w:val="000447FE"/>
    <w:rsid w:val="000449B4"/>
    <w:rsid w:val="00044D5D"/>
    <w:rsid w:val="0004545B"/>
    <w:rsid w:val="00046A17"/>
    <w:rsid w:val="00050C88"/>
    <w:rsid w:val="000515F4"/>
    <w:rsid w:val="00051958"/>
    <w:rsid w:val="00052451"/>
    <w:rsid w:val="0005411F"/>
    <w:rsid w:val="0005576F"/>
    <w:rsid w:val="000557CA"/>
    <w:rsid w:val="00055DBF"/>
    <w:rsid w:val="000575FB"/>
    <w:rsid w:val="000602F8"/>
    <w:rsid w:val="000616C5"/>
    <w:rsid w:val="0006189E"/>
    <w:rsid w:val="00062297"/>
    <w:rsid w:val="000622ED"/>
    <w:rsid w:val="0006362A"/>
    <w:rsid w:val="000648A4"/>
    <w:rsid w:val="000656B4"/>
    <w:rsid w:val="00065930"/>
    <w:rsid w:val="00065DD4"/>
    <w:rsid w:val="00065E9A"/>
    <w:rsid w:val="00065F9D"/>
    <w:rsid w:val="0006601B"/>
    <w:rsid w:val="0006734D"/>
    <w:rsid w:val="00067AD8"/>
    <w:rsid w:val="00070092"/>
    <w:rsid w:val="0007296D"/>
    <w:rsid w:val="00072D5E"/>
    <w:rsid w:val="0007300C"/>
    <w:rsid w:val="00073776"/>
    <w:rsid w:val="00073B4F"/>
    <w:rsid w:val="000751FD"/>
    <w:rsid w:val="00075594"/>
    <w:rsid w:val="0007577F"/>
    <w:rsid w:val="00075DB8"/>
    <w:rsid w:val="0007671B"/>
    <w:rsid w:val="00077ADF"/>
    <w:rsid w:val="00077E98"/>
    <w:rsid w:val="00080159"/>
    <w:rsid w:val="000812F6"/>
    <w:rsid w:val="000818BC"/>
    <w:rsid w:val="0008224F"/>
    <w:rsid w:val="000822D5"/>
    <w:rsid w:val="00082C81"/>
    <w:rsid w:val="0008332A"/>
    <w:rsid w:val="00083E14"/>
    <w:rsid w:val="00084AE3"/>
    <w:rsid w:val="00084EE5"/>
    <w:rsid w:val="000854E0"/>
    <w:rsid w:val="00086E51"/>
    <w:rsid w:val="00087144"/>
    <w:rsid w:val="00087E94"/>
    <w:rsid w:val="00087F4F"/>
    <w:rsid w:val="000901B5"/>
    <w:rsid w:val="00090309"/>
    <w:rsid w:val="000908A9"/>
    <w:rsid w:val="00090C9D"/>
    <w:rsid w:val="00090F89"/>
    <w:rsid w:val="00091AA8"/>
    <w:rsid w:val="0009270B"/>
    <w:rsid w:val="00092F14"/>
    <w:rsid w:val="000939AB"/>
    <w:rsid w:val="00094EF0"/>
    <w:rsid w:val="000955C0"/>
    <w:rsid w:val="0009574F"/>
    <w:rsid w:val="00095853"/>
    <w:rsid w:val="000959EF"/>
    <w:rsid w:val="00095ED9"/>
    <w:rsid w:val="00096EF2"/>
    <w:rsid w:val="00097C6A"/>
    <w:rsid w:val="00097C98"/>
    <w:rsid w:val="00097DBD"/>
    <w:rsid w:val="00097FBE"/>
    <w:rsid w:val="000A1AA9"/>
    <w:rsid w:val="000A201F"/>
    <w:rsid w:val="000A29A0"/>
    <w:rsid w:val="000A31D5"/>
    <w:rsid w:val="000A4AF5"/>
    <w:rsid w:val="000A5B32"/>
    <w:rsid w:val="000A5D94"/>
    <w:rsid w:val="000A6EC7"/>
    <w:rsid w:val="000A74DB"/>
    <w:rsid w:val="000A790C"/>
    <w:rsid w:val="000A794A"/>
    <w:rsid w:val="000B091D"/>
    <w:rsid w:val="000B09C6"/>
    <w:rsid w:val="000B23D9"/>
    <w:rsid w:val="000B2505"/>
    <w:rsid w:val="000B37FF"/>
    <w:rsid w:val="000B5118"/>
    <w:rsid w:val="000B55FC"/>
    <w:rsid w:val="000B651D"/>
    <w:rsid w:val="000B71C9"/>
    <w:rsid w:val="000B72B5"/>
    <w:rsid w:val="000C0F8B"/>
    <w:rsid w:val="000C15BC"/>
    <w:rsid w:val="000C181E"/>
    <w:rsid w:val="000C19CB"/>
    <w:rsid w:val="000C1D20"/>
    <w:rsid w:val="000C4BF2"/>
    <w:rsid w:val="000C5052"/>
    <w:rsid w:val="000C580E"/>
    <w:rsid w:val="000C5D8D"/>
    <w:rsid w:val="000C6011"/>
    <w:rsid w:val="000C669C"/>
    <w:rsid w:val="000C6749"/>
    <w:rsid w:val="000C7181"/>
    <w:rsid w:val="000C7FE5"/>
    <w:rsid w:val="000C7FEB"/>
    <w:rsid w:val="000D1DFD"/>
    <w:rsid w:val="000D5198"/>
    <w:rsid w:val="000D5424"/>
    <w:rsid w:val="000D5932"/>
    <w:rsid w:val="000D5F93"/>
    <w:rsid w:val="000D75CB"/>
    <w:rsid w:val="000D791A"/>
    <w:rsid w:val="000D79C2"/>
    <w:rsid w:val="000E0414"/>
    <w:rsid w:val="000E0A5B"/>
    <w:rsid w:val="000E136E"/>
    <w:rsid w:val="000E30A9"/>
    <w:rsid w:val="000E3145"/>
    <w:rsid w:val="000E4E8F"/>
    <w:rsid w:val="000E5305"/>
    <w:rsid w:val="000E5ADA"/>
    <w:rsid w:val="000E5C9E"/>
    <w:rsid w:val="000E5D4F"/>
    <w:rsid w:val="000E6E40"/>
    <w:rsid w:val="000E7681"/>
    <w:rsid w:val="000F015D"/>
    <w:rsid w:val="000F09A6"/>
    <w:rsid w:val="000F0D61"/>
    <w:rsid w:val="000F1437"/>
    <w:rsid w:val="000F1697"/>
    <w:rsid w:val="000F1E2A"/>
    <w:rsid w:val="000F1E40"/>
    <w:rsid w:val="000F21E9"/>
    <w:rsid w:val="000F3772"/>
    <w:rsid w:val="000F5D96"/>
    <w:rsid w:val="000F6502"/>
    <w:rsid w:val="000F6643"/>
    <w:rsid w:val="000F68FA"/>
    <w:rsid w:val="000F6C08"/>
    <w:rsid w:val="000F760C"/>
    <w:rsid w:val="001008B9"/>
    <w:rsid w:val="00102647"/>
    <w:rsid w:val="00102A30"/>
    <w:rsid w:val="00102C1A"/>
    <w:rsid w:val="00103ED8"/>
    <w:rsid w:val="00104165"/>
    <w:rsid w:val="00104D71"/>
    <w:rsid w:val="001054D7"/>
    <w:rsid w:val="0010599B"/>
    <w:rsid w:val="00106581"/>
    <w:rsid w:val="00106F4D"/>
    <w:rsid w:val="00107818"/>
    <w:rsid w:val="00110C2E"/>
    <w:rsid w:val="00110F93"/>
    <w:rsid w:val="001110B6"/>
    <w:rsid w:val="0011155E"/>
    <w:rsid w:val="001118AC"/>
    <w:rsid w:val="00111BE8"/>
    <w:rsid w:val="0011237D"/>
    <w:rsid w:val="0011278D"/>
    <w:rsid w:val="00112F64"/>
    <w:rsid w:val="001155D0"/>
    <w:rsid w:val="00116B82"/>
    <w:rsid w:val="00116C51"/>
    <w:rsid w:val="001170B8"/>
    <w:rsid w:val="00117869"/>
    <w:rsid w:val="00117874"/>
    <w:rsid w:val="00117C97"/>
    <w:rsid w:val="001200D5"/>
    <w:rsid w:val="00120CCB"/>
    <w:rsid w:val="001211C3"/>
    <w:rsid w:val="00121229"/>
    <w:rsid w:val="001216FB"/>
    <w:rsid w:val="00121C43"/>
    <w:rsid w:val="00121DDA"/>
    <w:rsid w:val="001227E6"/>
    <w:rsid w:val="00123A9D"/>
    <w:rsid w:val="00125504"/>
    <w:rsid w:val="00125E9C"/>
    <w:rsid w:val="001263CE"/>
    <w:rsid w:val="0013064C"/>
    <w:rsid w:val="00131119"/>
    <w:rsid w:val="0013162F"/>
    <w:rsid w:val="00132807"/>
    <w:rsid w:val="00133249"/>
    <w:rsid w:val="0013330B"/>
    <w:rsid w:val="00134177"/>
    <w:rsid w:val="00134409"/>
    <w:rsid w:val="00134BDB"/>
    <w:rsid w:val="00136F90"/>
    <w:rsid w:val="00136FD4"/>
    <w:rsid w:val="0013717C"/>
    <w:rsid w:val="0013747D"/>
    <w:rsid w:val="0013762F"/>
    <w:rsid w:val="00140CFF"/>
    <w:rsid w:val="00140D24"/>
    <w:rsid w:val="00141AF1"/>
    <w:rsid w:val="00141BFD"/>
    <w:rsid w:val="00141DFF"/>
    <w:rsid w:val="00142392"/>
    <w:rsid w:val="001425EF"/>
    <w:rsid w:val="0014290F"/>
    <w:rsid w:val="00142CC2"/>
    <w:rsid w:val="001431EE"/>
    <w:rsid w:val="001433E8"/>
    <w:rsid w:val="00144B7D"/>
    <w:rsid w:val="001467F2"/>
    <w:rsid w:val="00147DD0"/>
    <w:rsid w:val="00147FF1"/>
    <w:rsid w:val="00150D7C"/>
    <w:rsid w:val="001548A4"/>
    <w:rsid w:val="0015547B"/>
    <w:rsid w:val="001561F3"/>
    <w:rsid w:val="001562D8"/>
    <w:rsid w:val="00156685"/>
    <w:rsid w:val="00156ABE"/>
    <w:rsid w:val="00157939"/>
    <w:rsid w:val="00160172"/>
    <w:rsid w:val="0016109E"/>
    <w:rsid w:val="00162230"/>
    <w:rsid w:val="00164843"/>
    <w:rsid w:val="00164D59"/>
    <w:rsid w:val="00166295"/>
    <w:rsid w:val="001663C5"/>
    <w:rsid w:val="00166473"/>
    <w:rsid w:val="00166BB3"/>
    <w:rsid w:val="00166CCD"/>
    <w:rsid w:val="001700D7"/>
    <w:rsid w:val="00170776"/>
    <w:rsid w:val="00170B66"/>
    <w:rsid w:val="001714F9"/>
    <w:rsid w:val="00173960"/>
    <w:rsid w:val="00173A64"/>
    <w:rsid w:val="001744AA"/>
    <w:rsid w:val="0017466B"/>
    <w:rsid w:val="00174743"/>
    <w:rsid w:val="00174BEB"/>
    <w:rsid w:val="00175016"/>
    <w:rsid w:val="00175D09"/>
    <w:rsid w:val="00176A3B"/>
    <w:rsid w:val="00177B12"/>
    <w:rsid w:val="001812B4"/>
    <w:rsid w:val="001818D4"/>
    <w:rsid w:val="00182F06"/>
    <w:rsid w:val="00184970"/>
    <w:rsid w:val="00184995"/>
    <w:rsid w:val="00185C87"/>
    <w:rsid w:val="0018634A"/>
    <w:rsid w:val="00187D91"/>
    <w:rsid w:val="001901C4"/>
    <w:rsid w:val="00190294"/>
    <w:rsid w:val="00190CBD"/>
    <w:rsid w:val="001918F9"/>
    <w:rsid w:val="0019272A"/>
    <w:rsid w:val="001936E4"/>
    <w:rsid w:val="00193D00"/>
    <w:rsid w:val="00194BFF"/>
    <w:rsid w:val="00196108"/>
    <w:rsid w:val="0019649D"/>
    <w:rsid w:val="00196720"/>
    <w:rsid w:val="00196CDE"/>
    <w:rsid w:val="00197202"/>
    <w:rsid w:val="00197EF2"/>
    <w:rsid w:val="001A030A"/>
    <w:rsid w:val="001A0973"/>
    <w:rsid w:val="001A21BB"/>
    <w:rsid w:val="001A2DB8"/>
    <w:rsid w:val="001A3532"/>
    <w:rsid w:val="001A35F3"/>
    <w:rsid w:val="001A45FF"/>
    <w:rsid w:val="001A4757"/>
    <w:rsid w:val="001A4CE8"/>
    <w:rsid w:val="001A571F"/>
    <w:rsid w:val="001B0001"/>
    <w:rsid w:val="001B016D"/>
    <w:rsid w:val="001B0914"/>
    <w:rsid w:val="001B0E7E"/>
    <w:rsid w:val="001B1B8B"/>
    <w:rsid w:val="001B283F"/>
    <w:rsid w:val="001B2A46"/>
    <w:rsid w:val="001B3E38"/>
    <w:rsid w:val="001B3ECD"/>
    <w:rsid w:val="001B43E4"/>
    <w:rsid w:val="001B58DB"/>
    <w:rsid w:val="001B59E3"/>
    <w:rsid w:val="001B5D42"/>
    <w:rsid w:val="001B6469"/>
    <w:rsid w:val="001B7774"/>
    <w:rsid w:val="001B7932"/>
    <w:rsid w:val="001B7C64"/>
    <w:rsid w:val="001B7CD7"/>
    <w:rsid w:val="001C0D8D"/>
    <w:rsid w:val="001C19F8"/>
    <w:rsid w:val="001C1AF5"/>
    <w:rsid w:val="001C304A"/>
    <w:rsid w:val="001C4F3B"/>
    <w:rsid w:val="001C666B"/>
    <w:rsid w:val="001C6C9F"/>
    <w:rsid w:val="001C724F"/>
    <w:rsid w:val="001C768E"/>
    <w:rsid w:val="001D0507"/>
    <w:rsid w:val="001D0F5C"/>
    <w:rsid w:val="001D1153"/>
    <w:rsid w:val="001D15A5"/>
    <w:rsid w:val="001D1948"/>
    <w:rsid w:val="001D1A25"/>
    <w:rsid w:val="001D1FE5"/>
    <w:rsid w:val="001D2502"/>
    <w:rsid w:val="001D3491"/>
    <w:rsid w:val="001D3E17"/>
    <w:rsid w:val="001D53E8"/>
    <w:rsid w:val="001D5F4F"/>
    <w:rsid w:val="001D663F"/>
    <w:rsid w:val="001D6E4B"/>
    <w:rsid w:val="001D72FB"/>
    <w:rsid w:val="001E0AA7"/>
    <w:rsid w:val="001E0E17"/>
    <w:rsid w:val="001E1462"/>
    <w:rsid w:val="001E1DAD"/>
    <w:rsid w:val="001E2CC2"/>
    <w:rsid w:val="001E2EBC"/>
    <w:rsid w:val="001E34E1"/>
    <w:rsid w:val="001E3D4F"/>
    <w:rsid w:val="001E4E8A"/>
    <w:rsid w:val="001E4EE4"/>
    <w:rsid w:val="001E5F3A"/>
    <w:rsid w:val="001E6F3E"/>
    <w:rsid w:val="001E7507"/>
    <w:rsid w:val="001F09C9"/>
    <w:rsid w:val="001F12E7"/>
    <w:rsid w:val="001F12F9"/>
    <w:rsid w:val="001F2EEC"/>
    <w:rsid w:val="001F2F09"/>
    <w:rsid w:val="001F3F4F"/>
    <w:rsid w:val="001F423F"/>
    <w:rsid w:val="001F4ADB"/>
    <w:rsid w:val="001F5422"/>
    <w:rsid w:val="001F5859"/>
    <w:rsid w:val="001F6694"/>
    <w:rsid w:val="001F6791"/>
    <w:rsid w:val="001F6D25"/>
    <w:rsid w:val="001F7601"/>
    <w:rsid w:val="00200FDA"/>
    <w:rsid w:val="00201E48"/>
    <w:rsid w:val="0020207D"/>
    <w:rsid w:val="00202F4D"/>
    <w:rsid w:val="00203BBB"/>
    <w:rsid w:val="002040E6"/>
    <w:rsid w:val="0020477E"/>
    <w:rsid w:val="00204C6B"/>
    <w:rsid w:val="00204EB6"/>
    <w:rsid w:val="002058FB"/>
    <w:rsid w:val="0020711F"/>
    <w:rsid w:val="00207F18"/>
    <w:rsid w:val="002109FA"/>
    <w:rsid w:val="0021143B"/>
    <w:rsid w:val="0021170F"/>
    <w:rsid w:val="0021278B"/>
    <w:rsid w:val="00213068"/>
    <w:rsid w:val="00213238"/>
    <w:rsid w:val="002134A9"/>
    <w:rsid w:val="00213ABD"/>
    <w:rsid w:val="00213C6E"/>
    <w:rsid w:val="00214DEC"/>
    <w:rsid w:val="00215920"/>
    <w:rsid w:val="002175F3"/>
    <w:rsid w:val="002209CA"/>
    <w:rsid w:val="00222B2A"/>
    <w:rsid w:val="00222E9C"/>
    <w:rsid w:val="00223E37"/>
    <w:rsid w:val="002248B0"/>
    <w:rsid w:val="00231BEF"/>
    <w:rsid w:val="00231D17"/>
    <w:rsid w:val="00233A21"/>
    <w:rsid w:val="00233DF7"/>
    <w:rsid w:val="00234548"/>
    <w:rsid w:val="002347CC"/>
    <w:rsid w:val="002355F1"/>
    <w:rsid w:val="00235653"/>
    <w:rsid w:val="00236513"/>
    <w:rsid w:val="0023741A"/>
    <w:rsid w:val="00240ABC"/>
    <w:rsid w:val="00240F15"/>
    <w:rsid w:val="00242497"/>
    <w:rsid w:val="00242555"/>
    <w:rsid w:val="0024452E"/>
    <w:rsid w:val="002458E9"/>
    <w:rsid w:val="00245AF0"/>
    <w:rsid w:val="00246FD0"/>
    <w:rsid w:val="00247502"/>
    <w:rsid w:val="00247808"/>
    <w:rsid w:val="0025002C"/>
    <w:rsid w:val="00250E97"/>
    <w:rsid w:val="00250FCB"/>
    <w:rsid w:val="00252B26"/>
    <w:rsid w:val="002533B9"/>
    <w:rsid w:val="002539A8"/>
    <w:rsid w:val="00255B78"/>
    <w:rsid w:val="00256275"/>
    <w:rsid w:val="002577A9"/>
    <w:rsid w:val="002601E0"/>
    <w:rsid w:val="002624ED"/>
    <w:rsid w:val="00262B5D"/>
    <w:rsid w:val="002633AC"/>
    <w:rsid w:val="0026360C"/>
    <w:rsid w:val="00264E43"/>
    <w:rsid w:val="00265C7A"/>
    <w:rsid w:val="002672AD"/>
    <w:rsid w:val="002675EA"/>
    <w:rsid w:val="00270056"/>
    <w:rsid w:val="002700F9"/>
    <w:rsid w:val="0027154E"/>
    <w:rsid w:val="00271A1C"/>
    <w:rsid w:val="00271A23"/>
    <w:rsid w:val="00274704"/>
    <w:rsid w:val="0027533C"/>
    <w:rsid w:val="00275EBC"/>
    <w:rsid w:val="002764DD"/>
    <w:rsid w:val="002767AB"/>
    <w:rsid w:val="00276ADE"/>
    <w:rsid w:val="00276C24"/>
    <w:rsid w:val="00276DFB"/>
    <w:rsid w:val="00277E35"/>
    <w:rsid w:val="00277EF9"/>
    <w:rsid w:val="00280741"/>
    <w:rsid w:val="00280B9A"/>
    <w:rsid w:val="0028195D"/>
    <w:rsid w:val="00282037"/>
    <w:rsid w:val="00282512"/>
    <w:rsid w:val="002828CF"/>
    <w:rsid w:val="00282AA9"/>
    <w:rsid w:val="00283224"/>
    <w:rsid w:val="00283979"/>
    <w:rsid w:val="0028449B"/>
    <w:rsid w:val="00284F9E"/>
    <w:rsid w:val="0028517E"/>
    <w:rsid w:val="00287174"/>
    <w:rsid w:val="00290239"/>
    <w:rsid w:val="00292C9C"/>
    <w:rsid w:val="00293B95"/>
    <w:rsid w:val="002941BE"/>
    <w:rsid w:val="0029669D"/>
    <w:rsid w:val="002A0834"/>
    <w:rsid w:val="002A0BE3"/>
    <w:rsid w:val="002A0F9A"/>
    <w:rsid w:val="002A1464"/>
    <w:rsid w:val="002A1ADD"/>
    <w:rsid w:val="002A4215"/>
    <w:rsid w:val="002A5AC5"/>
    <w:rsid w:val="002A6648"/>
    <w:rsid w:val="002A7548"/>
    <w:rsid w:val="002A759A"/>
    <w:rsid w:val="002B0E40"/>
    <w:rsid w:val="002B1116"/>
    <w:rsid w:val="002B3A1A"/>
    <w:rsid w:val="002B4D84"/>
    <w:rsid w:val="002B4E27"/>
    <w:rsid w:val="002B4E86"/>
    <w:rsid w:val="002B5132"/>
    <w:rsid w:val="002B5D4C"/>
    <w:rsid w:val="002C03C9"/>
    <w:rsid w:val="002C07CD"/>
    <w:rsid w:val="002C15DB"/>
    <w:rsid w:val="002C1E36"/>
    <w:rsid w:val="002C1FAD"/>
    <w:rsid w:val="002C20F0"/>
    <w:rsid w:val="002C3A18"/>
    <w:rsid w:val="002C6A71"/>
    <w:rsid w:val="002C70A6"/>
    <w:rsid w:val="002C7886"/>
    <w:rsid w:val="002C7F8B"/>
    <w:rsid w:val="002D0854"/>
    <w:rsid w:val="002D085E"/>
    <w:rsid w:val="002D0A4F"/>
    <w:rsid w:val="002D20D3"/>
    <w:rsid w:val="002D218C"/>
    <w:rsid w:val="002D363C"/>
    <w:rsid w:val="002D3820"/>
    <w:rsid w:val="002D4F84"/>
    <w:rsid w:val="002D52FF"/>
    <w:rsid w:val="002D6377"/>
    <w:rsid w:val="002D6607"/>
    <w:rsid w:val="002D6678"/>
    <w:rsid w:val="002D6A79"/>
    <w:rsid w:val="002D6C3F"/>
    <w:rsid w:val="002D6C4A"/>
    <w:rsid w:val="002D7397"/>
    <w:rsid w:val="002D7BBF"/>
    <w:rsid w:val="002E031A"/>
    <w:rsid w:val="002E1742"/>
    <w:rsid w:val="002E2A7A"/>
    <w:rsid w:val="002E4589"/>
    <w:rsid w:val="002E45C0"/>
    <w:rsid w:val="002E4FA6"/>
    <w:rsid w:val="002E65FF"/>
    <w:rsid w:val="002E6630"/>
    <w:rsid w:val="002E6E0F"/>
    <w:rsid w:val="002E70DA"/>
    <w:rsid w:val="002E7725"/>
    <w:rsid w:val="002E7C1F"/>
    <w:rsid w:val="002F0249"/>
    <w:rsid w:val="002F05D8"/>
    <w:rsid w:val="002F18CB"/>
    <w:rsid w:val="002F2FDB"/>
    <w:rsid w:val="002F3AA8"/>
    <w:rsid w:val="002F3CE5"/>
    <w:rsid w:val="002F50AF"/>
    <w:rsid w:val="002F78C0"/>
    <w:rsid w:val="002F7E6A"/>
    <w:rsid w:val="003002F3"/>
    <w:rsid w:val="00300BDF"/>
    <w:rsid w:val="00300DF9"/>
    <w:rsid w:val="0030334F"/>
    <w:rsid w:val="003045BD"/>
    <w:rsid w:val="00305C31"/>
    <w:rsid w:val="00305F04"/>
    <w:rsid w:val="00307547"/>
    <w:rsid w:val="003075BC"/>
    <w:rsid w:val="00310196"/>
    <w:rsid w:val="0031196B"/>
    <w:rsid w:val="00311F86"/>
    <w:rsid w:val="00312CE6"/>
    <w:rsid w:val="00313886"/>
    <w:rsid w:val="00313982"/>
    <w:rsid w:val="00314032"/>
    <w:rsid w:val="0031593A"/>
    <w:rsid w:val="00315D31"/>
    <w:rsid w:val="003160FF"/>
    <w:rsid w:val="003163E3"/>
    <w:rsid w:val="003166EC"/>
    <w:rsid w:val="0031708E"/>
    <w:rsid w:val="0031747E"/>
    <w:rsid w:val="0031794E"/>
    <w:rsid w:val="00317BBE"/>
    <w:rsid w:val="003213C1"/>
    <w:rsid w:val="00321944"/>
    <w:rsid w:val="00324850"/>
    <w:rsid w:val="003250B2"/>
    <w:rsid w:val="003255FC"/>
    <w:rsid w:val="00325A3D"/>
    <w:rsid w:val="00325DC4"/>
    <w:rsid w:val="00325E86"/>
    <w:rsid w:val="00326254"/>
    <w:rsid w:val="00326C9D"/>
    <w:rsid w:val="00326FED"/>
    <w:rsid w:val="00327266"/>
    <w:rsid w:val="00327A9A"/>
    <w:rsid w:val="003311E9"/>
    <w:rsid w:val="00331CAB"/>
    <w:rsid w:val="00331F6E"/>
    <w:rsid w:val="00332EC3"/>
    <w:rsid w:val="0033303E"/>
    <w:rsid w:val="003344F7"/>
    <w:rsid w:val="00334977"/>
    <w:rsid w:val="00335AFB"/>
    <w:rsid w:val="0033692D"/>
    <w:rsid w:val="00340114"/>
    <w:rsid w:val="00340291"/>
    <w:rsid w:val="00340B1A"/>
    <w:rsid w:val="00342A6F"/>
    <w:rsid w:val="00342DAA"/>
    <w:rsid w:val="003433DA"/>
    <w:rsid w:val="00343C7F"/>
    <w:rsid w:val="00345302"/>
    <w:rsid w:val="003456C7"/>
    <w:rsid w:val="00345849"/>
    <w:rsid w:val="00345D0E"/>
    <w:rsid w:val="00346DE9"/>
    <w:rsid w:val="00347C83"/>
    <w:rsid w:val="00350A77"/>
    <w:rsid w:val="00351079"/>
    <w:rsid w:val="00352A57"/>
    <w:rsid w:val="00352F81"/>
    <w:rsid w:val="0035483B"/>
    <w:rsid w:val="00354CCC"/>
    <w:rsid w:val="0035653C"/>
    <w:rsid w:val="0036024B"/>
    <w:rsid w:val="00360B12"/>
    <w:rsid w:val="00360FD1"/>
    <w:rsid w:val="003617AD"/>
    <w:rsid w:val="003619CC"/>
    <w:rsid w:val="00362912"/>
    <w:rsid w:val="0036335F"/>
    <w:rsid w:val="00363DA5"/>
    <w:rsid w:val="00364CB5"/>
    <w:rsid w:val="00366A4F"/>
    <w:rsid w:val="00366BE7"/>
    <w:rsid w:val="003674ED"/>
    <w:rsid w:val="00367642"/>
    <w:rsid w:val="00370170"/>
    <w:rsid w:val="0037029E"/>
    <w:rsid w:val="00370A4E"/>
    <w:rsid w:val="00370E6E"/>
    <w:rsid w:val="00371A22"/>
    <w:rsid w:val="0037372C"/>
    <w:rsid w:val="00373988"/>
    <w:rsid w:val="003740EC"/>
    <w:rsid w:val="003745ED"/>
    <w:rsid w:val="003748CC"/>
    <w:rsid w:val="00375BD1"/>
    <w:rsid w:val="00375F71"/>
    <w:rsid w:val="003762D9"/>
    <w:rsid w:val="00376430"/>
    <w:rsid w:val="0038075D"/>
    <w:rsid w:val="00380BBE"/>
    <w:rsid w:val="00381363"/>
    <w:rsid w:val="003822C1"/>
    <w:rsid w:val="0038247A"/>
    <w:rsid w:val="00383189"/>
    <w:rsid w:val="00383B00"/>
    <w:rsid w:val="00385A4D"/>
    <w:rsid w:val="00385B12"/>
    <w:rsid w:val="0038669C"/>
    <w:rsid w:val="00386C64"/>
    <w:rsid w:val="003878F4"/>
    <w:rsid w:val="003919FF"/>
    <w:rsid w:val="00391F6D"/>
    <w:rsid w:val="0039376C"/>
    <w:rsid w:val="003A03E0"/>
    <w:rsid w:val="003A119D"/>
    <w:rsid w:val="003A19D8"/>
    <w:rsid w:val="003A1B5D"/>
    <w:rsid w:val="003A1FCE"/>
    <w:rsid w:val="003A2AFE"/>
    <w:rsid w:val="003A4AA9"/>
    <w:rsid w:val="003A4EC6"/>
    <w:rsid w:val="003A4FE1"/>
    <w:rsid w:val="003A684F"/>
    <w:rsid w:val="003A7501"/>
    <w:rsid w:val="003A7636"/>
    <w:rsid w:val="003B2797"/>
    <w:rsid w:val="003B279B"/>
    <w:rsid w:val="003B4A06"/>
    <w:rsid w:val="003B6482"/>
    <w:rsid w:val="003B6A69"/>
    <w:rsid w:val="003B7989"/>
    <w:rsid w:val="003C104C"/>
    <w:rsid w:val="003C1BCC"/>
    <w:rsid w:val="003C3519"/>
    <w:rsid w:val="003C4029"/>
    <w:rsid w:val="003C4B4E"/>
    <w:rsid w:val="003C5180"/>
    <w:rsid w:val="003C7082"/>
    <w:rsid w:val="003C72E2"/>
    <w:rsid w:val="003C7A91"/>
    <w:rsid w:val="003D04DE"/>
    <w:rsid w:val="003D108D"/>
    <w:rsid w:val="003D1182"/>
    <w:rsid w:val="003D14A8"/>
    <w:rsid w:val="003D1CB0"/>
    <w:rsid w:val="003D200E"/>
    <w:rsid w:val="003D2470"/>
    <w:rsid w:val="003D3830"/>
    <w:rsid w:val="003D413D"/>
    <w:rsid w:val="003D4FBE"/>
    <w:rsid w:val="003D7536"/>
    <w:rsid w:val="003E06C6"/>
    <w:rsid w:val="003E071D"/>
    <w:rsid w:val="003E3101"/>
    <w:rsid w:val="003E31A7"/>
    <w:rsid w:val="003E3A0C"/>
    <w:rsid w:val="003E4589"/>
    <w:rsid w:val="003E5234"/>
    <w:rsid w:val="003E5442"/>
    <w:rsid w:val="003F015D"/>
    <w:rsid w:val="003F034E"/>
    <w:rsid w:val="003F116E"/>
    <w:rsid w:val="003F1928"/>
    <w:rsid w:val="003F28EE"/>
    <w:rsid w:val="003F2C89"/>
    <w:rsid w:val="003F3B7E"/>
    <w:rsid w:val="003F466F"/>
    <w:rsid w:val="003F6002"/>
    <w:rsid w:val="003F6508"/>
    <w:rsid w:val="003F658F"/>
    <w:rsid w:val="003F756B"/>
    <w:rsid w:val="00401D83"/>
    <w:rsid w:val="00403546"/>
    <w:rsid w:val="00403740"/>
    <w:rsid w:val="00405FD6"/>
    <w:rsid w:val="00406A04"/>
    <w:rsid w:val="004071EF"/>
    <w:rsid w:val="0040730F"/>
    <w:rsid w:val="00407702"/>
    <w:rsid w:val="00407E2C"/>
    <w:rsid w:val="00410EFB"/>
    <w:rsid w:val="00410F52"/>
    <w:rsid w:val="00412374"/>
    <w:rsid w:val="00412FB7"/>
    <w:rsid w:val="00413CCF"/>
    <w:rsid w:val="00414450"/>
    <w:rsid w:val="004146B1"/>
    <w:rsid w:val="004146CE"/>
    <w:rsid w:val="00414B53"/>
    <w:rsid w:val="0041588A"/>
    <w:rsid w:val="0041721A"/>
    <w:rsid w:val="00417245"/>
    <w:rsid w:val="00417840"/>
    <w:rsid w:val="00421335"/>
    <w:rsid w:val="00423F8C"/>
    <w:rsid w:val="004247AC"/>
    <w:rsid w:val="0042546F"/>
    <w:rsid w:val="004257A7"/>
    <w:rsid w:val="004271D4"/>
    <w:rsid w:val="00427512"/>
    <w:rsid w:val="0042760A"/>
    <w:rsid w:val="00427BBE"/>
    <w:rsid w:val="00430894"/>
    <w:rsid w:val="00432365"/>
    <w:rsid w:val="00433AE9"/>
    <w:rsid w:val="004341D1"/>
    <w:rsid w:val="00434D3B"/>
    <w:rsid w:val="00435614"/>
    <w:rsid w:val="00437A65"/>
    <w:rsid w:val="00437E28"/>
    <w:rsid w:val="00440111"/>
    <w:rsid w:val="00440196"/>
    <w:rsid w:val="0044110F"/>
    <w:rsid w:val="00441FA0"/>
    <w:rsid w:val="00442699"/>
    <w:rsid w:val="00443337"/>
    <w:rsid w:val="00443511"/>
    <w:rsid w:val="004437D5"/>
    <w:rsid w:val="00443D00"/>
    <w:rsid w:val="00444851"/>
    <w:rsid w:val="00444EA0"/>
    <w:rsid w:val="00445A98"/>
    <w:rsid w:val="004467AB"/>
    <w:rsid w:val="00446F26"/>
    <w:rsid w:val="0044755B"/>
    <w:rsid w:val="00447817"/>
    <w:rsid w:val="00447BE5"/>
    <w:rsid w:val="00450875"/>
    <w:rsid w:val="0045097B"/>
    <w:rsid w:val="00450AE5"/>
    <w:rsid w:val="00451785"/>
    <w:rsid w:val="004527A7"/>
    <w:rsid w:val="00452F7E"/>
    <w:rsid w:val="00453302"/>
    <w:rsid w:val="00454026"/>
    <w:rsid w:val="00455835"/>
    <w:rsid w:val="00455A1E"/>
    <w:rsid w:val="00455C0D"/>
    <w:rsid w:val="00455D9A"/>
    <w:rsid w:val="00456524"/>
    <w:rsid w:val="0045686C"/>
    <w:rsid w:val="00457E58"/>
    <w:rsid w:val="0046266F"/>
    <w:rsid w:val="00462A0D"/>
    <w:rsid w:val="00463283"/>
    <w:rsid w:val="00463545"/>
    <w:rsid w:val="004635D3"/>
    <w:rsid w:val="0046387C"/>
    <w:rsid w:val="004643DC"/>
    <w:rsid w:val="004644EA"/>
    <w:rsid w:val="00464DFF"/>
    <w:rsid w:val="004666A5"/>
    <w:rsid w:val="004669B3"/>
    <w:rsid w:val="00466FD6"/>
    <w:rsid w:val="00467253"/>
    <w:rsid w:val="00467B57"/>
    <w:rsid w:val="00471DD0"/>
    <w:rsid w:val="00471F64"/>
    <w:rsid w:val="00472673"/>
    <w:rsid w:val="00472A3B"/>
    <w:rsid w:val="00473514"/>
    <w:rsid w:val="00476879"/>
    <w:rsid w:val="00476DC9"/>
    <w:rsid w:val="00477D33"/>
    <w:rsid w:val="00477EF8"/>
    <w:rsid w:val="00481EF7"/>
    <w:rsid w:val="00482038"/>
    <w:rsid w:val="00482274"/>
    <w:rsid w:val="0048277A"/>
    <w:rsid w:val="00483CD0"/>
    <w:rsid w:val="0048449D"/>
    <w:rsid w:val="00484DE8"/>
    <w:rsid w:val="0048528E"/>
    <w:rsid w:val="0048784B"/>
    <w:rsid w:val="00487C97"/>
    <w:rsid w:val="00490B8B"/>
    <w:rsid w:val="00491B68"/>
    <w:rsid w:val="004922C5"/>
    <w:rsid w:val="004924D2"/>
    <w:rsid w:val="00493C78"/>
    <w:rsid w:val="00494316"/>
    <w:rsid w:val="004968D6"/>
    <w:rsid w:val="00496C28"/>
    <w:rsid w:val="00496D5D"/>
    <w:rsid w:val="004A0DC8"/>
    <w:rsid w:val="004A1BD2"/>
    <w:rsid w:val="004A1D14"/>
    <w:rsid w:val="004A2151"/>
    <w:rsid w:val="004A281B"/>
    <w:rsid w:val="004A28BF"/>
    <w:rsid w:val="004A2AE4"/>
    <w:rsid w:val="004A3421"/>
    <w:rsid w:val="004A4C6E"/>
    <w:rsid w:val="004A4E56"/>
    <w:rsid w:val="004A612A"/>
    <w:rsid w:val="004A62D3"/>
    <w:rsid w:val="004A69DA"/>
    <w:rsid w:val="004A71A6"/>
    <w:rsid w:val="004A77B7"/>
    <w:rsid w:val="004B0070"/>
    <w:rsid w:val="004B0499"/>
    <w:rsid w:val="004B1DEF"/>
    <w:rsid w:val="004B2079"/>
    <w:rsid w:val="004B29AE"/>
    <w:rsid w:val="004B2EEE"/>
    <w:rsid w:val="004B2F4D"/>
    <w:rsid w:val="004B3E6F"/>
    <w:rsid w:val="004B4375"/>
    <w:rsid w:val="004B64A9"/>
    <w:rsid w:val="004B707D"/>
    <w:rsid w:val="004B7835"/>
    <w:rsid w:val="004C2084"/>
    <w:rsid w:val="004C22CA"/>
    <w:rsid w:val="004C234B"/>
    <w:rsid w:val="004C2496"/>
    <w:rsid w:val="004C275D"/>
    <w:rsid w:val="004C2A4F"/>
    <w:rsid w:val="004C412A"/>
    <w:rsid w:val="004C4D1C"/>
    <w:rsid w:val="004C531E"/>
    <w:rsid w:val="004C60C5"/>
    <w:rsid w:val="004C7267"/>
    <w:rsid w:val="004C7B16"/>
    <w:rsid w:val="004D1481"/>
    <w:rsid w:val="004D2363"/>
    <w:rsid w:val="004D2FD6"/>
    <w:rsid w:val="004D3BB3"/>
    <w:rsid w:val="004D4A6F"/>
    <w:rsid w:val="004D4CE2"/>
    <w:rsid w:val="004D5084"/>
    <w:rsid w:val="004D6ED2"/>
    <w:rsid w:val="004D6F4C"/>
    <w:rsid w:val="004D7234"/>
    <w:rsid w:val="004D7D79"/>
    <w:rsid w:val="004E009C"/>
    <w:rsid w:val="004E012A"/>
    <w:rsid w:val="004E203D"/>
    <w:rsid w:val="004E2831"/>
    <w:rsid w:val="004E4D8B"/>
    <w:rsid w:val="004E4EB6"/>
    <w:rsid w:val="004E64DF"/>
    <w:rsid w:val="004E7239"/>
    <w:rsid w:val="004F0327"/>
    <w:rsid w:val="004F08A6"/>
    <w:rsid w:val="004F2FEE"/>
    <w:rsid w:val="004F42AC"/>
    <w:rsid w:val="004F5340"/>
    <w:rsid w:val="004F6271"/>
    <w:rsid w:val="00500796"/>
    <w:rsid w:val="00501591"/>
    <w:rsid w:val="00502157"/>
    <w:rsid w:val="00502770"/>
    <w:rsid w:val="005032B5"/>
    <w:rsid w:val="005032CA"/>
    <w:rsid w:val="00503CA1"/>
    <w:rsid w:val="00504FC6"/>
    <w:rsid w:val="00505CC9"/>
    <w:rsid w:val="00506778"/>
    <w:rsid w:val="00510229"/>
    <w:rsid w:val="0051062E"/>
    <w:rsid w:val="0051115E"/>
    <w:rsid w:val="00513659"/>
    <w:rsid w:val="00513D2A"/>
    <w:rsid w:val="00516CCD"/>
    <w:rsid w:val="00516F0D"/>
    <w:rsid w:val="00517965"/>
    <w:rsid w:val="0052050C"/>
    <w:rsid w:val="005208E6"/>
    <w:rsid w:val="0052138D"/>
    <w:rsid w:val="00522693"/>
    <w:rsid w:val="00524969"/>
    <w:rsid w:val="00525AA3"/>
    <w:rsid w:val="0052610A"/>
    <w:rsid w:val="00527D54"/>
    <w:rsid w:val="005301BB"/>
    <w:rsid w:val="005303E5"/>
    <w:rsid w:val="005306A6"/>
    <w:rsid w:val="00530CFA"/>
    <w:rsid w:val="00532256"/>
    <w:rsid w:val="00533996"/>
    <w:rsid w:val="00533CC9"/>
    <w:rsid w:val="0053432F"/>
    <w:rsid w:val="00537CA0"/>
    <w:rsid w:val="005404BE"/>
    <w:rsid w:val="00541CC1"/>
    <w:rsid w:val="00542277"/>
    <w:rsid w:val="0054281F"/>
    <w:rsid w:val="0054289F"/>
    <w:rsid w:val="005440C0"/>
    <w:rsid w:val="005446BD"/>
    <w:rsid w:val="00544EFD"/>
    <w:rsid w:val="005464A5"/>
    <w:rsid w:val="00546AFE"/>
    <w:rsid w:val="00547925"/>
    <w:rsid w:val="00550BE7"/>
    <w:rsid w:val="00550CAF"/>
    <w:rsid w:val="00550CB0"/>
    <w:rsid w:val="00551613"/>
    <w:rsid w:val="00554433"/>
    <w:rsid w:val="005551DF"/>
    <w:rsid w:val="00556FFE"/>
    <w:rsid w:val="0055708A"/>
    <w:rsid w:val="005601A7"/>
    <w:rsid w:val="005607D5"/>
    <w:rsid w:val="0056199B"/>
    <w:rsid w:val="00561E21"/>
    <w:rsid w:val="0056271A"/>
    <w:rsid w:val="00565DBC"/>
    <w:rsid w:val="005669AE"/>
    <w:rsid w:val="00567D0D"/>
    <w:rsid w:val="00567D42"/>
    <w:rsid w:val="0057052A"/>
    <w:rsid w:val="00570741"/>
    <w:rsid w:val="005709AF"/>
    <w:rsid w:val="00570BC4"/>
    <w:rsid w:val="005717F8"/>
    <w:rsid w:val="00573C76"/>
    <w:rsid w:val="005762E6"/>
    <w:rsid w:val="00577056"/>
    <w:rsid w:val="005770DC"/>
    <w:rsid w:val="00581180"/>
    <w:rsid w:val="005818A0"/>
    <w:rsid w:val="00582E06"/>
    <w:rsid w:val="00583042"/>
    <w:rsid w:val="005830DA"/>
    <w:rsid w:val="00584957"/>
    <w:rsid w:val="00584BDE"/>
    <w:rsid w:val="00585899"/>
    <w:rsid w:val="00585BC3"/>
    <w:rsid w:val="00585D36"/>
    <w:rsid w:val="00587078"/>
    <w:rsid w:val="005873C4"/>
    <w:rsid w:val="00587A4C"/>
    <w:rsid w:val="00587E26"/>
    <w:rsid w:val="005905D1"/>
    <w:rsid w:val="00590904"/>
    <w:rsid w:val="0059099C"/>
    <w:rsid w:val="00590CDF"/>
    <w:rsid w:val="0059276E"/>
    <w:rsid w:val="00592E20"/>
    <w:rsid w:val="00593325"/>
    <w:rsid w:val="0059343C"/>
    <w:rsid w:val="0059343D"/>
    <w:rsid w:val="005937C6"/>
    <w:rsid w:val="0059459D"/>
    <w:rsid w:val="00596C21"/>
    <w:rsid w:val="005970FA"/>
    <w:rsid w:val="005A0E00"/>
    <w:rsid w:val="005A31AB"/>
    <w:rsid w:val="005A31CA"/>
    <w:rsid w:val="005A3453"/>
    <w:rsid w:val="005A4B24"/>
    <w:rsid w:val="005A6215"/>
    <w:rsid w:val="005A665D"/>
    <w:rsid w:val="005A6D03"/>
    <w:rsid w:val="005B1EAA"/>
    <w:rsid w:val="005B3D9F"/>
    <w:rsid w:val="005B4728"/>
    <w:rsid w:val="005B55FC"/>
    <w:rsid w:val="005B63CF"/>
    <w:rsid w:val="005B660A"/>
    <w:rsid w:val="005B6A4A"/>
    <w:rsid w:val="005B743C"/>
    <w:rsid w:val="005C025F"/>
    <w:rsid w:val="005C15AD"/>
    <w:rsid w:val="005C2730"/>
    <w:rsid w:val="005C4772"/>
    <w:rsid w:val="005C48F1"/>
    <w:rsid w:val="005C4B11"/>
    <w:rsid w:val="005C52D1"/>
    <w:rsid w:val="005C60CF"/>
    <w:rsid w:val="005C6854"/>
    <w:rsid w:val="005C697E"/>
    <w:rsid w:val="005C793E"/>
    <w:rsid w:val="005C7E4D"/>
    <w:rsid w:val="005C7F0E"/>
    <w:rsid w:val="005D04F6"/>
    <w:rsid w:val="005D087B"/>
    <w:rsid w:val="005D09D4"/>
    <w:rsid w:val="005D0FBA"/>
    <w:rsid w:val="005D515C"/>
    <w:rsid w:val="005D5906"/>
    <w:rsid w:val="005D5F1D"/>
    <w:rsid w:val="005D6052"/>
    <w:rsid w:val="005D6AC2"/>
    <w:rsid w:val="005D7212"/>
    <w:rsid w:val="005D7554"/>
    <w:rsid w:val="005D766D"/>
    <w:rsid w:val="005E01AF"/>
    <w:rsid w:val="005E1065"/>
    <w:rsid w:val="005E55C7"/>
    <w:rsid w:val="005E5EC3"/>
    <w:rsid w:val="005E631F"/>
    <w:rsid w:val="005F19E8"/>
    <w:rsid w:val="005F395A"/>
    <w:rsid w:val="005F426E"/>
    <w:rsid w:val="005F70AC"/>
    <w:rsid w:val="00601144"/>
    <w:rsid w:val="00601D76"/>
    <w:rsid w:val="006027D9"/>
    <w:rsid w:val="00604462"/>
    <w:rsid w:val="00604959"/>
    <w:rsid w:val="00604FFD"/>
    <w:rsid w:val="00605105"/>
    <w:rsid w:val="00605123"/>
    <w:rsid w:val="00605301"/>
    <w:rsid w:val="00606E07"/>
    <w:rsid w:val="006078FF"/>
    <w:rsid w:val="00607F1A"/>
    <w:rsid w:val="006102C1"/>
    <w:rsid w:val="00610EB8"/>
    <w:rsid w:val="0061196E"/>
    <w:rsid w:val="006121D4"/>
    <w:rsid w:val="006136F2"/>
    <w:rsid w:val="00613C88"/>
    <w:rsid w:val="00613FF4"/>
    <w:rsid w:val="00614256"/>
    <w:rsid w:val="00615EB5"/>
    <w:rsid w:val="006168BF"/>
    <w:rsid w:val="006174C7"/>
    <w:rsid w:val="006175EE"/>
    <w:rsid w:val="006177B6"/>
    <w:rsid w:val="00620370"/>
    <w:rsid w:val="00621F8F"/>
    <w:rsid w:val="00622413"/>
    <w:rsid w:val="00622ADB"/>
    <w:rsid w:val="00622D89"/>
    <w:rsid w:val="00623577"/>
    <w:rsid w:val="006236D7"/>
    <w:rsid w:val="0062439D"/>
    <w:rsid w:val="00624EBC"/>
    <w:rsid w:val="00625964"/>
    <w:rsid w:val="006260D4"/>
    <w:rsid w:val="00627877"/>
    <w:rsid w:val="006278FD"/>
    <w:rsid w:val="00627F1E"/>
    <w:rsid w:val="006302F2"/>
    <w:rsid w:val="006306DE"/>
    <w:rsid w:val="00630B9F"/>
    <w:rsid w:val="00630C4E"/>
    <w:rsid w:val="00631544"/>
    <w:rsid w:val="00631A86"/>
    <w:rsid w:val="006334AC"/>
    <w:rsid w:val="006341B2"/>
    <w:rsid w:val="006344EE"/>
    <w:rsid w:val="00634EFB"/>
    <w:rsid w:val="00634F30"/>
    <w:rsid w:val="00635156"/>
    <w:rsid w:val="00635D2D"/>
    <w:rsid w:val="00636698"/>
    <w:rsid w:val="006371F9"/>
    <w:rsid w:val="006378FE"/>
    <w:rsid w:val="00637B72"/>
    <w:rsid w:val="00637B9A"/>
    <w:rsid w:val="0064058F"/>
    <w:rsid w:val="006408ED"/>
    <w:rsid w:val="00641622"/>
    <w:rsid w:val="006418C0"/>
    <w:rsid w:val="00642417"/>
    <w:rsid w:val="00643F2C"/>
    <w:rsid w:val="0064447D"/>
    <w:rsid w:val="00645076"/>
    <w:rsid w:val="00646C59"/>
    <w:rsid w:val="00652487"/>
    <w:rsid w:val="00653580"/>
    <w:rsid w:val="00654616"/>
    <w:rsid w:val="00656E2A"/>
    <w:rsid w:val="00656F0B"/>
    <w:rsid w:val="0065726C"/>
    <w:rsid w:val="00657941"/>
    <w:rsid w:val="00657E9A"/>
    <w:rsid w:val="00661254"/>
    <w:rsid w:val="006629D9"/>
    <w:rsid w:val="006638CF"/>
    <w:rsid w:val="006638E9"/>
    <w:rsid w:val="00664A00"/>
    <w:rsid w:val="006651FF"/>
    <w:rsid w:val="00666184"/>
    <w:rsid w:val="00666468"/>
    <w:rsid w:val="0066796A"/>
    <w:rsid w:val="00670441"/>
    <w:rsid w:val="00671420"/>
    <w:rsid w:val="00671655"/>
    <w:rsid w:val="00671C2C"/>
    <w:rsid w:val="00671E8E"/>
    <w:rsid w:val="00672168"/>
    <w:rsid w:val="00674FCC"/>
    <w:rsid w:val="0067556D"/>
    <w:rsid w:val="00676C18"/>
    <w:rsid w:val="006779F0"/>
    <w:rsid w:val="00681654"/>
    <w:rsid w:val="0068171E"/>
    <w:rsid w:val="00681784"/>
    <w:rsid w:val="00682144"/>
    <w:rsid w:val="006856B6"/>
    <w:rsid w:val="006862B6"/>
    <w:rsid w:val="0068653F"/>
    <w:rsid w:val="00686713"/>
    <w:rsid w:val="00686E2E"/>
    <w:rsid w:val="00687D49"/>
    <w:rsid w:val="0069162F"/>
    <w:rsid w:val="00691D0F"/>
    <w:rsid w:val="00692499"/>
    <w:rsid w:val="00693CAC"/>
    <w:rsid w:val="00694B00"/>
    <w:rsid w:val="0069540B"/>
    <w:rsid w:val="006957E2"/>
    <w:rsid w:val="006A05AF"/>
    <w:rsid w:val="006A0AA1"/>
    <w:rsid w:val="006A1723"/>
    <w:rsid w:val="006A221A"/>
    <w:rsid w:val="006A28A1"/>
    <w:rsid w:val="006A4015"/>
    <w:rsid w:val="006A4B21"/>
    <w:rsid w:val="006A4C80"/>
    <w:rsid w:val="006A4E0D"/>
    <w:rsid w:val="006A6276"/>
    <w:rsid w:val="006A68B4"/>
    <w:rsid w:val="006A6DB6"/>
    <w:rsid w:val="006A74A8"/>
    <w:rsid w:val="006A7DBD"/>
    <w:rsid w:val="006A7E18"/>
    <w:rsid w:val="006B1899"/>
    <w:rsid w:val="006B2B33"/>
    <w:rsid w:val="006B42CA"/>
    <w:rsid w:val="006B4FC4"/>
    <w:rsid w:val="006B5048"/>
    <w:rsid w:val="006B5051"/>
    <w:rsid w:val="006B5E12"/>
    <w:rsid w:val="006B6B6B"/>
    <w:rsid w:val="006C0EE9"/>
    <w:rsid w:val="006C187A"/>
    <w:rsid w:val="006C18D8"/>
    <w:rsid w:val="006C1D54"/>
    <w:rsid w:val="006C2CED"/>
    <w:rsid w:val="006C44E6"/>
    <w:rsid w:val="006C4D7C"/>
    <w:rsid w:val="006C52D7"/>
    <w:rsid w:val="006C67DA"/>
    <w:rsid w:val="006C73AA"/>
    <w:rsid w:val="006C74F7"/>
    <w:rsid w:val="006C7661"/>
    <w:rsid w:val="006D0773"/>
    <w:rsid w:val="006D2A85"/>
    <w:rsid w:val="006D42B3"/>
    <w:rsid w:val="006D582E"/>
    <w:rsid w:val="006D5A9A"/>
    <w:rsid w:val="006D6303"/>
    <w:rsid w:val="006D68B1"/>
    <w:rsid w:val="006D74B7"/>
    <w:rsid w:val="006D7F9C"/>
    <w:rsid w:val="006E0271"/>
    <w:rsid w:val="006E02EB"/>
    <w:rsid w:val="006E0E61"/>
    <w:rsid w:val="006E32D3"/>
    <w:rsid w:val="006E443F"/>
    <w:rsid w:val="006E489F"/>
    <w:rsid w:val="006E5E7F"/>
    <w:rsid w:val="006F2107"/>
    <w:rsid w:val="006F271A"/>
    <w:rsid w:val="006F3FC4"/>
    <w:rsid w:val="006F68D6"/>
    <w:rsid w:val="006F7E14"/>
    <w:rsid w:val="00704907"/>
    <w:rsid w:val="00704B7D"/>
    <w:rsid w:val="0070652E"/>
    <w:rsid w:val="007067CE"/>
    <w:rsid w:val="0071146D"/>
    <w:rsid w:val="00711618"/>
    <w:rsid w:val="00712511"/>
    <w:rsid w:val="00712B3C"/>
    <w:rsid w:val="00714B9B"/>
    <w:rsid w:val="00714F91"/>
    <w:rsid w:val="00715AA9"/>
    <w:rsid w:val="00716AA2"/>
    <w:rsid w:val="0071706D"/>
    <w:rsid w:val="00720260"/>
    <w:rsid w:val="0072057D"/>
    <w:rsid w:val="007209B1"/>
    <w:rsid w:val="00721485"/>
    <w:rsid w:val="007237B9"/>
    <w:rsid w:val="007238E3"/>
    <w:rsid w:val="007243A4"/>
    <w:rsid w:val="0072591B"/>
    <w:rsid w:val="00726E1D"/>
    <w:rsid w:val="00727159"/>
    <w:rsid w:val="007272AA"/>
    <w:rsid w:val="00727CA7"/>
    <w:rsid w:val="0073017F"/>
    <w:rsid w:val="007306EA"/>
    <w:rsid w:val="00731A15"/>
    <w:rsid w:val="0073279C"/>
    <w:rsid w:val="007331DF"/>
    <w:rsid w:val="0073524A"/>
    <w:rsid w:val="00735310"/>
    <w:rsid w:val="00736810"/>
    <w:rsid w:val="00737E61"/>
    <w:rsid w:val="00741995"/>
    <w:rsid w:val="00742F55"/>
    <w:rsid w:val="00745148"/>
    <w:rsid w:val="007459DC"/>
    <w:rsid w:val="00745E79"/>
    <w:rsid w:val="00746A75"/>
    <w:rsid w:val="00747931"/>
    <w:rsid w:val="00750267"/>
    <w:rsid w:val="00750600"/>
    <w:rsid w:val="007550B9"/>
    <w:rsid w:val="00755268"/>
    <w:rsid w:val="00756C0D"/>
    <w:rsid w:val="0075788B"/>
    <w:rsid w:val="00760783"/>
    <w:rsid w:val="00761EF2"/>
    <w:rsid w:val="007621D4"/>
    <w:rsid w:val="00762321"/>
    <w:rsid w:val="00762F8E"/>
    <w:rsid w:val="00763332"/>
    <w:rsid w:val="0076361A"/>
    <w:rsid w:val="00764140"/>
    <w:rsid w:val="00764C64"/>
    <w:rsid w:val="0076653C"/>
    <w:rsid w:val="00766E71"/>
    <w:rsid w:val="007670A4"/>
    <w:rsid w:val="00767B11"/>
    <w:rsid w:val="00770F4B"/>
    <w:rsid w:val="007711B3"/>
    <w:rsid w:val="007725F4"/>
    <w:rsid w:val="00772ACA"/>
    <w:rsid w:val="0077342C"/>
    <w:rsid w:val="0077392F"/>
    <w:rsid w:val="00773B87"/>
    <w:rsid w:val="00774A24"/>
    <w:rsid w:val="00776971"/>
    <w:rsid w:val="007777A7"/>
    <w:rsid w:val="0078060A"/>
    <w:rsid w:val="00782695"/>
    <w:rsid w:val="00782741"/>
    <w:rsid w:val="007830A1"/>
    <w:rsid w:val="007831D6"/>
    <w:rsid w:val="00784186"/>
    <w:rsid w:val="007868C1"/>
    <w:rsid w:val="007869BB"/>
    <w:rsid w:val="00787734"/>
    <w:rsid w:val="00787B26"/>
    <w:rsid w:val="00791DF8"/>
    <w:rsid w:val="0079237D"/>
    <w:rsid w:val="00792408"/>
    <w:rsid w:val="007937A7"/>
    <w:rsid w:val="00793ACD"/>
    <w:rsid w:val="007954AC"/>
    <w:rsid w:val="007955D4"/>
    <w:rsid w:val="007964F0"/>
    <w:rsid w:val="00796B29"/>
    <w:rsid w:val="007A0D1F"/>
    <w:rsid w:val="007A0E70"/>
    <w:rsid w:val="007A16C4"/>
    <w:rsid w:val="007A18F2"/>
    <w:rsid w:val="007A1BF8"/>
    <w:rsid w:val="007A1D28"/>
    <w:rsid w:val="007A1E14"/>
    <w:rsid w:val="007A1F31"/>
    <w:rsid w:val="007A2591"/>
    <w:rsid w:val="007A25B9"/>
    <w:rsid w:val="007A3610"/>
    <w:rsid w:val="007A3905"/>
    <w:rsid w:val="007A3BBF"/>
    <w:rsid w:val="007A4B9A"/>
    <w:rsid w:val="007A5D99"/>
    <w:rsid w:val="007A7AC5"/>
    <w:rsid w:val="007B0E53"/>
    <w:rsid w:val="007B2F05"/>
    <w:rsid w:val="007B2FEB"/>
    <w:rsid w:val="007B3236"/>
    <w:rsid w:val="007B3240"/>
    <w:rsid w:val="007B3427"/>
    <w:rsid w:val="007B37D3"/>
    <w:rsid w:val="007B4419"/>
    <w:rsid w:val="007B47A3"/>
    <w:rsid w:val="007B50F8"/>
    <w:rsid w:val="007B5480"/>
    <w:rsid w:val="007B5DB9"/>
    <w:rsid w:val="007B5F0D"/>
    <w:rsid w:val="007B63AC"/>
    <w:rsid w:val="007B7ABA"/>
    <w:rsid w:val="007C0129"/>
    <w:rsid w:val="007C029D"/>
    <w:rsid w:val="007C113E"/>
    <w:rsid w:val="007C1A0E"/>
    <w:rsid w:val="007C22D1"/>
    <w:rsid w:val="007C2369"/>
    <w:rsid w:val="007C2934"/>
    <w:rsid w:val="007C29A9"/>
    <w:rsid w:val="007C30B4"/>
    <w:rsid w:val="007C321E"/>
    <w:rsid w:val="007C4AA2"/>
    <w:rsid w:val="007C4C3C"/>
    <w:rsid w:val="007C571C"/>
    <w:rsid w:val="007C6E01"/>
    <w:rsid w:val="007D02CE"/>
    <w:rsid w:val="007D3305"/>
    <w:rsid w:val="007D33FA"/>
    <w:rsid w:val="007D3860"/>
    <w:rsid w:val="007D564B"/>
    <w:rsid w:val="007D57A5"/>
    <w:rsid w:val="007D6ABD"/>
    <w:rsid w:val="007D71F7"/>
    <w:rsid w:val="007E112D"/>
    <w:rsid w:val="007E1246"/>
    <w:rsid w:val="007E3A7A"/>
    <w:rsid w:val="007E4974"/>
    <w:rsid w:val="007E4F20"/>
    <w:rsid w:val="007E6C7E"/>
    <w:rsid w:val="007E6CDA"/>
    <w:rsid w:val="007E71DD"/>
    <w:rsid w:val="007E740E"/>
    <w:rsid w:val="007F3C27"/>
    <w:rsid w:val="007F3D0C"/>
    <w:rsid w:val="007F3E60"/>
    <w:rsid w:val="007F48CE"/>
    <w:rsid w:val="007F4E16"/>
    <w:rsid w:val="007F50F5"/>
    <w:rsid w:val="007F7D60"/>
    <w:rsid w:val="0080050C"/>
    <w:rsid w:val="008023BF"/>
    <w:rsid w:val="0080304B"/>
    <w:rsid w:val="008030E9"/>
    <w:rsid w:val="00803C08"/>
    <w:rsid w:val="0080522B"/>
    <w:rsid w:val="00806C74"/>
    <w:rsid w:val="008072FF"/>
    <w:rsid w:val="00807AB6"/>
    <w:rsid w:val="00812C21"/>
    <w:rsid w:val="00812CDB"/>
    <w:rsid w:val="00816FA5"/>
    <w:rsid w:val="00817459"/>
    <w:rsid w:val="00820198"/>
    <w:rsid w:val="00821279"/>
    <w:rsid w:val="0082274E"/>
    <w:rsid w:val="00822A99"/>
    <w:rsid w:val="008233B3"/>
    <w:rsid w:val="008240A0"/>
    <w:rsid w:val="00825EBD"/>
    <w:rsid w:val="0082667B"/>
    <w:rsid w:val="00826C49"/>
    <w:rsid w:val="00830C96"/>
    <w:rsid w:val="00830D19"/>
    <w:rsid w:val="00831761"/>
    <w:rsid w:val="008320B1"/>
    <w:rsid w:val="0083221C"/>
    <w:rsid w:val="00832436"/>
    <w:rsid w:val="00833597"/>
    <w:rsid w:val="00834049"/>
    <w:rsid w:val="008353D1"/>
    <w:rsid w:val="008366BC"/>
    <w:rsid w:val="00837829"/>
    <w:rsid w:val="008378B0"/>
    <w:rsid w:val="00837E39"/>
    <w:rsid w:val="00840A7F"/>
    <w:rsid w:val="00840BB8"/>
    <w:rsid w:val="00840CA3"/>
    <w:rsid w:val="008433D3"/>
    <w:rsid w:val="0084413A"/>
    <w:rsid w:val="00844D39"/>
    <w:rsid w:val="00845D4B"/>
    <w:rsid w:val="008464C4"/>
    <w:rsid w:val="0084651A"/>
    <w:rsid w:val="00847924"/>
    <w:rsid w:val="00854443"/>
    <w:rsid w:val="0085556C"/>
    <w:rsid w:val="00856C65"/>
    <w:rsid w:val="008609C2"/>
    <w:rsid w:val="00860FEA"/>
    <w:rsid w:val="00862A90"/>
    <w:rsid w:val="00862D6C"/>
    <w:rsid w:val="00864E22"/>
    <w:rsid w:val="008650C1"/>
    <w:rsid w:val="00865B22"/>
    <w:rsid w:val="00866687"/>
    <w:rsid w:val="00867FC2"/>
    <w:rsid w:val="00870064"/>
    <w:rsid w:val="008700D5"/>
    <w:rsid w:val="00870FDE"/>
    <w:rsid w:val="00871CF7"/>
    <w:rsid w:val="00871FAE"/>
    <w:rsid w:val="008727BF"/>
    <w:rsid w:val="008732DF"/>
    <w:rsid w:val="00873801"/>
    <w:rsid w:val="008740C0"/>
    <w:rsid w:val="00874683"/>
    <w:rsid w:val="00874B14"/>
    <w:rsid w:val="00874FF8"/>
    <w:rsid w:val="0087604F"/>
    <w:rsid w:val="0087614E"/>
    <w:rsid w:val="00876B5B"/>
    <w:rsid w:val="00877394"/>
    <w:rsid w:val="00877559"/>
    <w:rsid w:val="008777AB"/>
    <w:rsid w:val="0087782A"/>
    <w:rsid w:val="00877BF4"/>
    <w:rsid w:val="00877F7D"/>
    <w:rsid w:val="00880647"/>
    <w:rsid w:val="00883760"/>
    <w:rsid w:val="00883F9F"/>
    <w:rsid w:val="00884CC8"/>
    <w:rsid w:val="008864FC"/>
    <w:rsid w:val="008878EA"/>
    <w:rsid w:val="00890956"/>
    <w:rsid w:val="00891489"/>
    <w:rsid w:val="0089152C"/>
    <w:rsid w:val="008918D8"/>
    <w:rsid w:val="0089198A"/>
    <w:rsid w:val="0089303A"/>
    <w:rsid w:val="008930F1"/>
    <w:rsid w:val="0089353F"/>
    <w:rsid w:val="00894914"/>
    <w:rsid w:val="00894F1F"/>
    <w:rsid w:val="00895829"/>
    <w:rsid w:val="00895E48"/>
    <w:rsid w:val="008963E2"/>
    <w:rsid w:val="008964B2"/>
    <w:rsid w:val="00897D02"/>
    <w:rsid w:val="008A0BC0"/>
    <w:rsid w:val="008A15F3"/>
    <w:rsid w:val="008A24B9"/>
    <w:rsid w:val="008A3822"/>
    <w:rsid w:val="008A3D14"/>
    <w:rsid w:val="008A3EEB"/>
    <w:rsid w:val="008A43F9"/>
    <w:rsid w:val="008A528C"/>
    <w:rsid w:val="008A6869"/>
    <w:rsid w:val="008A74F1"/>
    <w:rsid w:val="008A755C"/>
    <w:rsid w:val="008A79D7"/>
    <w:rsid w:val="008B11F2"/>
    <w:rsid w:val="008B406A"/>
    <w:rsid w:val="008B5A28"/>
    <w:rsid w:val="008C0649"/>
    <w:rsid w:val="008C0BEE"/>
    <w:rsid w:val="008C216C"/>
    <w:rsid w:val="008C2F5F"/>
    <w:rsid w:val="008C329C"/>
    <w:rsid w:val="008C39D1"/>
    <w:rsid w:val="008C4FA5"/>
    <w:rsid w:val="008C507F"/>
    <w:rsid w:val="008C6426"/>
    <w:rsid w:val="008D060C"/>
    <w:rsid w:val="008D166A"/>
    <w:rsid w:val="008D275C"/>
    <w:rsid w:val="008D4003"/>
    <w:rsid w:val="008D58A5"/>
    <w:rsid w:val="008D6B70"/>
    <w:rsid w:val="008D6D39"/>
    <w:rsid w:val="008D7325"/>
    <w:rsid w:val="008E1383"/>
    <w:rsid w:val="008E2795"/>
    <w:rsid w:val="008E2CF5"/>
    <w:rsid w:val="008E2F8B"/>
    <w:rsid w:val="008E42CC"/>
    <w:rsid w:val="008E4FD3"/>
    <w:rsid w:val="008E57E3"/>
    <w:rsid w:val="008E7212"/>
    <w:rsid w:val="008E77F1"/>
    <w:rsid w:val="008F013B"/>
    <w:rsid w:val="008F01CF"/>
    <w:rsid w:val="008F06CE"/>
    <w:rsid w:val="008F0809"/>
    <w:rsid w:val="008F17F8"/>
    <w:rsid w:val="008F1B04"/>
    <w:rsid w:val="008F2F8B"/>
    <w:rsid w:val="008F33D3"/>
    <w:rsid w:val="008F3C8E"/>
    <w:rsid w:val="008F478C"/>
    <w:rsid w:val="008F4D4C"/>
    <w:rsid w:val="008F50DD"/>
    <w:rsid w:val="008F5301"/>
    <w:rsid w:val="008F7145"/>
    <w:rsid w:val="00900F6D"/>
    <w:rsid w:val="009049E7"/>
    <w:rsid w:val="009056EE"/>
    <w:rsid w:val="009068DC"/>
    <w:rsid w:val="0091037E"/>
    <w:rsid w:val="009107E8"/>
    <w:rsid w:val="00910D98"/>
    <w:rsid w:val="009120C9"/>
    <w:rsid w:val="009129F2"/>
    <w:rsid w:val="00913B4E"/>
    <w:rsid w:val="0091458D"/>
    <w:rsid w:val="009148CE"/>
    <w:rsid w:val="00914BE7"/>
    <w:rsid w:val="0091515A"/>
    <w:rsid w:val="009152CE"/>
    <w:rsid w:val="00915BE5"/>
    <w:rsid w:val="00915D96"/>
    <w:rsid w:val="00916000"/>
    <w:rsid w:val="00916A4E"/>
    <w:rsid w:val="00916F26"/>
    <w:rsid w:val="00920E20"/>
    <w:rsid w:val="00922391"/>
    <w:rsid w:val="00923164"/>
    <w:rsid w:val="009238CA"/>
    <w:rsid w:val="0092530F"/>
    <w:rsid w:val="00925389"/>
    <w:rsid w:val="00926468"/>
    <w:rsid w:val="00926D7E"/>
    <w:rsid w:val="0092755A"/>
    <w:rsid w:val="00930437"/>
    <w:rsid w:val="00930D13"/>
    <w:rsid w:val="00930F7C"/>
    <w:rsid w:val="00932A94"/>
    <w:rsid w:val="00934354"/>
    <w:rsid w:val="009356F2"/>
    <w:rsid w:val="0093698A"/>
    <w:rsid w:val="0093774D"/>
    <w:rsid w:val="00937806"/>
    <w:rsid w:val="009400F7"/>
    <w:rsid w:val="009411DB"/>
    <w:rsid w:val="00941D08"/>
    <w:rsid w:val="00941DFA"/>
    <w:rsid w:val="009421B0"/>
    <w:rsid w:val="009425EB"/>
    <w:rsid w:val="00942DFF"/>
    <w:rsid w:val="009440EC"/>
    <w:rsid w:val="009447E3"/>
    <w:rsid w:val="00944B97"/>
    <w:rsid w:val="00944EB2"/>
    <w:rsid w:val="00946C07"/>
    <w:rsid w:val="009475BF"/>
    <w:rsid w:val="00947652"/>
    <w:rsid w:val="00951240"/>
    <w:rsid w:val="00952BCA"/>
    <w:rsid w:val="00953129"/>
    <w:rsid w:val="00953892"/>
    <w:rsid w:val="00954592"/>
    <w:rsid w:val="009573E7"/>
    <w:rsid w:val="00957F05"/>
    <w:rsid w:val="009601C8"/>
    <w:rsid w:val="00962843"/>
    <w:rsid w:val="0096284C"/>
    <w:rsid w:val="0096357C"/>
    <w:rsid w:val="00963E42"/>
    <w:rsid w:val="00964030"/>
    <w:rsid w:val="009651AE"/>
    <w:rsid w:val="0096524E"/>
    <w:rsid w:val="0096546D"/>
    <w:rsid w:val="00965A80"/>
    <w:rsid w:val="00965D03"/>
    <w:rsid w:val="009669AA"/>
    <w:rsid w:val="00967ACA"/>
    <w:rsid w:val="0097222F"/>
    <w:rsid w:val="00973517"/>
    <w:rsid w:val="0097491F"/>
    <w:rsid w:val="00974F89"/>
    <w:rsid w:val="0097553D"/>
    <w:rsid w:val="009755DF"/>
    <w:rsid w:val="009759E6"/>
    <w:rsid w:val="0097611F"/>
    <w:rsid w:val="00976121"/>
    <w:rsid w:val="009762B9"/>
    <w:rsid w:val="00976D7A"/>
    <w:rsid w:val="009818D2"/>
    <w:rsid w:val="00981E62"/>
    <w:rsid w:val="00982579"/>
    <w:rsid w:val="009827BD"/>
    <w:rsid w:val="00982900"/>
    <w:rsid w:val="00983D75"/>
    <w:rsid w:val="00984FF9"/>
    <w:rsid w:val="00986298"/>
    <w:rsid w:val="00987643"/>
    <w:rsid w:val="00987A2A"/>
    <w:rsid w:val="009923A3"/>
    <w:rsid w:val="0099382F"/>
    <w:rsid w:val="009946DC"/>
    <w:rsid w:val="00994863"/>
    <w:rsid w:val="00995613"/>
    <w:rsid w:val="00995954"/>
    <w:rsid w:val="009964F1"/>
    <w:rsid w:val="009966C7"/>
    <w:rsid w:val="0099680C"/>
    <w:rsid w:val="00997958"/>
    <w:rsid w:val="009A0B2F"/>
    <w:rsid w:val="009A0E4D"/>
    <w:rsid w:val="009A11AC"/>
    <w:rsid w:val="009A2317"/>
    <w:rsid w:val="009A3C8E"/>
    <w:rsid w:val="009A5950"/>
    <w:rsid w:val="009A646F"/>
    <w:rsid w:val="009A72E9"/>
    <w:rsid w:val="009A7CDD"/>
    <w:rsid w:val="009A7F54"/>
    <w:rsid w:val="009B02B4"/>
    <w:rsid w:val="009B066E"/>
    <w:rsid w:val="009B070D"/>
    <w:rsid w:val="009B1328"/>
    <w:rsid w:val="009B1956"/>
    <w:rsid w:val="009B1A0E"/>
    <w:rsid w:val="009B258F"/>
    <w:rsid w:val="009B320A"/>
    <w:rsid w:val="009B329E"/>
    <w:rsid w:val="009B4217"/>
    <w:rsid w:val="009B560E"/>
    <w:rsid w:val="009B5A94"/>
    <w:rsid w:val="009B6AD8"/>
    <w:rsid w:val="009B7241"/>
    <w:rsid w:val="009B7350"/>
    <w:rsid w:val="009B7C4F"/>
    <w:rsid w:val="009C0ACF"/>
    <w:rsid w:val="009C0C36"/>
    <w:rsid w:val="009C14A4"/>
    <w:rsid w:val="009C2027"/>
    <w:rsid w:val="009C2B06"/>
    <w:rsid w:val="009C3625"/>
    <w:rsid w:val="009C4BCF"/>
    <w:rsid w:val="009C52EC"/>
    <w:rsid w:val="009C5E09"/>
    <w:rsid w:val="009C6449"/>
    <w:rsid w:val="009D0174"/>
    <w:rsid w:val="009D1267"/>
    <w:rsid w:val="009D151E"/>
    <w:rsid w:val="009D1B8B"/>
    <w:rsid w:val="009D3554"/>
    <w:rsid w:val="009D5069"/>
    <w:rsid w:val="009D50ED"/>
    <w:rsid w:val="009D6DCF"/>
    <w:rsid w:val="009D7306"/>
    <w:rsid w:val="009E0366"/>
    <w:rsid w:val="009E0B25"/>
    <w:rsid w:val="009E112D"/>
    <w:rsid w:val="009E2404"/>
    <w:rsid w:val="009E29B9"/>
    <w:rsid w:val="009E3E0D"/>
    <w:rsid w:val="009E3F0B"/>
    <w:rsid w:val="009E42F1"/>
    <w:rsid w:val="009E4DDA"/>
    <w:rsid w:val="009E4EEB"/>
    <w:rsid w:val="009E5148"/>
    <w:rsid w:val="009E5BB3"/>
    <w:rsid w:val="009E6669"/>
    <w:rsid w:val="009E67F3"/>
    <w:rsid w:val="009E734A"/>
    <w:rsid w:val="009E7D5A"/>
    <w:rsid w:val="009E7ECA"/>
    <w:rsid w:val="009F012E"/>
    <w:rsid w:val="009F07C0"/>
    <w:rsid w:val="009F0C76"/>
    <w:rsid w:val="009F1A67"/>
    <w:rsid w:val="009F1C63"/>
    <w:rsid w:val="009F2247"/>
    <w:rsid w:val="009F2B76"/>
    <w:rsid w:val="009F43C0"/>
    <w:rsid w:val="009F5FFD"/>
    <w:rsid w:val="009F6659"/>
    <w:rsid w:val="009F67B1"/>
    <w:rsid w:val="009F7B1E"/>
    <w:rsid w:val="00A002EE"/>
    <w:rsid w:val="00A00AE5"/>
    <w:rsid w:val="00A01BA4"/>
    <w:rsid w:val="00A02FBD"/>
    <w:rsid w:val="00A04A0D"/>
    <w:rsid w:val="00A04B6E"/>
    <w:rsid w:val="00A04CE7"/>
    <w:rsid w:val="00A04FED"/>
    <w:rsid w:val="00A052D5"/>
    <w:rsid w:val="00A061CB"/>
    <w:rsid w:val="00A06234"/>
    <w:rsid w:val="00A06333"/>
    <w:rsid w:val="00A07931"/>
    <w:rsid w:val="00A104B0"/>
    <w:rsid w:val="00A10D03"/>
    <w:rsid w:val="00A118C2"/>
    <w:rsid w:val="00A1369B"/>
    <w:rsid w:val="00A140A3"/>
    <w:rsid w:val="00A14AD1"/>
    <w:rsid w:val="00A14CF5"/>
    <w:rsid w:val="00A15362"/>
    <w:rsid w:val="00A15E6E"/>
    <w:rsid w:val="00A16090"/>
    <w:rsid w:val="00A160D7"/>
    <w:rsid w:val="00A16242"/>
    <w:rsid w:val="00A17828"/>
    <w:rsid w:val="00A17D6E"/>
    <w:rsid w:val="00A21E7A"/>
    <w:rsid w:val="00A21FFC"/>
    <w:rsid w:val="00A22696"/>
    <w:rsid w:val="00A24B02"/>
    <w:rsid w:val="00A2515C"/>
    <w:rsid w:val="00A26697"/>
    <w:rsid w:val="00A26BD8"/>
    <w:rsid w:val="00A26E26"/>
    <w:rsid w:val="00A276AC"/>
    <w:rsid w:val="00A30285"/>
    <w:rsid w:val="00A3139D"/>
    <w:rsid w:val="00A314F7"/>
    <w:rsid w:val="00A341EF"/>
    <w:rsid w:val="00A35387"/>
    <w:rsid w:val="00A354DB"/>
    <w:rsid w:val="00A35E62"/>
    <w:rsid w:val="00A36497"/>
    <w:rsid w:val="00A3670A"/>
    <w:rsid w:val="00A36F3C"/>
    <w:rsid w:val="00A3744E"/>
    <w:rsid w:val="00A3758F"/>
    <w:rsid w:val="00A37961"/>
    <w:rsid w:val="00A4077D"/>
    <w:rsid w:val="00A41181"/>
    <w:rsid w:val="00A43DF1"/>
    <w:rsid w:val="00A4405A"/>
    <w:rsid w:val="00A475AA"/>
    <w:rsid w:val="00A503D5"/>
    <w:rsid w:val="00A5047A"/>
    <w:rsid w:val="00A51F47"/>
    <w:rsid w:val="00A5355C"/>
    <w:rsid w:val="00A53A67"/>
    <w:rsid w:val="00A54E92"/>
    <w:rsid w:val="00A5551A"/>
    <w:rsid w:val="00A55BEB"/>
    <w:rsid w:val="00A56E1A"/>
    <w:rsid w:val="00A603EF"/>
    <w:rsid w:val="00A60CBE"/>
    <w:rsid w:val="00A6137E"/>
    <w:rsid w:val="00A61FD7"/>
    <w:rsid w:val="00A62464"/>
    <w:rsid w:val="00A6293C"/>
    <w:rsid w:val="00A62A9A"/>
    <w:rsid w:val="00A62E99"/>
    <w:rsid w:val="00A637A9"/>
    <w:rsid w:val="00A63C64"/>
    <w:rsid w:val="00A6487D"/>
    <w:rsid w:val="00A65886"/>
    <w:rsid w:val="00A662AB"/>
    <w:rsid w:val="00A67D00"/>
    <w:rsid w:val="00A70476"/>
    <w:rsid w:val="00A70593"/>
    <w:rsid w:val="00A707C8"/>
    <w:rsid w:val="00A71DD5"/>
    <w:rsid w:val="00A72140"/>
    <w:rsid w:val="00A721F0"/>
    <w:rsid w:val="00A722BE"/>
    <w:rsid w:val="00A72F6A"/>
    <w:rsid w:val="00A73094"/>
    <w:rsid w:val="00A7377E"/>
    <w:rsid w:val="00A7448A"/>
    <w:rsid w:val="00A74E72"/>
    <w:rsid w:val="00A75DFB"/>
    <w:rsid w:val="00A76001"/>
    <w:rsid w:val="00A763D0"/>
    <w:rsid w:val="00A7642E"/>
    <w:rsid w:val="00A76EDB"/>
    <w:rsid w:val="00A77814"/>
    <w:rsid w:val="00A8021C"/>
    <w:rsid w:val="00A8065D"/>
    <w:rsid w:val="00A80E0E"/>
    <w:rsid w:val="00A8266D"/>
    <w:rsid w:val="00A8305F"/>
    <w:rsid w:val="00A83241"/>
    <w:rsid w:val="00A832ED"/>
    <w:rsid w:val="00A83481"/>
    <w:rsid w:val="00A838D5"/>
    <w:rsid w:val="00A83972"/>
    <w:rsid w:val="00A83BC0"/>
    <w:rsid w:val="00A83E1E"/>
    <w:rsid w:val="00A840CE"/>
    <w:rsid w:val="00A8485D"/>
    <w:rsid w:val="00A855D0"/>
    <w:rsid w:val="00A85CE5"/>
    <w:rsid w:val="00A8677F"/>
    <w:rsid w:val="00A9023E"/>
    <w:rsid w:val="00A902C6"/>
    <w:rsid w:val="00A90D0F"/>
    <w:rsid w:val="00A91F12"/>
    <w:rsid w:val="00A942F0"/>
    <w:rsid w:val="00A95EDE"/>
    <w:rsid w:val="00A967B6"/>
    <w:rsid w:val="00A96969"/>
    <w:rsid w:val="00AA0A10"/>
    <w:rsid w:val="00AA3338"/>
    <w:rsid w:val="00AA4396"/>
    <w:rsid w:val="00AA515A"/>
    <w:rsid w:val="00AA71D1"/>
    <w:rsid w:val="00AA7E7A"/>
    <w:rsid w:val="00AA7FC5"/>
    <w:rsid w:val="00AB0086"/>
    <w:rsid w:val="00AB013A"/>
    <w:rsid w:val="00AB04C6"/>
    <w:rsid w:val="00AB0FDB"/>
    <w:rsid w:val="00AB1B33"/>
    <w:rsid w:val="00AB32B6"/>
    <w:rsid w:val="00AB3595"/>
    <w:rsid w:val="00AB3B6F"/>
    <w:rsid w:val="00AB51C7"/>
    <w:rsid w:val="00AB61D4"/>
    <w:rsid w:val="00AB61ED"/>
    <w:rsid w:val="00AB65B9"/>
    <w:rsid w:val="00AB6D19"/>
    <w:rsid w:val="00AB6F32"/>
    <w:rsid w:val="00AB77BC"/>
    <w:rsid w:val="00AC0D75"/>
    <w:rsid w:val="00AC1696"/>
    <w:rsid w:val="00AC1755"/>
    <w:rsid w:val="00AC19B8"/>
    <w:rsid w:val="00AC1ECE"/>
    <w:rsid w:val="00AC1F82"/>
    <w:rsid w:val="00AC25B8"/>
    <w:rsid w:val="00AC4326"/>
    <w:rsid w:val="00AC5F9A"/>
    <w:rsid w:val="00AC6D26"/>
    <w:rsid w:val="00AC6DA4"/>
    <w:rsid w:val="00AC7293"/>
    <w:rsid w:val="00AD0A11"/>
    <w:rsid w:val="00AD141E"/>
    <w:rsid w:val="00AD1705"/>
    <w:rsid w:val="00AD1BB3"/>
    <w:rsid w:val="00AD2D0A"/>
    <w:rsid w:val="00AD4108"/>
    <w:rsid w:val="00AD4710"/>
    <w:rsid w:val="00AD49AC"/>
    <w:rsid w:val="00AD6587"/>
    <w:rsid w:val="00AE224B"/>
    <w:rsid w:val="00AE2259"/>
    <w:rsid w:val="00AE3727"/>
    <w:rsid w:val="00AE3839"/>
    <w:rsid w:val="00AE4783"/>
    <w:rsid w:val="00AE4F28"/>
    <w:rsid w:val="00AE70D0"/>
    <w:rsid w:val="00AE7840"/>
    <w:rsid w:val="00AE7A9C"/>
    <w:rsid w:val="00AF0492"/>
    <w:rsid w:val="00AF0942"/>
    <w:rsid w:val="00AF1C26"/>
    <w:rsid w:val="00AF1D77"/>
    <w:rsid w:val="00AF1DFD"/>
    <w:rsid w:val="00AF2225"/>
    <w:rsid w:val="00AF2E12"/>
    <w:rsid w:val="00AF2EBE"/>
    <w:rsid w:val="00AF4488"/>
    <w:rsid w:val="00AF64D8"/>
    <w:rsid w:val="00AF6B32"/>
    <w:rsid w:val="00AF7495"/>
    <w:rsid w:val="00B02161"/>
    <w:rsid w:val="00B021C9"/>
    <w:rsid w:val="00B023FF"/>
    <w:rsid w:val="00B0255A"/>
    <w:rsid w:val="00B034B4"/>
    <w:rsid w:val="00B04F3C"/>
    <w:rsid w:val="00B05457"/>
    <w:rsid w:val="00B056E0"/>
    <w:rsid w:val="00B06082"/>
    <w:rsid w:val="00B066A5"/>
    <w:rsid w:val="00B076BD"/>
    <w:rsid w:val="00B123D7"/>
    <w:rsid w:val="00B12E0F"/>
    <w:rsid w:val="00B13BD7"/>
    <w:rsid w:val="00B14C43"/>
    <w:rsid w:val="00B165F6"/>
    <w:rsid w:val="00B16D91"/>
    <w:rsid w:val="00B170C7"/>
    <w:rsid w:val="00B173EB"/>
    <w:rsid w:val="00B178D3"/>
    <w:rsid w:val="00B208AD"/>
    <w:rsid w:val="00B209D5"/>
    <w:rsid w:val="00B22D1A"/>
    <w:rsid w:val="00B22DD0"/>
    <w:rsid w:val="00B241C4"/>
    <w:rsid w:val="00B247BC"/>
    <w:rsid w:val="00B25738"/>
    <w:rsid w:val="00B2577B"/>
    <w:rsid w:val="00B25AFD"/>
    <w:rsid w:val="00B26902"/>
    <w:rsid w:val="00B26BA1"/>
    <w:rsid w:val="00B275FD"/>
    <w:rsid w:val="00B27C9E"/>
    <w:rsid w:val="00B30F22"/>
    <w:rsid w:val="00B322AF"/>
    <w:rsid w:val="00B332E5"/>
    <w:rsid w:val="00B34243"/>
    <w:rsid w:val="00B3568F"/>
    <w:rsid w:val="00B35AD9"/>
    <w:rsid w:val="00B361D7"/>
    <w:rsid w:val="00B36DF8"/>
    <w:rsid w:val="00B40DE2"/>
    <w:rsid w:val="00B427A4"/>
    <w:rsid w:val="00B42C98"/>
    <w:rsid w:val="00B43D55"/>
    <w:rsid w:val="00B44B10"/>
    <w:rsid w:val="00B44DC2"/>
    <w:rsid w:val="00B45601"/>
    <w:rsid w:val="00B4644A"/>
    <w:rsid w:val="00B46587"/>
    <w:rsid w:val="00B46A5F"/>
    <w:rsid w:val="00B5009D"/>
    <w:rsid w:val="00B5124C"/>
    <w:rsid w:val="00B515C9"/>
    <w:rsid w:val="00B537C5"/>
    <w:rsid w:val="00B53C0A"/>
    <w:rsid w:val="00B5480F"/>
    <w:rsid w:val="00B548CC"/>
    <w:rsid w:val="00B55841"/>
    <w:rsid w:val="00B56A72"/>
    <w:rsid w:val="00B56C41"/>
    <w:rsid w:val="00B57541"/>
    <w:rsid w:val="00B57793"/>
    <w:rsid w:val="00B579D5"/>
    <w:rsid w:val="00B57CC3"/>
    <w:rsid w:val="00B60880"/>
    <w:rsid w:val="00B62187"/>
    <w:rsid w:val="00B628ED"/>
    <w:rsid w:val="00B62DBF"/>
    <w:rsid w:val="00B6362D"/>
    <w:rsid w:val="00B6443D"/>
    <w:rsid w:val="00B64639"/>
    <w:rsid w:val="00B64EF0"/>
    <w:rsid w:val="00B65EAF"/>
    <w:rsid w:val="00B66034"/>
    <w:rsid w:val="00B66DCA"/>
    <w:rsid w:val="00B66EEB"/>
    <w:rsid w:val="00B67A10"/>
    <w:rsid w:val="00B70B6D"/>
    <w:rsid w:val="00B72156"/>
    <w:rsid w:val="00B72430"/>
    <w:rsid w:val="00B73145"/>
    <w:rsid w:val="00B73694"/>
    <w:rsid w:val="00B74979"/>
    <w:rsid w:val="00B754E8"/>
    <w:rsid w:val="00B75632"/>
    <w:rsid w:val="00B80781"/>
    <w:rsid w:val="00B8162A"/>
    <w:rsid w:val="00B831F0"/>
    <w:rsid w:val="00B848B7"/>
    <w:rsid w:val="00B84BEF"/>
    <w:rsid w:val="00B84E46"/>
    <w:rsid w:val="00B863DF"/>
    <w:rsid w:val="00B8770E"/>
    <w:rsid w:val="00B87937"/>
    <w:rsid w:val="00B879CE"/>
    <w:rsid w:val="00B93440"/>
    <w:rsid w:val="00B94A97"/>
    <w:rsid w:val="00BA1B2A"/>
    <w:rsid w:val="00BA1E46"/>
    <w:rsid w:val="00BA1E6D"/>
    <w:rsid w:val="00BA2C6D"/>
    <w:rsid w:val="00BA2D1B"/>
    <w:rsid w:val="00BA2E21"/>
    <w:rsid w:val="00BA45D6"/>
    <w:rsid w:val="00BA559E"/>
    <w:rsid w:val="00BA6C58"/>
    <w:rsid w:val="00BA7602"/>
    <w:rsid w:val="00BB078D"/>
    <w:rsid w:val="00BB0EDF"/>
    <w:rsid w:val="00BB275F"/>
    <w:rsid w:val="00BB2913"/>
    <w:rsid w:val="00BB2B2A"/>
    <w:rsid w:val="00BB3E34"/>
    <w:rsid w:val="00BB46E4"/>
    <w:rsid w:val="00BB68F5"/>
    <w:rsid w:val="00BB73F4"/>
    <w:rsid w:val="00BB74E0"/>
    <w:rsid w:val="00BB7880"/>
    <w:rsid w:val="00BC0BA0"/>
    <w:rsid w:val="00BC11A9"/>
    <w:rsid w:val="00BC2059"/>
    <w:rsid w:val="00BC3393"/>
    <w:rsid w:val="00BC36A9"/>
    <w:rsid w:val="00BC3A9D"/>
    <w:rsid w:val="00BC3E3B"/>
    <w:rsid w:val="00BC5D0B"/>
    <w:rsid w:val="00BC699C"/>
    <w:rsid w:val="00BC6F88"/>
    <w:rsid w:val="00BD1214"/>
    <w:rsid w:val="00BD139A"/>
    <w:rsid w:val="00BD20A0"/>
    <w:rsid w:val="00BD3FFB"/>
    <w:rsid w:val="00BD41D1"/>
    <w:rsid w:val="00BD4601"/>
    <w:rsid w:val="00BD481F"/>
    <w:rsid w:val="00BD48A2"/>
    <w:rsid w:val="00BD4BC8"/>
    <w:rsid w:val="00BD7577"/>
    <w:rsid w:val="00BE05B7"/>
    <w:rsid w:val="00BE09BA"/>
    <w:rsid w:val="00BE0B2F"/>
    <w:rsid w:val="00BE13AB"/>
    <w:rsid w:val="00BE4416"/>
    <w:rsid w:val="00BE44E1"/>
    <w:rsid w:val="00BE49A3"/>
    <w:rsid w:val="00BE5B7F"/>
    <w:rsid w:val="00BE5FEC"/>
    <w:rsid w:val="00BE6D4C"/>
    <w:rsid w:val="00BF03D7"/>
    <w:rsid w:val="00BF0AA0"/>
    <w:rsid w:val="00BF21BF"/>
    <w:rsid w:val="00BF333D"/>
    <w:rsid w:val="00BF3A2A"/>
    <w:rsid w:val="00BF3D2C"/>
    <w:rsid w:val="00BF3FC6"/>
    <w:rsid w:val="00BF41CB"/>
    <w:rsid w:val="00BF4CBD"/>
    <w:rsid w:val="00BF5A9C"/>
    <w:rsid w:val="00BF607A"/>
    <w:rsid w:val="00C01836"/>
    <w:rsid w:val="00C02CF2"/>
    <w:rsid w:val="00C036CA"/>
    <w:rsid w:val="00C045F3"/>
    <w:rsid w:val="00C04BE9"/>
    <w:rsid w:val="00C04D9E"/>
    <w:rsid w:val="00C055C3"/>
    <w:rsid w:val="00C06993"/>
    <w:rsid w:val="00C07465"/>
    <w:rsid w:val="00C0786D"/>
    <w:rsid w:val="00C07D55"/>
    <w:rsid w:val="00C1075D"/>
    <w:rsid w:val="00C1080F"/>
    <w:rsid w:val="00C10B7E"/>
    <w:rsid w:val="00C10BC3"/>
    <w:rsid w:val="00C10E05"/>
    <w:rsid w:val="00C12268"/>
    <w:rsid w:val="00C12283"/>
    <w:rsid w:val="00C130B6"/>
    <w:rsid w:val="00C160EE"/>
    <w:rsid w:val="00C1646A"/>
    <w:rsid w:val="00C1671B"/>
    <w:rsid w:val="00C167C7"/>
    <w:rsid w:val="00C16FA2"/>
    <w:rsid w:val="00C21761"/>
    <w:rsid w:val="00C218B5"/>
    <w:rsid w:val="00C22724"/>
    <w:rsid w:val="00C23833"/>
    <w:rsid w:val="00C2477D"/>
    <w:rsid w:val="00C26080"/>
    <w:rsid w:val="00C26CB8"/>
    <w:rsid w:val="00C30C70"/>
    <w:rsid w:val="00C316B4"/>
    <w:rsid w:val="00C32033"/>
    <w:rsid w:val="00C32705"/>
    <w:rsid w:val="00C33250"/>
    <w:rsid w:val="00C33726"/>
    <w:rsid w:val="00C36DBF"/>
    <w:rsid w:val="00C37549"/>
    <w:rsid w:val="00C404A4"/>
    <w:rsid w:val="00C41D01"/>
    <w:rsid w:val="00C42A22"/>
    <w:rsid w:val="00C42EBC"/>
    <w:rsid w:val="00C435F1"/>
    <w:rsid w:val="00C43825"/>
    <w:rsid w:val="00C43EA3"/>
    <w:rsid w:val="00C44B55"/>
    <w:rsid w:val="00C45065"/>
    <w:rsid w:val="00C452F1"/>
    <w:rsid w:val="00C45577"/>
    <w:rsid w:val="00C45993"/>
    <w:rsid w:val="00C4618E"/>
    <w:rsid w:val="00C4753E"/>
    <w:rsid w:val="00C528CE"/>
    <w:rsid w:val="00C538CF"/>
    <w:rsid w:val="00C53F09"/>
    <w:rsid w:val="00C552C9"/>
    <w:rsid w:val="00C56010"/>
    <w:rsid w:val="00C56465"/>
    <w:rsid w:val="00C566D0"/>
    <w:rsid w:val="00C56EA5"/>
    <w:rsid w:val="00C573C5"/>
    <w:rsid w:val="00C57B5D"/>
    <w:rsid w:val="00C64D04"/>
    <w:rsid w:val="00C65251"/>
    <w:rsid w:val="00C663E6"/>
    <w:rsid w:val="00C66B54"/>
    <w:rsid w:val="00C66DE9"/>
    <w:rsid w:val="00C72291"/>
    <w:rsid w:val="00C72AD5"/>
    <w:rsid w:val="00C7385C"/>
    <w:rsid w:val="00C73B24"/>
    <w:rsid w:val="00C73FC6"/>
    <w:rsid w:val="00C73FCC"/>
    <w:rsid w:val="00C75415"/>
    <w:rsid w:val="00C75B31"/>
    <w:rsid w:val="00C76C12"/>
    <w:rsid w:val="00C77DF6"/>
    <w:rsid w:val="00C816DC"/>
    <w:rsid w:val="00C819E7"/>
    <w:rsid w:val="00C82EA9"/>
    <w:rsid w:val="00C84953"/>
    <w:rsid w:val="00C8526E"/>
    <w:rsid w:val="00C85605"/>
    <w:rsid w:val="00C861F3"/>
    <w:rsid w:val="00C87301"/>
    <w:rsid w:val="00C87C8D"/>
    <w:rsid w:val="00C918D4"/>
    <w:rsid w:val="00C9224A"/>
    <w:rsid w:val="00C9231C"/>
    <w:rsid w:val="00C928DB"/>
    <w:rsid w:val="00C9392C"/>
    <w:rsid w:val="00C94640"/>
    <w:rsid w:val="00C94ABE"/>
    <w:rsid w:val="00C95410"/>
    <w:rsid w:val="00C95B6C"/>
    <w:rsid w:val="00C95F3E"/>
    <w:rsid w:val="00CA0364"/>
    <w:rsid w:val="00CA0B9E"/>
    <w:rsid w:val="00CA1EC6"/>
    <w:rsid w:val="00CA303A"/>
    <w:rsid w:val="00CA3694"/>
    <w:rsid w:val="00CA371C"/>
    <w:rsid w:val="00CA4F41"/>
    <w:rsid w:val="00CA521F"/>
    <w:rsid w:val="00CA55F9"/>
    <w:rsid w:val="00CA6D58"/>
    <w:rsid w:val="00CB05F0"/>
    <w:rsid w:val="00CB0958"/>
    <w:rsid w:val="00CB1B11"/>
    <w:rsid w:val="00CB31BE"/>
    <w:rsid w:val="00CB3F46"/>
    <w:rsid w:val="00CB4A3E"/>
    <w:rsid w:val="00CB60D9"/>
    <w:rsid w:val="00CB752F"/>
    <w:rsid w:val="00CC0CF1"/>
    <w:rsid w:val="00CC2726"/>
    <w:rsid w:val="00CC2A5F"/>
    <w:rsid w:val="00CC2F99"/>
    <w:rsid w:val="00CC3DBB"/>
    <w:rsid w:val="00CC4AAC"/>
    <w:rsid w:val="00CC4BFB"/>
    <w:rsid w:val="00CC5A6E"/>
    <w:rsid w:val="00CC65B8"/>
    <w:rsid w:val="00CC7429"/>
    <w:rsid w:val="00CC7D85"/>
    <w:rsid w:val="00CD0795"/>
    <w:rsid w:val="00CD07C0"/>
    <w:rsid w:val="00CD0C01"/>
    <w:rsid w:val="00CD23D1"/>
    <w:rsid w:val="00CD26C7"/>
    <w:rsid w:val="00CD2B44"/>
    <w:rsid w:val="00CD32F5"/>
    <w:rsid w:val="00CD48A8"/>
    <w:rsid w:val="00CD4AE0"/>
    <w:rsid w:val="00CD5BC8"/>
    <w:rsid w:val="00CD73F3"/>
    <w:rsid w:val="00CD7910"/>
    <w:rsid w:val="00CD7A67"/>
    <w:rsid w:val="00CD7EC0"/>
    <w:rsid w:val="00CE0847"/>
    <w:rsid w:val="00CE10B2"/>
    <w:rsid w:val="00CE1805"/>
    <w:rsid w:val="00CE25DF"/>
    <w:rsid w:val="00CE38AF"/>
    <w:rsid w:val="00CE3C1A"/>
    <w:rsid w:val="00CE4B9F"/>
    <w:rsid w:val="00CE4CCD"/>
    <w:rsid w:val="00CE5606"/>
    <w:rsid w:val="00CE5713"/>
    <w:rsid w:val="00CE6566"/>
    <w:rsid w:val="00CF080E"/>
    <w:rsid w:val="00CF0E87"/>
    <w:rsid w:val="00CF1156"/>
    <w:rsid w:val="00CF196E"/>
    <w:rsid w:val="00CF1A41"/>
    <w:rsid w:val="00CF1D2F"/>
    <w:rsid w:val="00CF2B9C"/>
    <w:rsid w:val="00CF2DA8"/>
    <w:rsid w:val="00CF3ADC"/>
    <w:rsid w:val="00CF4DE9"/>
    <w:rsid w:val="00CF52C0"/>
    <w:rsid w:val="00CF7BC8"/>
    <w:rsid w:val="00D02256"/>
    <w:rsid w:val="00D0326F"/>
    <w:rsid w:val="00D03E0A"/>
    <w:rsid w:val="00D04742"/>
    <w:rsid w:val="00D04D30"/>
    <w:rsid w:val="00D05463"/>
    <w:rsid w:val="00D0611A"/>
    <w:rsid w:val="00D06C94"/>
    <w:rsid w:val="00D06E3D"/>
    <w:rsid w:val="00D07E59"/>
    <w:rsid w:val="00D10C2E"/>
    <w:rsid w:val="00D112B2"/>
    <w:rsid w:val="00D12082"/>
    <w:rsid w:val="00D12235"/>
    <w:rsid w:val="00D12304"/>
    <w:rsid w:val="00D12D78"/>
    <w:rsid w:val="00D13045"/>
    <w:rsid w:val="00D14ADB"/>
    <w:rsid w:val="00D14B4D"/>
    <w:rsid w:val="00D15EC0"/>
    <w:rsid w:val="00D160C6"/>
    <w:rsid w:val="00D168FB"/>
    <w:rsid w:val="00D16E04"/>
    <w:rsid w:val="00D21066"/>
    <w:rsid w:val="00D2147E"/>
    <w:rsid w:val="00D21F30"/>
    <w:rsid w:val="00D24AFA"/>
    <w:rsid w:val="00D25126"/>
    <w:rsid w:val="00D25500"/>
    <w:rsid w:val="00D25AD4"/>
    <w:rsid w:val="00D25AEA"/>
    <w:rsid w:val="00D25C1D"/>
    <w:rsid w:val="00D25C78"/>
    <w:rsid w:val="00D26C83"/>
    <w:rsid w:val="00D27F0D"/>
    <w:rsid w:val="00D3002F"/>
    <w:rsid w:val="00D30258"/>
    <w:rsid w:val="00D33A60"/>
    <w:rsid w:val="00D33DFF"/>
    <w:rsid w:val="00D34352"/>
    <w:rsid w:val="00D34D85"/>
    <w:rsid w:val="00D35072"/>
    <w:rsid w:val="00D36BB3"/>
    <w:rsid w:val="00D36C7C"/>
    <w:rsid w:val="00D37F46"/>
    <w:rsid w:val="00D40044"/>
    <w:rsid w:val="00D40364"/>
    <w:rsid w:val="00D40E18"/>
    <w:rsid w:val="00D41250"/>
    <w:rsid w:val="00D417AC"/>
    <w:rsid w:val="00D4185A"/>
    <w:rsid w:val="00D42CC6"/>
    <w:rsid w:val="00D42FD1"/>
    <w:rsid w:val="00D437F2"/>
    <w:rsid w:val="00D43BE7"/>
    <w:rsid w:val="00D45CCF"/>
    <w:rsid w:val="00D45D7A"/>
    <w:rsid w:val="00D46B40"/>
    <w:rsid w:val="00D47963"/>
    <w:rsid w:val="00D479C2"/>
    <w:rsid w:val="00D51B53"/>
    <w:rsid w:val="00D52271"/>
    <w:rsid w:val="00D5228B"/>
    <w:rsid w:val="00D523CA"/>
    <w:rsid w:val="00D53A82"/>
    <w:rsid w:val="00D53B3E"/>
    <w:rsid w:val="00D55AC9"/>
    <w:rsid w:val="00D57602"/>
    <w:rsid w:val="00D579F4"/>
    <w:rsid w:val="00D60695"/>
    <w:rsid w:val="00D60EB0"/>
    <w:rsid w:val="00D61A67"/>
    <w:rsid w:val="00D62D84"/>
    <w:rsid w:val="00D63515"/>
    <w:rsid w:val="00D639B8"/>
    <w:rsid w:val="00D6403A"/>
    <w:rsid w:val="00D644DB"/>
    <w:rsid w:val="00D64603"/>
    <w:rsid w:val="00D6517B"/>
    <w:rsid w:val="00D653D2"/>
    <w:rsid w:val="00D6604B"/>
    <w:rsid w:val="00D666B4"/>
    <w:rsid w:val="00D66766"/>
    <w:rsid w:val="00D67F83"/>
    <w:rsid w:val="00D7000D"/>
    <w:rsid w:val="00D70361"/>
    <w:rsid w:val="00D70635"/>
    <w:rsid w:val="00D7079A"/>
    <w:rsid w:val="00D718A0"/>
    <w:rsid w:val="00D71E8F"/>
    <w:rsid w:val="00D7398E"/>
    <w:rsid w:val="00D7620F"/>
    <w:rsid w:val="00D76B8A"/>
    <w:rsid w:val="00D777E0"/>
    <w:rsid w:val="00D77963"/>
    <w:rsid w:val="00D80C7B"/>
    <w:rsid w:val="00D817A6"/>
    <w:rsid w:val="00D81C9B"/>
    <w:rsid w:val="00D82AAE"/>
    <w:rsid w:val="00D83F79"/>
    <w:rsid w:val="00D84BA4"/>
    <w:rsid w:val="00D84CDD"/>
    <w:rsid w:val="00D85A14"/>
    <w:rsid w:val="00D85AA8"/>
    <w:rsid w:val="00D860D9"/>
    <w:rsid w:val="00D86FBD"/>
    <w:rsid w:val="00D87062"/>
    <w:rsid w:val="00D90135"/>
    <w:rsid w:val="00D920BF"/>
    <w:rsid w:val="00D930AE"/>
    <w:rsid w:val="00D94DB9"/>
    <w:rsid w:val="00D94EF0"/>
    <w:rsid w:val="00D96157"/>
    <w:rsid w:val="00D97343"/>
    <w:rsid w:val="00D979D3"/>
    <w:rsid w:val="00D97ACB"/>
    <w:rsid w:val="00DA065F"/>
    <w:rsid w:val="00DA16EF"/>
    <w:rsid w:val="00DA210D"/>
    <w:rsid w:val="00DA2AA2"/>
    <w:rsid w:val="00DA40CE"/>
    <w:rsid w:val="00DA45A1"/>
    <w:rsid w:val="00DA7CAB"/>
    <w:rsid w:val="00DB0D64"/>
    <w:rsid w:val="00DB1A73"/>
    <w:rsid w:val="00DB1AA2"/>
    <w:rsid w:val="00DB4177"/>
    <w:rsid w:val="00DB4CD4"/>
    <w:rsid w:val="00DB5192"/>
    <w:rsid w:val="00DB602A"/>
    <w:rsid w:val="00DB6803"/>
    <w:rsid w:val="00DB682C"/>
    <w:rsid w:val="00DB7630"/>
    <w:rsid w:val="00DB7D6C"/>
    <w:rsid w:val="00DB7E10"/>
    <w:rsid w:val="00DC06EF"/>
    <w:rsid w:val="00DC0829"/>
    <w:rsid w:val="00DC0C84"/>
    <w:rsid w:val="00DC2947"/>
    <w:rsid w:val="00DC3681"/>
    <w:rsid w:val="00DC4084"/>
    <w:rsid w:val="00DC64E5"/>
    <w:rsid w:val="00DC6B1E"/>
    <w:rsid w:val="00DC6EDB"/>
    <w:rsid w:val="00DC71E1"/>
    <w:rsid w:val="00DD09B5"/>
    <w:rsid w:val="00DD229F"/>
    <w:rsid w:val="00DD58B6"/>
    <w:rsid w:val="00DD5B30"/>
    <w:rsid w:val="00DD6B9F"/>
    <w:rsid w:val="00DD766B"/>
    <w:rsid w:val="00DD7F17"/>
    <w:rsid w:val="00DE00C6"/>
    <w:rsid w:val="00DE020A"/>
    <w:rsid w:val="00DE02AE"/>
    <w:rsid w:val="00DE1AE1"/>
    <w:rsid w:val="00DE1B1E"/>
    <w:rsid w:val="00DE26C3"/>
    <w:rsid w:val="00DE3A0D"/>
    <w:rsid w:val="00DE3F29"/>
    <w:rsid w:val="00DE64C8"/>
    <w:rsid w:val="00DE79FD"/>
    <w:rsid w:val="00DE7A85"/>
    <w:rsid w:val="00DE7E4A"/>
    <w:rsid w:val="00DF11AF"/>
    <w:rsid w:val="00DF1584"/>
    <w:rsid w:val="00DF2158"/>
    <w:rsid w:val="00DF24E3"/>
    <w:rsid w:val="00DF5171"/>
    <w:rsid w:val="00DF65F3"/>
    <w:rsid w:val="00DF6B13"/>
    <w:rsid w:val="00DF70B6"/>
    <w:rsid w:val="00E0005A"/>
    <w:rsid w:val="00E00A39"/>
    <w:rsid w:val="00E01683"/>
    <w:rsid w:val="00E020CA"/>
    <w:rsid w:val="00E02F08"/>
    <w:rsid w:val="00E03020"/>
    <w:rsid w:val="00E0366E"/>
    <w:rsid w:val="00E03715"/>
    <w:rsid w:val="00E04039"/>
    <w:rsid w:val="00E05898"/>
    <w:rsid w:val="00E05EFD"/>
    <w:rsid w:val="00E06273"/>
    <w:rsid w:val="00E062BC"/>
    <w:rsid w:val="00E0638A"/>
    <w:rsid w:val="00E06487"/>
    <w:rsid w:val="00E064A5"/>
    <w:rsid w:val="00E065EF"/>
    <w:rsid w:val="00E0707A"/>
    <w:rsid w:val="00E071E2"/>
    <w:rsid w:val="00E07329"/>
    <w:rsid w:val="00E07367"/>
    <w:rsid w:val="00E07E65"/>
    <w:rsid w:val="00E12148"/>
    <w:rsid w:val="00E12184"/>
    <w:rsid w:val="00E12242"/>
    <w:rsid w:val="00E123EA"/>
    <w:rsid w:val="00E1287F"/>
    <w:rsid w:val="00E13353"/>
    <w:rsid w:val="00E13D66"/>
    <w:rsid w:val="00E142E3"/>
    <w:rsid w:val="00E14BB0"/>
    <w:rsid w:val="00E16A8C"/>
    <w:rsid w:val="00E17515"/>
    <w:rsid w:val="00E17C3F"/>
    <w:rsid w:val="00E20290"/>
    <w:rsid w:val="00E20763"/>
    <w:rsid w:val="00E2120C"/>
    <w:rsid w:val="00E22068"/>
    <w:rsid w:val="00E2219B"/>
    <w:rsid w:val="00E23011"/>
    <w:rsid w:val="00E23C4D"/>
    <w:rsid w:val="00E24864"/>
    <w:rsid w:val="00E252A4"/>
    <w:rsid w:val="00E2680D"/>
    <w:rsid w:val="00E27BED"/>
    <w:rsid w:val="00E3146C"/>
    <w:rsid w:val="00E31CBB"/>
    <w:rsid w:val="00E31D40"/>
    <w:rsid w:val="00E32CA5"/>
    <w:rsid w:val="00E33152"/>
    <w:rsid w:val="00E33C44"/>
    <w:rsid w:val="00E36438"/>
    <w:rsid w:val="00E36D71"/>
    <w:rsid w:val="00E36F31"/>
    <w:rsid w:val="00E37F2A"/>
    <w:rsid w:val="00E409BC"/>
    <w:rsid w:val="00E40D40"/>
    <w:rsid w:val="00E411C6"/>
    <w:rsid w:val="00E41AE4"/>
    <w:rsid w:val="00E42B3B"/>
    <w:rsid w:val="00E42F64"/>
    <w:rsid w:val="00E4327F"/>
    <w:rsid w:val="00E432FC"/>
    <w:rsid w:val="00E43366"/>
    <w:rsid w:val="00E4485A"/>
    <w:rsid w:val="00E44B35"/>
    <w:rsid w:val="00E44D9E"/>
    <w:rsid w:val="00E44F00"/>
    <w:rsid w:val="00E46F2A"/>
    <w:rsid w:val="00E474CA"/>
    <w:rsid w:val="00E47722"/>
    <w:rsid w:val="00E47CAB"/>
    <w:rsid w:val="00E50542"/>
    <w:rsid w:val="00E50913"/>
    <w:rsid w:val="00E52BEE"/>
    <w:rsid w:val="00E534B7"/>
    <w:rsid w:val="00E53540"/>
    <w:rsid w:val="00E63A64"/>
    <w:rsid w:val="00E648B7"/>
    <w:rsid w:val="00E6525E"/>
    <w:rsid w:val="00E656ED"/>
    <w:rsid w:val="00E66B94"/>
    <w:rsid w:val="00E67218"/>
    <w:rsid w:val="00E679B1"/>
    <w:rsid w:val="00E67B36"/>
    <w:rsid w:val="00E70442"/>
    <w:rsid w:val="00E7290D"/>
    <w:rsid w:val="00E74B24"/>
    <w:rsid w:val="00E75C40"/>
    <w:rsid w:val="00E767BE"/>
    <w:rsid w:val="00E802BB"/>
    <w:rsid w:val="00E81EC0"/>
    <w:rsid w:val="00E8392D"/>
    <w:rsid w:val="00E84196"/>
    <w:rsid w:val="00E84EFA"/>
    <w:rsid w:val="00E8603B"/>
    <w:rsid w:val="00E86248"/>
    <w:rsid w:val="00E868A3"/>
    <w:rsid w:val="00E87485"/>
    <w:rsid w:val="00E90607"/>
    <w:rsid w:val="00E91733"/>
    <w:rsid w:val="00E92DDF"/>
    <w:rsid w:val="00E9314D"/>
    <w:rsid w:val="00E936B2"/>
    <w:rsid w:val="00E94EFE"/>
    <w:rsid w:val="00E95AC6"/>
    <w:rsid w:val="00E9642C"/>
    <w:rsid w:val="00E96A7C"/>
    <w:rsid w:val="00E97118"/>
    <w:rsid w:val="00EA01E3"/>
    <w:rsid w:val="00EA0928"/>
    <w:rsid w:val="00EA1E00"/>
    <w:rsid w:val="00EA22E2"/>
    <w:rsid w:val="00EA264C"/>
    <w:rsid w:val="00EA2812"/>
    <w:rsid w:val="00EA39D7"/>
    <w:rsid w:val="00EA3B47"/>
    <w:rsid w:val="00EA4268"/>
    <w:rsid w:val="00EA45B6"/>
    <w:rsid w:val="00EA4B91"/>
    <w:rsid w:val="00EA5E74"/>
    <w:rsid w:val="00EA67B9"/>
    <w:rsid w:val="00EA731E"/>
    <w:rsid w:val="00EA7CE2"/>
    <w:rsid w:val="00EB168D"/>
    <w:rsid w:val="00EB2746"/>
    <w:rsid w:val="00EB2D27"/>
    <w:rsid w:val="00EB33B7"/>
    <w:rsid w:val="00EB3D3F"/>
    <w:rsid w:val="00EB40CA"/>
    <w:rsid w:val="00EB59E8"/>
    <w:rsid w:val="00EB6044"/>
    <w:rsid w:val="00EB6A77"/>
    <w:rsid w:val="00EB7884"/>
    <w:rsid w:val="00EC22B5"/>
    <w:rsid w:val="00EC270D"/>
    <w:rsid w:val="00EC3EEC"/>
    <w:rsid w:val="00EC47E5"/>
    <w:rsid w:val="00EC4DA8"/>
    <w:rsid w:val="00EC4E0E"/>
    <w:rsid w:val="00EC5825"/>
    <w:rsid w:val="00EC59D0"/>
    <w:rsid w:val="00EC5F02"/>
    <w:rsid w:val="00EC6691"/>
    <w:rsid w:val="00EC6CF6"/>
    <w:rsid w:val="00EC7275"/>
    <w:rsid w:val="00EC7782"/>
    <w:rsid w:val="00ED009D"/>
    <w:rsid w:val="00ED0B0E"/>
    <w:rsid w:val="00ED1276"/>
    <w:rsid w:val="00ED224C"/>
    <w:rsid w:val="00ED293E"/>
    <w:rsid w:val="00ED2D3C"/>
    <w:rsid w:val="00ED3E1E"/>
    <w:rsid w:val="00ED4BEB"/>
    <w:rsid w:val="00ED5482"/>
    <w:rsid w:val="00ED608C"/>
    <w:rsid w:val="00EE00F1"/>
    <w:rsid w:val="00EE2B67"/>
    <w:rsid w:val="00EE2CF1"/>
    <w:rsid w:val="00EE3B20"/>
    <w:rsid w:val="00EE3B6A"/>
    <w:rsid w:val="00EE6A1D"/>
    <w:rsid w:val="00EE707E"/>
    <w:rsid w:val="00EE758D"/>
    <w:rsid w:val="00EE7A3D"/>
    <w:rsid w:val="00EF09A7"/>
    <w:rsid w:val="00EF125A"/>
    <w:rsid w:val="00EF1D7E"/>
    <w:rsid w:val="00EF3981"/>
    <w:rsid w:val="00EF3B12"/>
    <w:rsid w:val="00EF4343"/>
    <w:rsid w:val="00EF5A2F"/>
    <w:rsid w:val="00EF5A76"/>
    <w:rsid w:val="00F00121"/>
    <w:rsid w:val="00F0018B"/>
    <w:rsid w:val="00F00B9B"/>
    <w:rsid w:val="00F01440"/>
    <w:rsid w:val="00F018D9"/>
    <w:rsid w:val="00F03CD3"/>
    <w:rsid w:val="00F04C10"/>
    <w:rsid w:val="00F0515E"/>
    <w:rsid w:val="00F05EDF"/>
    <w:rsid w:val="00F06664"/>
    <w:rsid w:val="00F06C20"/>
    <w:rsid w:val="00F06D57"/>
    <w:rsid w:val="00F06EE5"/>
    <w:rsid w:val="00F070E8"/>
    <w:rsid w:val="00F10897"/>
    <w:rsid w:val="00F10968"/>
    <w:rsid w:val="00F10EAF"/>
    <w:rsid w:val="00F14159"/>
    <w:rsid w:val="00F14226"/>
    <w:rsid w:val="00F14B64"/>
    <w:rsid w:val="00F14D80"/>
    <w:rsid w:val="00F158F9"/>
    <w:rsid w:val="00F1666A"/>
    <w:rsid w:val="00F16CFB"/>
    <w:rsid w:val="00F179AE"/>
    <w:rsid w:val="00F17CE0"/>
    <w:rsid w:val="00F17E42"/>
    <w:rsid w:val="00F2030C"/>
    <w:rsid w:val="00F20702"/>
    <w:rsid w:val="00F209AA"/>
    <w:rsid w:val="00F20AB1"/>
    <w:rsid w:val="00F20ACC"/>
    <w:rsid w:val="00F20BDE"/>
    <w:rsid w:val="00F211CB"/>
    <w:rsid w:val="00F216FF"/>
    <w:rsid w:val="00F219C9"/>
    <w:rsid w:val="00F2203E"/>
    <w:rsid w:val="00F22486"/>
    <w:rsid w:val="00F2289E"/>
    <w:rsid w:val="00F229AE"/>
    <w:rsid w:val="00F2374D"/>
    <w:rsid w:val="00F23E00"/>
    <w:rsid w:val="00F24C3B"/>
    <w:rsid w:val="00F26537"/>
    <w:rsid w:val="00F26A71"/>
    <w:rsid w:val="00F27B2C"/>
    <w:rsid w:val="00F30AE1"/>
    <w:rsid w:val="00F30EFE"/>
    <w:rsid w:val="00F311C7"/>
    <w:rsid w:val="00F31696"/>
    <w:rsid w:val="00F32E07"/>
    <w:rsid w:val="00F335B7"/>
    <w:rsid w:val="00F3369F"/>
    <w:rsid w:val="00F33A7E"/>
    <w:rsid w:val="00F351C4"/>
    <w:rsid w:val="00F36BCB"/>
    <w:rsid w:val="00F379E2"/>
    <w:rsid w:val="00F40757"/>
    <w:rsid w:val="00F40C4E"/>
    <w:rsid w:val="00F41367"/>
    <w:rsid w:val="00F4171E"/>
    <w:rsid w:val="00F418C5"/>
    <w:rsid w:val="00F42358"/>
    <w:rsid w:val="00F424FD"/>
    <w:rsid w:val="00F428BA"/>
    <w:rsid w:val="00F42A7B"/>
    <w:rsid w:val="00F43D05"/>
    <w:rsid w:val="00F43D27"/>
    <w:rsid w:val="00F44063"/>
    <w:rsid w:val="00F44BA3"/>
    <w:rsid w:val="00F44C68"/>
    <w:rsid w:val="00F44FE3"/>
    <w:rsid w:val="00F45450"/>
    <w:rsid w:val="00F4698E"/>
    <w:rsid w:val="00F5105D"/>
    <w:rsid w:val="00F51C9B"/>
    <w:rsid w:val="00F52EEB"/>
    <w:rsid w:val="00F54869"/>
    <w:rsid w:val="00F54BDD"/>
    <w:rsid w:val="00F55412"/>
    <w:rsid w:val="00F56380"/>
    <w:rsid w:val="00F5689A"/>
    <w:rsid w:val="00F60119"/>
    <w:rsid w:val="00F60553"/>
    <w:rsid w:val="00F624C8"/>
    <w:rsid w:val="00F626CB"/>
    <w:rsid w:val="00F62F35"/>
    <w:rsid w:val="00F63216"/>
    <w:rsid w:val="00F6443E"/>
    <w:rsid w:val="00F6486A"/>
    <w:rsid w:val="00F649C8"/>
    <w:rsid w:val="00F65FEA"/>
    <w:rsid w:val="00F66FCD"/>
    <w:rsid w:val="00F675E2"/>
    <w:rsid w:val="00F676C1"/>
    <w:rsid w:val="00F67952"/>
    <w:rsid w:val="00F67FF7"/>
    <w:rsid w:val="00F70076"/>
    <w:rsid w:val="00F71A3B"/>
    <w:rsid w:val="00F71D48"/>
    <w:rsid w:val="00F721E7"/>
    <w:rsid w:val="00F726EE"/>
    <w:rsid w:val="00F72EA8"/>
    <w:rsid w:val="00F7312D"/>
    <w:rsid w:val="00F73739"/>
    <w:rsid w:val="00F74666"/>
    <w:rsid w:val="00F75B80"/>
    <w:rsid w:val="00F77DCB"/>
    <w:rsid w:val="00F81F9E"/>
    <w:rsid w:val="00F8213F"/>
    <w:rsid w:val="00F82DC2"/>
    <w:rsid w:val="00F832DC"/>
    <w:rsid w:val="00F839A3"/>
    <w:rsid w:val="00F83F95"/>
    <w:rsid w:val="00F84B2B"/>
    <w:rsid w:val="00F863FD"/>
    <w:rsid w:val="00F86BEC"/>
    <w:rsid w:val="00F871F9"/>
    <w:rsid w:val="00F87EE9"/>
    <w:rsid w:val="00F90286"/>
    <w:rsid w:val="00F91566"/>
    <w:rsid w:val="00F923B1"/>
    <w:rsid w:val="00F9258F"/>
    <w:rsid w:val="00F92700"/>
    <w:rsid w:val="00F9298D"/>
    <w:rsid w:val="00F935E8"/>
    <w:rsid w:val="00F937B5"/>
    <w:rsid w:val="00F94983"/>
    <w:rsid w:val="00FA0969"/>
    <w:rsid w:val="00FA0CE6"/>
    <w:rsid w:val="00FA1524"/>
    <w:rsid w:val="00FA1BB0"/>
    <w:rsid w:val="00FA28BF"/>
    <w:rsid w:val="00FA2924"/>
    <w:rsid w:val="00FA2EEC"/>
    <w:rsid w:val="00FA324B"/>
    <w:rsid w:val="00FA4C8A"/>
    <w:rsid w:val="00FA4CAA"/>
    <w:rsid w:val="00FA50B5"/>
    <w:rsid w:val="00FA6638"/>
    <w:rsid w:val="00FA6BB3"/>
    <w:rsid w:val="00FA7A44"/>
    <w:rsid w:val="00FB127A"/>
    <w:rsid w:val="00FB1990"/>
    <w:rsid w:val="00FB406B"/>
    <w:rsid w:val="00FB4724"/>
    <w:rsid w:val="00FB4F8A"/>
    <w:rsid w:val="00FB58D9"/>
    <w:rsid w:val="00FB63BD"/>
    <w:rsid w:val="00FB66D3"/>
    <w:rsid w:val="00FB7AA2"/>
    <w:rsid w:val="00FC0DF3"/>
    <w:rsid w:val="00FC2E1E"/>
    <w:rsid w:val="00FC3B77"/>
    <w:rsid w:val="00FC3CAC"/>
    <w:rsid w:val="00FC4021"/>
    <w:rsid w:val="00FC41F6"/>
    <w:rsid w:val="00FC56B3"/>
    <w:rsid w:val="00FC6C16"/>
    <w:rsid w:val="00FC6C2C"/>
    <w:rsid w:val="00FD0745"/>
    <w:rsid w:val="00FD23F8"/>
    <w:rsid w:val="00FD4702"/>
    <w:rsid w:val="00FD6AB3"/>
    <w:rsid w:val="00FE0947"/>
    <w:rsid w:val="00FE0BB1"/>
    <w:rsid w:val="00FE0EEF"/>
    <w:rsid w:val="00FE1C36"/>
    <w:rsid w:val="00FE1D2B"/>
    <w:rsid w:val="00FE1DFF"/>
    <w:rsid w:val="00FE2010"/>
    <w:rsid w:val="00FE5E96"/>
    <w:rsid w:val="00FE6EAE"/>
    <w:rsid w:val="00FE781A"/>
    <w:rsid w:val="00FE7CAF"/>
    <w:rsid w:val="00FE7D38"/>
    <w:rsid w:val="00FF14F4"/>
    <w:rsid w:val="00FF3577"/>
    <w:rsid w:val="00FF357C"/>
    <w:rsid w:val="00FF39C2"/>
    <w:rsid w:val="00FF4032"/>
    <w:rsid w:val="00FF564A"/>
    <w:rsid w:val="00FF5CCF"/>
    <w:rsid w:val="00FF6000"/>
    <w:rsid w:val="00FF6528"/>
    <w:rsid w:val="00FF6AC0"/>
    <w:rsid w:val="00FF6B3B"/>
    <w:rsid w:val="00FF6C37"/>
    <w:rsid w:val="00FF787E"/>
    <w:rsid w:val="00FF7F15"/>
    <w:rsid w:val="00FF7FA4"/>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7585">
      <o:colormru v:ext="edit" colors="#a2d2a7"/>
    </o:shapedefaults>
    <o:shapelayout v:ext="edit">
      <o:idmap v:ext="edit" data="1"/>
    </o:shapelayout>
  </w:shapeDefaults>
  <w:decimalSymbol w:val="."/>
  <w:listSeparator w:val=","/>
  <w14:docId w14:val="0AC3A16A"/>
  <w15:docId w15:val="{1EEBAAFA-B7C5-4100-94C6-FDD137BF4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qFormat="1"/>
    <w:lsdException w:name="heading 2"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93B95"/>
    <w:rPr>
      <w:rFonts w:ascii="Times New Roman" w:hAnsi="Times New Roman"/>
      <w:sz w:val="24"/>
      <w:szCs w:val="22"/>
    </w:rPr>
  </w:style>
  <w:style w:type="paragraph" w:styleId="Heading1">
    <w:name w:val="heading 1"/>
    <w:basedOn w:val="Normal"/>
    <w:next w:val="Normal"/>
    <w:link w:val="Heading1Char"/>
    <w:uiPriority w:val="99"/>
    <w:qFormat/>
    <w:rsid w:val="008F33D3"/>
    <w:pPr>
      <w:pBdr>
        <w:top w:val="single" w:sz="8" w:space="1" w:color="365F91"/>
        <w:bottom w:val="single" w:sz="8" w:space="1" w:color="365F91"/>
      </w:pBdr>
      <w:spacing w:before="80" w:after="80"/>
      <w:jc w:val="center"/>
      <w:outlineLvl w:val="0"/>
    </w:pPr>
    <w:rPr>
      <w:rFonts w:ascii="Verdana" w:hAnsi="Verdana"/>
      <w:bCs/>
      <w:color w:val="000000"/>
      <w:szCs w:val="24"/>
    </w:rPr>
  </w:style>
  <w:style w:type="paragraph" w:styleId="Heading2">
    <w:name w:val="heading 2"/>
    <w:basedOn w:val="Normal"/>
    <w:next w:val="Normal"/>
    <w:link w:val="Heading2Char"/>
    <w:uiPriority w:val="99"/>
    <w:qFormat/>
    <w:rsid w:val="008F33D3"/>
    <w:pPr>
      <w:spacing w:before="200" w:after="80"/>
      <w:outlineLvl w:val="1"/>
    </w:pPr>
    <w:rPr>
      <w:rFonts w:ascii="Verdana" w:hAnsi="Verdana"/>
      <w:color w:val="000000"/>
      <w:szCs w:val="24"/>
    </w:rPr>
  </w:style>
  <w:style w:type="paragraph" w:styleId="Heading3">
    <w:name w:val="heading 3"/>
    <w:basedOn w:val="Normal"/>
    <w:next w:val="Normal"/>
    <w:link w:val="Heading3Char"/>
    <w:uiPriority w:val="99"/>
    <w:qFormat/>
    <w:locked/>
    <w:rsid w:val="00BA2E21"/>
    <w:pPr>
      <w:pBdr>
        <w:bottom w:val="single" w:sz="4" w:space="1" w:color="95B3D7"/>
      </w:pBdr>
      <w:spacing w:before="200" w:after="80"/>
      <w:outlineLvl w:val="2"/>
    </w:pPr>
    <w:rPr>
      <w:rFonts w:ascii="Cambria" w:hAnsi="Cambria"/>
      <w:color w:val="4F81BD"/>
      <w:szCs w:val="24"/>
    </w:rPr>
  </w:style>
  <w:style w:type="paragraph" w:styleId="Heading4">
    <w:name w:val="heading 4"/>
    <w:basedOn w:val="Normal"/>
    <w:next w:val="Normal"/>
    <w:link w:val="Heading4Char"/>
    <w:uiPriority w:val="99"/>
    <w:qFormat/>
    <w:locked/>
    <w:rsid w:val="00BA2E21"/>
    <w:pPr>
      <w:pBdr>
        <w:bottom w:val="single" w:sz="4" w:space="2" w:color="B8CCE4"/>
      </w:pBdr>
      <w:spacing w:before="200" w:after="80"/>
      <w:outlineLvl w:val="3"/>
    </w:pPr>
    <w:rPr>
      <w:rFonts w:ascii="Cambria" w:hAnsi="Cambria"/>
      <w:i/>
      <w:iCs/>
      <w:color w:val="4F81BD"/>
      <w:szCs w:val="24"/>
    </w:rPr>
  </w:style>
  <w:style w:type="paragraph" w:styleId="Heading5">
    <w:name w:val="heading 5"/>
    <w:basedOn w:val="Normal"/>
    <w:next w:val="Normal"/>
    <w:link w:val="Heading5Char"/>
    <w:uiPriority w:val="99"/>
    <w:qFormat/>
    <w:locked/>
    <w:rsid w:val="00BA2E21"/>
    <w:pPr>
      <w:spacing w:before="200" w:after="80"/>
      <w:outlineLvl w:val="4"/>
    </w:pPr>
    <w:rPr>
      <w:rFonts w:ascii="Cambria" w:hAnsi="Cambria"/>
      <w:color w:val="4F81BD"/>
    </w:rPr>
  </w:style>
  <w:style w:type="paragraph" w:styleId="Heading6">
    <w:name w:val="heading 6"/>
    <w:basedOn w:val="Normal"/>
    <w:next w:val="Normal"/>
    <w:link w:val="Heading6Char"/>
    <w:uiPriority w:val="99"/>
    <w:qFormat/>
    <w:locked/>
    <w:rsid w:val="00BA2E21"/>
    <w:pPr>
      <w:spacing w:before="280" w:after="100"/>
      <w:outlineLvl w:val="5"/>
    </w:pPr>
    <w:rPr>
      <w:rFonts w:ascii="Cambria" w:hAnsi="Cambria"/>
      <w:i/>
      <w:iCs/>
      <w:color w:val="4F81BD"/>
    </w:rPr>
  </w:style>
  <w:style w:type="paragraph" w:styleId="Heading7">
    <w:name w:val="heading 7"/>
    <w:basedOn w:val="Normal"/>
    <w:next w:val="Normal"/>
    <w:link w:val="Heading7Char"/>
    <w:uiPriority w:val="99"/>
    <w:qFormat/>
    <w:locked/>
    <w:rsid w:val="00BA2E21"/>
    <w:pPr>
      <w:spacing w:before="320" w:after="100"/>
      <w:outlineLvl w:val="6"/>
    </w:pPr>
    <w:rPr>
      <w:rFonts w:ascii="Cambria" w:hAnsi="Cambria"/>
      <w:b/>
      <w:bCs/>
      <w:color w:val="9BBB59"/>
      <w:sz w:val="20"/>
      <w:szCs w:val="20"/>
    </w:rPr>
  </w:style>
  <w:style w:type="paragraph" w:styleId="Heading8">
    <w:name w:val="heading 8"/>
    <w:basedOn w:val="Normal"/>
    <w:next w:val="Normal"/>
    <w:link w:val="Heading8Char"/>
    <w:uiPriority w:val="99"/>
    <w:qFormat/>
    <w:locked/>
    <w:rsid w:val="00BA2E21"/>
    <w:pPr>
      <w:spacing w:before="320" w:after="100"/>
      <w:outlineLvl w:val="7"/>
    </w:pPr>
    <w:rPr>
      <w:rFonts w:ascii="Cambria" w:hAnsi="Cambria"/>
      <w:b/>
      <w:bCs/>
      <w:i/>
      <w:iCs/>
      <w:color w:val="9BBB59"/>
      <w:sz w:val="20"/>
      <w:szCs w:val="20"/>
    </w:rPr>
  </w:style>
  <w:style w:type="paragraph" w:styleId="Heading9">
    <w:name w:val="heading 9"/>
    <w:basedOn w:val="Normal"/>
    <w:next w:val="Normal"/>
    <w:link w:val="Heading9Char"/>
    <w:uiPriority w:val="99"/>
    <w:qFormat/>
    <w:locked/>
    <w:rsid w:val="00BA2E21"/>
    <w:pPr>
      <w:spacing w:before="320" w:after="100"/>
      <w:outlineLvl w:val="8"/>
    </w:pPr>
    <w:rPr>
      <w:rFonts w:ascii="Cambria" w:hAnsi="Cambria"/>
      <w:i/>
      <w:iCs/>
      <w:color w:val="9BBB5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F33D3"/>
    <w:rPr>
      <w:rFonts w:ascii="Verdana" w:hAnsi="Verdana" w:cs="Times New Roman"/>
      <w:bCs/>
      <w:color w:val="000000"/>
      <w:sz w:val="24"/>
      <w:szCs w:val="24"/>
    </w:rPr>
  </w:style>
  <w:style w:type="character" w:customStyle="1" w:styleId="Heading2Char">
    <w:name w:val="Heading 2 Char"/>
    <w:basedOn w:val="DefaultParagraphFont"/>
    <w:link w:val="Heading2"/>
    <w:uiPriority w:val="99"/>
    <w:locked/>
    <w:rsid w:val="008F33D3"/>
    <w:rPr>
      <w:rFonts w:ascii="Verdana" w:hAnsi="Verdana" w:cs="Times New Roman"/>
      <w:color w:val="000000"/>
      <w:sz w:val="24"/>
      <w:szCs w:val="24"/>
    </w:rPr>
  </w:style>
  <w:style w:type="character" w:customStyle="1" w:styleId="Heading3Char">
    <w:name w:val="Heading 3 Char"/>
    <w:basedOn w:val="DefaultParagraphFont"/>
    <w:link w:val="Heading3"/>
    <w:uiPriority w:val="99"/>
    <w:locked/>
    <w:rsid w:val="00BA2E21"/>
    <w:rPr>
      <w:rFonts w:ascii="Cambria" w:hAnsi="Cambria" w:cs="Times New Roman"/>
      <w:color w:val="4F81BD"/>
      <w:sz w:val="24"/>
      <w:szCs w:val="24"/>
    </w:rPr>
  </w:style>
  <w:style w:type="character" w:customStyle="1" w:styleId="Heading4Char">
    <w:name w:val="Heading 4 Char"/>
    <w:basedOn w:val="DefaultParagraphFont"/>
    <w:link w:val="Heading4"/>
    <w:uiPriority w:val="99"/>
    <w:locked/>
    <w:rsid w:val="00BA2E21"/>
    <w:rPr>
      <w:rFonts w:ascii="Cambria" w:hAnsi="Cambria" w:cs="Times New Roman"/>
      <w:i/>
      <w:iCs/>
      <w:color w:val="4F81BD"/>
      <w:sz w:val="24"/>
      <w:szCs w:val="24"/>
    </w:rPr>
  </w:style>
  <w:style w:type="character" w:customStyle="1" w:styleId="Heading5Char">
    <w:name w:val="Heading 5 Char"/>
    <w:basedOn w:val="DefaultParagraphFont"/>
    <w:link w:val="Heading5"/>
    <w:uiPriority w:val="99"/>
    <w:locked/>
    <w:rsid w:val="00BA2E21"/>
    <w:rPr>
      <w:rFonts w:ascii="Cambria" w:hAnsi="Cambria" w:cs="Times New Roman"/>
      <w:color w:val="4F81BD"/>
    </w:rPr>
  </w:style>
  <w:style w:type="character" w:customStyle="1" w:styleId="Heading6Char">
    <w:name w:val="Heading 6 Char"/>
    <w:basedOn w:val="DefaultParagraphFont"/>
    <w:link w:val="Heading6"/>
    <w:uiPriority w:val="99"/>
    <w:locked/>
    <w:rsid w:val="00BA2E21"/>
    <w:rPr>
      <w:rFonts w:ascii="Cambria" w:hAnsi="Cambria" w:cs="Times New Roman"/>
      <w:i/>
      <w:iCs/>
      <w:color w:val="4F81BD"/>
    </w:rPr>
  </w:style>
  <w:style w:type="character" w:customStyle="1" w:styleId="Heading7Char">
    <w:name w:val="Heading 7 Char"/>
    <w:basedOn w:val="DefaultParagraphFont"/>
    <w:link w:val="Heading7"/>
    <w:uiPriority w:val="99"/>
    <w:locked/>
    <w:rsid w:val="00BA2E21"/>
    <w:rPr>
      <w:rFonts w:ascii="Cambria" w:hAnsi="Cambria" w:cs="Times New Roman"/>
      <w:b/>
      <w:bCs/>
      <w:color w:val="9BBB59"/>
      <w:sz w:val="20"/>
      <w:szCs w:val="20"/>
    </w:rPr>
  </w:style>
  <w:style w:type="character" w:customStyle="1" w:styleId="Heading8Char">
    <w:name w:val="Heading 8 Char"/>
    <w:basedOn w:val="DefaultParagraphFont"/>
    <w:link w:val="Heading8"/>
    <w:uiPriority w:val="99"/>
    <w:locked/>
    <w:rsid w:val="00BA2E21"/>
    <w:rPr>
      <w:rFonts w:ascii="Cambria" w:hAnsi="Cambria" w:cs="Times New Roman"/>
      <w:b/>
      <w:bCs/>
      <w:i/>
      <w:iCs/>
      <w:color w:val="9BBB59"/>
      <w:sz w:val="20"/>
      <w:szCs w:val="20"/>
    </w:rPr>
  </w:style>
  <w:style w:type="character" w:customStyle="1" w:styleId="Heading9Char">
    <w:name w:val="Heading 9 Char"/>
    <w:basedOn w:val="DefaultParagraphFont"/>
    <w:link w:val="Heading9"/>
    <w:uiPriority w:val="99"/>
    <w:locked/>
    <w:rsid w:val="00BA2E21"/>
    <w:rPr>
      <w:rFonts w:ascii="Cambria" w:hAnsi="Cambria" w:cs="Times New Roman"/>
      <w:i/>
      <w:iCs/>
      <w:color w:val="9BBB59"/>
      <w:sz w:val="20"/>
      <w:szCs w:val="20"/>
    </w:rPr>
  </w:style>
  <w:style w:type="paragraph" w:styleId="NoSpacing">
    <w:name w:val="No Spacing"/>
    <w:basedOn w:val="Normal"/>
    <w:link w:val="NoSpacingChar"/>
    <w:uiPriority w:val="1"/>
    <w:qFormat/>
    <w:rsid w:val="00BA2E21"/>
  </w:style>
  <w:style w:type="character" w:customStyle="1" w:styleId="NoSpacingChar">
    <w:name w:val="No Spacing Char"/>
    <w:basedOn w:val="DefaultParagraphFont"/>
    <w:link w:val="NoSpacing"/>
    <w:uiPriority w:val="99"/>
    <w:locked/>
    <w:rsid w:val="00BA2E21"/>
    <w:rPr>
      <w:rFonts w:cs="Times New Roman"/>
    </w:rPr>
  </w:style>
  <w:style w:type="paragraph" w:styleId="BalloonText">
    <w:name w:val="Balloon Text"/>
    <w:basedOn w:val="Normal"/>
    <w:link w:val="BalloonTextChar"/>
    <w:uiPriority w:val="99"/>
    <w:semiHidden/>
    <w:rsid w:val="0048449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8449D"/>
    <w:rPr>
      <w:rFonts w:ascii="Tahoma" w:hAnsi="Tahoma" w:cs="Tahoma"/>
      <w:sz w:val="16"/>
      <w:szCs w:val="16"/>
    </w:rPr>
  </w:style>
  <w:style w:type="paragraph" w:styleId="TOCHeading">
    <w:name w:val="TOC Heading"/>
    <w:basedOn w:val="Heading1"/>
    <w:next w:val="Normal"/>
    <w:uiPriority w:val="39"/>
    <w:qFormat/>
    <w:rsid w:val="00BA2E21"/>
    <w:pPr>
      <w:outlineLvl w:val="9"/>
    </w:pPr>
  </w:style>
  <w:style w:type="paragraph" w:styleId="Header">
    <w:name w:val="header"/>
    <w:basedOn w:val="Normal"/>
    <w:link w:val="HeaderChar"/>
    <w:uiPriority w:val="99"/>
    <w:semiHidden/>
    <w:rsid w:val="0048449D"/>
    <w:pPr>
      <w:tabs>
        <w:tab w:val="center" w:pos="4680"/>
        <w:tab w:val="right" w:pos="9360"/>
      </w:tabs>
    </w:pPr>
  </w:style>
  <w:style w:type="character" w:customStyle="1" w:styleId="HeaderChar">
    <w:name w:val="Header Char"/>
    <w:basedOn w:val="DefaultParagraphFont"/>
    <w:link w:val="Header"/>
    <w:uiPriority w:val="99"/>
    <w:semiHidden/>
    <w:locked/>
    <w:rsid w:val="0048449D"/>
    <w:rPr>
      <w:rFonts w:cs="Times New Roman"/>
    </w:rPr>
  </w:style>
  <w:style w:type="paragraph" w:styleId="Footer">
    <w:name w:val="footer"/>
    <w:basedOn w:val="Normal"/>
    <w:link w:val="FooterChar"/>
    <w:uiPriority w:val="99"/>
    <w:rsid w:val="0048449D"/>
    <w:pPr>
      <w:tabs>
        <w:tab w:val="center" w:pos="4680"/>
        <w:tab w:val="right" w:pos="9360"/>
      </w:tabs>
    </w:pPr>
  </w:style>
  <w:style w:type="character" w:customStyle="1" w:styleId="FooterChar">
    <w:name w:val="Footer Char"/>
    <w:basedOn w:val="DefaultParagraphFont"/>
    <w:link w:val="Footer"/>
    <w:uiPriority w:val="99"/>
    <w:locked/>
    <w:rsid w:val="0048449D"/>
    <w:rPr>
      <w:rFonts w:cs="Times New Roman"/>
    </w:rPr>
  </w:style>
  <w:style w:type="paragraph" w:styleId="TOC1">
    <w:name w:val="toc 1"/>
    <w:basedOn w:val="Normal"/>
    <w:next w:val="Normal"/>
    <w:autoRedefine/>
    <w:uiPriority w:val="39"/>
    <w:rsid w:val="0038669C"/>
    <w:pPr>
      <w:tabs>
        <w:tab w:val="right" w:leader="dot" w:pos="9350"/>
      </w:tabs>
      <w:spacing w:after="100" w:line="276" w:lineRule="auto"/>
    </w:pPr>
    <w:rPr>
      <w:rFonts w:asciiTheme="minorHAnsi" w:hAnsiTheme="minorHAnsi" w:cstheme="minorHAnsi"/>
      <w:noProof/>
    </w:rPr>
  </w:style>
  <w:style w:type="paragraph" w:styleId="TOC2">
    <w:name w:val="toc 2"/>
    <w:basedOn w:val="Normal"/>
    <w:next w:val="Normal"/>
    <w:autoRedefine/>
    <w:uiPriority w:val="39"/>
    <w:rsid w:val="00BA2E21"/>
    <w:pPr>
      <w:spacing w:after="100" w:line="276" w:lineRule="auto"/>
      <w:ind w:left="220"/>
    </w:pPr>
  </w:style>
  <w:style w:type="character" w:styleId="Hyperlink">
    <w:name w:val="Hyperlink"/>
    <w:basedOn w:val="DefaultParagraphFont"/>
    <w:uiPriority w:val="99"/>
    <w:rsid w:val="00E9642C"/>
    <w:rPr>
      <w:rFonts w:cs="Times New Roman"/>
      <w:color w:val="0000FF"/>
      <w:u w:val="single"/>
    </w:rPr>
  </w:style>
  <w:style w:type="paragraph" w:styleId="IntenseQuote">
    <w:name w:val="Intense Quote"/>
    <w:basedOn w:val="Normal"/>
    <w:next w:val="Normal"/>
    <w:link w:val="IntenseQuoteChar"/>
    <w:uiPriority w:val="99"/>
    <w:qFormat/>
    <w:rsid w:val="00BA2E21"/>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szCs w:val="24"/>
    </w:rPr>
  </w:style>
  <w:style w:type="character" w:customStyle="1" w:styleId="IntenseQuoteChar">
    <w:name w:val="Intense Quote Char"/>
    <w:basedOn w:val="DefaultParagraphFont"/>
    <w:link w:val="IntenseQuote"/>
    <w:uiPriority w:val="99"/>
    <w:locked/>
    <w:rsid w:val="00BA2E21"/>
    <w:rPr>
      <w:rFonts w:ascii="Cambria" w:hAnsi="Cambria" w:cs="Times New Roman"/>
      <w:i/>
      <w:iCs/>
      <w:color w:val="FFFFFF"/>
      <w:sz w:val="24"/>
      <w:szCs w:val="24"/>
      <w:shd w:val="clear" w:color="auto" w:fill="4F81BD"/>
    </w:rPr>
  </w:style>
  <w:style w:type="paragraph" w:styleId="Caption">
    <w:name w:val="caption"/>
    <w:basedOn w:val="Normal"/>
    <w:next w:val="Normal"/>
    <w:uiPriority w:val="99"/>
    <w:qFormat/>
    <w:rsid w:val="00BA2E21"/>
    <w:rPr>
      <w:b/>
      <w:bCs/>
      <w:sz w:val="18"/>
      <w:szCs w:val="18"/>
    </w:rPr>
  </w:style>
  <w:style w:type="paragraph" w:styleId="Title">
    <w:name w:val="Title"/>
    <w:basedOn w:val="Normal"/>
    <w:next w:val="Normal"/>
    <w:link w:val="TitleChar"/>
    <w:uiPriority w:val="99"/>
    <w:qFormat/>
    <w:rsid w:val="00BA2E21"/>
    <w:pPr>
      <w:pBdr>
        <w:top w:val="single" w:sz="8" w:space="10" w:color="A7BFDE"/>
        <w:bottom w:val="single" w:sz="24" w:space="15" w:color="9BBB59"/>
      </w:pBdr>
      <w:jc w:val="center"/>
    </w:pPr>
    <w:rPr>
      <w:rFonts w:ascii="Cambria" w:hAnsi="Cambria"/>
      <w:i/>
      <w:iCs/>
      <w:color w:val="243F60"/>
      <w:sz w:val="60"/>
      <w:szCs w:val="60"/>
    </w:rPr>
  </w:style>
  <w:style w:type="character" w:customStyle="1" w:styleId="TitleChar">
    <w:name w:val="Title Char"/>
    <w:basedOn w:val="DefaultParagraphFont"/>
    <w:link w:val="Title"/>
    <w:uiPriority w:val="99"/>
    <w:locked/>
    <w:rsid w:val="00BA2E21"/>
    <w:rPr>
      <w:rFonts w:ascii="Cambria" w:hAnsi="Cambria" w:cs="Times New Roman"/>
      <w:i/>
      <w:iCs/>
      <w:color w:val="243F60"/>
      <w:sz w:val="60"/>
      <w:szCs w:val="60"/>
    </w:rPr>
  </w:style>
  <w:style w:type="paragraph" w:styleId="Subtitle">
    <w:name w:val="Subtitle"/>
    <w:basedOn w:val="Normal"/>
    <w:next w:val="Normal"/>
    <w:link w:val="SubtitleChar"/>
    <w:uiPriority w:val="99"/>
    <w:qFormat/>
    <w:rsid w:val="00BA2E21"/>
    <w:pPr>
      <w:spacing w:before="200" w:after="900"/>
      <w:jc w:val="right"/>
    </w:pPr>
    <w:rPr>
      <w:i/>
      <w:iCs/>
      <w:szCs w:val="24"/>
    </w:rPr>
  </w:style>
  <w:style w:type="character" w:customStyle="1" w:styleId="SubtitleChar">
    <w:name w:val="Subtitle Char"/>
    <w:basedOn w:val="DefaultParagraphFont"/>
    <w:link w:val="Subtitle"/>
    <w:uiPriority w:val="99"/>
    <w:locked/>
    <w:rsid w:val="00BA2E21"/>
    <w:rPr>
      <w:rFonts w:ascii="Calibri" w:cs="Times New Roman"/>
      <w:i/>
      <w:iCs/>
      <w:sz w:val="24"/>
      <w:szCs w:val="24"/>
    </w:rPr>
  </w:style>
  <w:style w:type="character" w:styleId="Strong">
    <w:name w:val="Strong"/>
    <w:basedOn w:val="DefaultParagraphFont"/>
    <w:uiPriority w:val="22"/>
    <w:qFormat/>
    <w:locked/>
    <w:rsid w:val="00BA2E21"/>
    <w:rPr>
      <w:rFonts w:cs="Times New Roman"/>
      <w:b/>
      <w:bCs/>
      <w:spacing w:val="0"/>
    </w:rPr>
  </w:style>
  <w:style w:type="character" w:styleId="Emphasis">
    <w:name w:val="Emphasis"/>
    <w:basedOn w:val="DefaultParagraphFont"/>
    <w:uiPriority w:val="20"/>
    <w:qFormat/>
    <w:rsid w:val="00BA2E21"/>
    <w:rPr>
      <w:rFonts w:cs="Times New Roman"/>
      <w:b/>
      <w:i/>
      <w:color w:val="5A5A5A"/>
    </w:rPr>
  </w:style>
  <w:style w:type="paragraph" w:styleId="ListParagraph">
    <w:name w:val="List Paragraph"/>
    <w:basedOn w:val="Normal"/>
    <w:uiPriority w:val="34"/>
    <w:qFormat/>
    <w:rsid w:val="00BA2E21"/>
    <w:pPr>
      <w:ind w:left="720"/>
      <w:contextualSpacing/>
    </w:pPr>
  </w:style>
  <w:style w:type="paragraph" w:styleId="Quote">
    <w:name w:val="Quote"/>
    <w:basedOn w:val="Normal"/>
    <w:next w:val="Normal"/>
    <w:link w:val="QuoteChar"/>
    <w:uiPriority w:val="99"/>
    <w:qFormat/>
    <w:rsid w:val="00BA2E21"/>
    <w:rPr>
      <w:rFonts w:ascii="Cambria" w:hAnsi="Cambria"/>
      <w:i/>
      <w:iCs/>
      <w:color w:val="5A5A5A"/>
    </w:rPr>
  </w:style>
  <w:style w:type="character" w:customStyle="1" w:styleId="QuoteChar">
    <w:name w:val="Quote Char"/>
    <w:basedOn w:val="DefaultParagraphFont"/>
    <w:link w:val="Quote"/>
    <w:uiPriority w:val="99"/>
    <w:locked/>
    <w:rsid w:val="00BA2E21"/>
    <w:rPr>
      <w:rFonts w:ascii="Cambria" w:hAnsi="Cambria" w:cs="Times New Roman"/>
      <w:i/>
      <w:iCs/>
      <w:color w:val="5A5A5A"/>
    </w:rPr>
  </w:style>
  <w:style w:type="character" w:styleId="SubtleEmphasis">
    <w:name w:val="Subtle Emphasis"/>
    <w:basedOn w:val="DefaultParagraphFont"/>
    <w:uiPriority w:val="99"/>
    <w:qFormat/>
    <w:rsid w:val="00BA2E21"/>
    <w:rPr>
      <w:rFonts w:cs="Times New Roman"/>
      <w:i/>
      <w:color w:val="5A5A5A"/>
    </w:rPr>
  </w:style>
  <w:style w:type="character" w:styleId="IntenseEmphasis">
    <w:name w:val="Intense Emphasis"/>
    <w:basedOn w:val="DefaultParagraphFont"/>
    <w:uiPriority w:val="99"/>
    <w:qFormat/>
    <w:rsid w:val="00BA2E21"/>
    <w:rPr>
      <w:rFonts w:cs="Times New Roman"/>
      <w:b/>
      <w:i/>
      <w:color w:val="4F81BD"/>
      <w:sz w:val="22"/>
    </w:rPr>
  </w:style>
  <w:style w:type="character" w:styleId="SubtleReference">
    <w:name w:val="Subtle Reference"/>
    <w:basedOn w:val="DefaultParagraphFont"/>
    <w:uiPriority w:val="99"/>
    <w:qFormat/>
    <w:rsid w:val="00BA2E21"/>
    <w:rPr>
      <w:rFonts w:cs="Times New Roman"/>
      <w:color w:val="auto"/>
      <w:u w:val="single" w:color="9BBB59"/>
    </w:rPr>
  </w:style>
  <w:style w:type="character" w:styleId="IntenseReference">
    <w:name w:val="Intense Reference"/>
    <w:basedOn w:val="DefaultParagraphFont"/>
    <w:uiPriority w:val="99"/>
    <w:qFormat/>
    <w:rsid w:val="00BA2E21"/>
    <w:rPr>
      <w:rFonts w:cs="Times New Roman"/>
      <w:b/>
      <w:bCs/>
      <w:color w:val="76923C"/>
      <w:u w:val="single" w:color="9BBB59"/>
    </w:rPr>
  </w:style>
  <w:style w:type="character" w:styleId="BookTitle">
    <w:name w:val="Book Title"/>
    <w:basedOn w:val="DefaultParagraphFont"/>
    <w:uiPriority w:val="99"/>
    <w:qFormat/>
    <w:rsid w:val="00CB0958"/>
    <w:rPr>
      <w:rFonts w:ascii="Garamond" w:hAnsi="Garamond" w:cs="Times New Roman"/>
      <w:bCs/>
      <w:iCs/>
      <w:color w:val="auto"/>
      <w:sz w:val="24"/>
    </w:rPr>
  </w:style>
  <w:style w:type="paragraph" w:styleId="TOC3">
    <w:name w:val="toc 3"/>
    <w:basedOn w:val="Normal"/>
    <w:next w:val="Normal"/>
    <w:autoRedefine/>
    <w:uiPriority w:val="99"/>
    <w:locked/>
    <w:rsid w:val="00BA2E21"/>
    <w:pPr>
      <w:spacing w:after="100" w:line="276" w:lineRule="auto"/>
      <w:ind w:left="440"/>
    </w:pPr>
  </w:style>
  <w:style w:type="paragraph" w:customStyle="1" w:styleId="Metabolon">
    <w:name w:val="Metabolon"/>
    <w:basedOn w:val="Normal"/>
    <w:link w:val="MetabolonChar"/>
    <w:uiPriority w:val="99"/>
    <w:rsid w:val="00BA2E21"/>
    <w:pPr>
      <w:pBdr>
        <w:top w:val="single" w:sz="4" w:space="1" w:color="auto"/>
        <w:bottom w:val="single" w:sz="4" w:space="1" w:color="auto"/>
      </w:pBdr>
      <w:jc w:val="center"/>
    </w:pPr>
    <w:rPr>
      <w:rFonts w:ascii="Garamond" w:hAnsi="Garamond"/>
      <w:b/>
      <w:sz w:val="28"/>
      <w:szCs w:val="28"/>
    </w:rPr>
  </w:style>
  <w:style w:type="character" w:customStyle="1" w:styleId="MetabolonChar">
    <w:name w:val="Metabolon Char"/>
    <w:basedOn w:val="DefaultParagraphFont"/>
    <w:link w:val="Metabolon"/>
    <w:uiPriority w:val="99"/>
    <w:locked/>
    <w:rsid w:val="00BA2E21"/>
    <w:rPr>
      <w:rFonts w:ascii="Garamond" w:hAnsi="Garamond" w:cs="Times New Roman"/>
      <w:b/>
      <w:sz w:val="28"/>
      <w:szCs w:val="28"/>
    </w:rPr>
  </w:style>
  <w:style w:type="paragraph" w:customStyle="1" w:styleId="Metabolon2">
    <w:name w:val="Metabolon2"/>
    <w:basedOn w:val="Heading1"/>
    <w:link w:val="Metabolon2Char"/>
    <w:uiPriority w:val="99"/>
    <w:rsid w:val="008F33D3"/>
  </w:style>
  <w:style w:type="character" w:customStyle="1" w:styleId="Metabolon2Char">
    <w:name w:val="Metabolon2 Char"/>
    <w:basedOn w:val="Heading1Char"/>
    <w:link w:val="Metabolon2"/>
    <w:uiPriority w:val="99"/>
    <w:locked/>
    <w:rsid w:val="008F33D3"/>
    <w:rPr>
      <w:rFonts w:ascii="Verdana" w:hAnsi="Verdana" w:cs="Times New Roman"/>
      <w:bCs/>
      <w:color w:val="000000"/>
      <w:sz w:val="24"/>
      <w:szCs w:val="24"/>
    </w:rPr>
  </w:style>
  <w:style w:type="paragraph" w:customStyle="1" w:styleId="Style1">
    <w:name w:val="Style1"/>
    <w:basedOn w:val="Footer"/>
    <w:link w:val="Style1Char"/>
    <w:uiPriority w:val="99"/>
    <w:rsid w:val="001B43E4"/>
    <w:pPr>
      <w:pBdr>
        <w:top w:val="single" w:sz="8" w:space="1" w:color="365F91"/>
      </w:pBdr>
    </w:pPr>
    <w:rPr>
      <w:noProof/>
    </w:rPr>
  </w:style>
  <w:style w:type="character" w:customStyle="1" w:styleId="Style1Char">
    <w:name w:val="Style1 Char"/>
    <w:basedOn w:val="FooterChar"/>
    <w:link w:val="Style1"/>
    <w:uiPriority w:val="99"/>
    <w:locked/>
    <w:rsid w:val="001B43E4"/>
    <w:rPr>
      <w:rFonts w:cs="Times New Roman"/>
      <w:noProof/>
      <w:sz w:val="22"/>
      <w:szCs w:val="22"/>
    </w:rPr>
  </w:style>
  <w:style w:type="paragraph" w:customStyle="1" w:styleId="Style2">
    <w:name w:val="Style2"/>
    <w:basedOn w:val="Footer"/>
    <w:link w:val="Style2Char"/>
    <w:uiPriority w:val="99"/>
    <w:rsid w:val="001B43E4"/>
    <w:rPr>
      <w:lang w:val="pt-BR"/>
    </w:rPr>
  </w:style>
  <w:style w:type="character" w:customStyle="1" w:styleId="Style2Char">
    <w:name w:val="Style2 Char"/>
    <w:basedOn w:val="FooterChar"/>
    <w:link w:val="Style2"/>
    <w:uiPriority w:val="99"/>
    <w:locked/>
    <w:rsid w:val="001B43E4"/>
    <w:rPr>
      <w:rFonts w:cs="Times New Roman"/>
      <w:sz w:val="22"/>
      <w:szCs w:val="22"/>
      <w:lang w:val="pt-BR"/>
    </w:rPr>
  </w:style>
  <w:style w:type="paragraph" w:styleId="NormalWeb">
    <w:name w:val="Normal (Web)"/>
    <w:basedOn w:val="Normal"/>
    <w:uiPriority w:val="99"/>
    <w:locked/>
    <w:rsid w:val="00CF0E87"/>
    <w:pPr>
      <w:spacing w:before="100" w:beforeAutospacing="1" w:after="100" w:afterAutospacing="1"/>
    </w:pPr>
    <w:rPr>
      <w:szCs w:val="24"/>
    </w:rPr>
  </w:style>
  <w:style w:type="paragraph" w:styleId="BodyText">
    <w:name w:val="Body Text"/>
    <w:basedOn w:val="Normal"/>
    <w:link w:val="BodyTextChar"/>
    <w:uiPriority w:val="99"/>
    <w:locked/>
    <w:rsid w:val="00032180"/>
    <w:pPr>
      <w:widowControl w:val="0"/>
      <w:suppressAutoHyphens/>
      <w:spacing w:after="120"/>
    </w:pPr>
    <w:rPr>
      <w:szCs w:val="24"/>
    </w:rPr>
  </w:style>
  <w:style w:type="character" w:customStyle="1" w:styleId="BodyTextChar">
    <w:name w:val="Body Text Char"/>
    <w:basedOn w:val="DefaultParagraphFont"/>
    <w:link w:val="BodyText"/>
    <w:uiPriority w:val="99"/>
    <w:semiHidden/>
    <w:locked/>
    <w:rsid w:val="000818BC"/>
    <w:rPr>
      <w:rFonts w:cs="Times New Roman"/>
    </w:rPr>
  </w:style>
  <w:style w:type="paragraph" w:styleId="BodyTextFirstIndent">
    <w:name w:val="Body Text First Indent"/>
    <w:basedOn w:val="BodyText"/>
    <w:link w:val="BodyTextFirstIndentChar"/>
    <w:uiPriority w:val="99"/>
    <w:locked/>
    <w:rsid w:val="00E252A4"/>
    <w:pPr>
      <w:widowControl/>
      <w:suppressAutoHyphens w:val="0"/>
      <w:ind w:firstLine="210"/>
    </w:pPr>
    <w:rPr>
      <w:szCs w:val="22"/>
    </w:rPr>
  </w:style>
  <w:style w:type="character" w:customStyle="1" w:styleId="BodyTextFirstIndentChar">
    <w:name w:val="Body Text First Indent Char"/>
    <w:basedOn w:val="BodyTextChar"/>
    <w:link w:val="BodyTextFirstIndent"/>
    <w:uiPriority w:val="99"/>
    <w:semiHidden/>
    <w:locked/>
    <w:rsid w:val="00B22DD0"/>
    <w:rPr>
      <w:rFonts w:ascii="Times New Roman" w:hAnsi="Times New Roman" w:cs="Times New Roman"/>
      <w:sz w:val="24"/>
    </w:rPr>
  </w:style>
  <w:style w:type="character" w:styleId="FollowedHyperlink">
    <w:name w:val="FollowedHyperlink"/>
    <w:basedOn w:val="DefaultParagraphFont"/>
    <w:uiPriority w:val="99"/>
    <w:locked/>
    <w:rsid w:val="00075DB8"/>
    <w:rPr>
      <w:rFonts w:cs="Times New Roman"/>
      <w:color w:val="800080"/>
      <w:u w:val="single"/>
    </w:rPr>
  </w:style>
  <w:style w:type="paragraph" w:customStyle="1" w:styleId="font5">
    <w:name w:val="font5"/>
    <w:basedOn w:val="Normal"/>
    <w:uiPriority w:val="99"/>
    <w:rsid w:val="00075DB8"/>
    <w:pPr>
      <w:spacing w:before="100" w:beforeAutospacing="1" w:after="100" w:afterAutospacing="1"/>
    </w:pPr>
    <w:rPr>
      <w:rFonts w:ascii="Aerial" w:hAnsi="Aerial"/>
      <w:sz w:val="16"/>
      <w:szCs w:val="16"/>
    </w:rPr>
  </w:style>
  <w:style w:type="paragraph" w:customStyle="1" w:styleId="xl22">
    <w:name w:val="xl22"/>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Aerial" w:hAnsi="Aerial"/>
      <w:sz w:val="16"/>
      <w:szCs w:val="16"/>
    </w:rPr>
  </w:style>
  <w:style w:type="paragraph" w:customStyle="1" w:styleId="xl23">
    <w:name w:val="xl23"/>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Aerial" w:hAnsi="Aerial"/>
      <w:sz w:val="16"/>
      <w:szCs w:val="16"/>
    </w:rPr>
  </w:style>
  <w:style w:type="paragraph" w:customStyle="1" w:styleId="xl24">
    <w:name w:val="xl24"/>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FF0000"/>
      <w:spacing w:before="100" w:beforeAutospacing="1" w:after="100" w:afterAutospacing="1"/>
    </w:pPr>
    <w:rPr>
      <w:rFonts w:ascii="Aerial" w:hAnsi="Aerial"/>
      <w:color w:val="FFFF00"/>
      <w:sz w:val="16"/>
      <w:szCs w:val="16"/>
    </w:rPr>
  </w:style>
  <w:style w:type="paragraph" w:customStyle="1" w:styleId="xl25">
    <w:name w:val="xl25"/>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008000"/>
      <w:spacing w:before="100" w:beforeAutospacing="1" w:after="100" w:afterAutospacing="1"/>
    </w:pPr>
    <w:rPr>
      <w:rFonts w:ascii="Aerial" w:hAnsi="Aerial"/>
      <w:color w:val="FFFF00"/>
      <w:sz w:val="16"/>
      <w:szCs w:val="16"/>
    </w:rPr>
  </w:style>
  <w:style w:type="paragraph" w:customStyle="1" w:styleId="xl26">
    <w:name w:val="xl26"/>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FF0000"/>
      <w:spacing w:before="100" w:beforeAutospacing="1" w:after="100" w:afterAutospacing="1"/>
    </w:pPr>
    <w:rPr>
      <w:rFonts w:ascii="Aerial" w:hAnsi="Aerial"/>
      <w:color w:val="FFFF00"/>
      <w:sz w:val="16"/>
      <w:szCs w:val="16"/>
    </w:rPr>
  </w:style>
  <w:style w:type="paragraph" w:customStyle="1" w:styleId="xl27">
    <w:name w:val="xl27"/>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008000"/>
      <w:spacing w:before="100" w:beforeAutospacing="1" w:after="100" w:afterAutospacing="1"/>
    </w:pPr>
    <w:rPr>
      <w:rFonts w:ascii="Aerial" w:hAnsi="Aerial"/>
      <w:color w:val="FFFF00"/>
      <w:sz w:val="16"/>
      <w:szCs w:val="16"/>
    </w:rPr>
  </w:style>
  <w:style w:type="paragraph" w:customStyle="1" w:styleId="xl28">
    <w:name w:val="xl28"/>
    <w:basedOn w:val="Normal"/>
    <w:uiPriority w:val="99"/>
    <w:rsid w:val="00075DB8"/>
    <w:pPr>
      <w:pBdr>
        <w:top w:val="single" w:sz="12" w:space="0" w:color="000000"/>
        <w:left w:val="single" w:sz="4" w:space="0" w:color="000000"/>
        <w:bottom w:val="single" w:sz="4" w:space="0" w:color="000000"/>
      </w:pBdr>
      <w:shd w:val="clear" w:color="auto" w:fill="FFFFFF"/>
      <w:spacing w:before="100" w:beforeAutospacing="1" w:after="100" w:afterAutospacing="1"/>
    </w:pPr>
    <w:rPr>
      <w:rFonts w:ascii="Aerial" w:hAnsi="Aerial"/>
      <w:sz w:val="16"/>
      <w:szCs w:val="16"/>
    </w:rPr>
  </w:style>
  <w:style w:type="paragraph" w:customStyle="1" w:styleId="xl29">
    <w:name w:val="xl29"/>
    <w:basedOn w:val="Normal"/>
    <w:uiPriority w:val="99"/>
    <w:rsid w:val="00075DB8"/>
    <w:pPr>
      <w:pBdr>
        <w:top w:val="single" w:sz="4" w:space="0" w:color="000000"/>
        <w:left w:val="single" w:sz="4" w:space="0" w:color="000000"/>
        <w:bottom w:val="single" w:sz="4" w:space="0" w:color="000000"/>
      </w:pBdr>
      <w:shd w:val="clear" w:color="auto" w:fill="FFFFFF"/>
      <w:spacing w:before="100" w:beforeAutospacing="1" w:after="100" w:afterAutospacing="1"/>
    </w:pPr>
    <w:rPr>
      <w:rFonts w:ascii="Aerial" w:hAnsi="Aerial"/>
      <w:sz w:val="16"/>
      <w:szCs w:val="16"/>
    </w:rPr>
  </w:style>
  <w:style w:type="paragraph" w:customStyle="1" w:styleId="xl30">
    <w:name w:val="xl30"/>
    <w:basedOn w:val="Normal"/>
    <w:uiPriority w:val="99"/>
    <w:rsid w:val="00075DB8"/>
    <w:pPr>
      <w:pBdr>
        <w:top w:val="single" w:sz="12" w:space="0" w:color="000000"/>
        <w:left w:val="single" w:sz="4" w:space="0" w:color="000000"/>
        <w:bottom w:val="single" w:sz="4" w:space="0" w:color="000000"/>
      </w:pBdr>
      <w:shd w:val="clear" w:color="auto" w:fill="008000"/>
      <w:spacing w:before="100" w:beforeAutospacing="1" w:after="100" w:afterAutospacing="1"/>
    </w:pPr>
    <w:rPr>
      <w:rFonts w:ascii="Aerial" w:hAnsi="Aerial"/>
      <w:color w:val="FFFF00"/>
      <w:sz w:val="16"/>
      <w:szCs w:val="16"/>
    </w:rPr>
  </w:style>
  <w:style w:type="paragraph" w:customStyle="1" w:styleId="xl31">
    <w:name w:val="xl31"/>
    <w:basedOn w:val="Normal"/>
    <w:uiPriority w:val="99"/>
    <w:rsid w:val="00075DB8"/>
    <w:pPr>
      <w:pBdr>
        <w:top w:val="single" w:sz="4" w:space="0" w:color="000000"/>
        <w:left w:val="single" w:sz="4" w:space="0" w:color="000000"/>
        <w:bottom w:val="single" w:sz="4" w:space="0" w:color="000000"/>
      </w:pBdr>
      <w:shd w:val="clear" w:color="auto" w:fill="008000"/>
      <w:spacing w:before="100" w:beforeAutospacing="1" w:after="100" w:afterAutospacing="1"/>
    </w:pPr>
    <w:rPr>
      <w:rFonts w:ascii="Aerial" w:hAnsi="Aerial"/>
      <w:color w:val="FFFF00"/>
      <w:sz w:val="16"/>
      <w:szCs w:val="16"/>
    </w:rPr>
  </w:style>
  <w:style w:type="paragraph" w:customStyle="1" w:styleId="xl32">
    <w:name w:val="xl32"/>
    <w:basedOn w:val="Normal"/>
    <w:uiPriority w:val="99"/>
    <w:rsid w:val="00075DB8"/>
    <w:pPr>
      <w:pBdr>
        <w:top w:val="single" w:sz="12" w:space="0" w:color="auto"/>
        <w:bottom w:val="single" w:sz="12" w:space="0" w:color="auto"/>
        <w:right w:val="single" w:sz="4" w:space="0" w:color="000000"/>
      </w:pBdr>
      <w:shd w:val="clear" w:color="auto" w:fill="FFFFFF"/>
      <w:spacing w:before="100" w:beforeAutospacing="1" w:after="100" w:afterAutospacing="1"/>
      <w:jc w:val="center"/>
      <w:textAlignment w:val="center"/>
    </w:pPr>
    <w:rPr>
      <w:rFonts w:ascii="Aerial" w:hAnsi="Aerial"/>
      <w:b/>
      <w:bCs/>
      <w:sz w:val="16"/>
      <w:szCs w:val="16"/>
    </w:rPr>
  </w:style>
  <w:style w:type="paragraph" w:customStyle="1" w:styleId="xl33">
    <w:name w:val="xl33"/>
    <w:basedOn w:val="Normal"/>
    <w:uiPriority w:val="99"/>
    <w:rsid w:val="00075DB8"/>
    <w:pPr>
      <w:pBdr>
        <w:top w:val="single" w:sz="12" w:space="0" w:color="auto"/>
        <w:left w:val="single" w:sz="4" w:space="0" w:color="000000"/>
        <w:bottom w:val="single" w:sz="12" w:space="0" w:color="auto"/>
        <w:right w:val="single" w:sz="4" w:space="0" w:color="000000"/>
      </w:pBdr>
      <w:shd w:val="clear" w:color="auto" w:fill="FFFFFF"/>
      <w:spacing w:before="100" w:beforeAutospacing="1" w:after="100" w:afterAutospacing="1"/>
      <w:jc w:val="center"/>
      <w:textAlignment w:val="center"/>
    </w:pPr>
    <w:rPr>
      <w:rFonts w:ascii="Aerial" w:hAnsi="Aerial"/>
      <w:b/>
      <w:bCs/>
      <w:sz w:val="16"/>
      <w:szCs w:val="16"/>
    </w:rPr>
  </w:style>
  <w:style w:type="paragraph" w:customStyle="1" w:styleId="xl34">
    <w:name w:val="xl34"/>
    <w:basedOn w:val="Normal"/>
    <w:uiPriority w:val="99"/>
    <w:rsid w:val="00075DB8"/>
    <w:pPr>
      <w:pBdr>
        <w:top w:val="single" w:sz="12" w:space="0" w:color="auto"/>
        <w:left w:val="single" w:sz="4" w:space="0" w:color="000000"/>
        <w:bottom w:val="single" w:sz="12" w:space="0" w:color="auto"/>
        <w:right w:val="single" w:sz="4" w:space="0" w:color="000000"/>
      </w:pBdr>
      <w:shd w:val="clear" w:color="auto" w:fill="FFFFFF"/>
      <w:spacing w:before="100" w:beforeAutospacing="1" w:after="100" w:afterAutospacing="1"/>
      <w:jc w:val="center"/>
    </w:pPr>
    <w:rPr>
      <w:rFonts w:ascii="Aerial" w:hAnsi="Aerial"/>
      <w:b/>
      <w:bCs/>
      <w:sz w:val="16"/>
      <w:szCs w:val="16"/>
    </w:rPr>
  </w:style>
  <w:style w:type="paragraph" w:customStyle="1" w:styleId="xl35">
    <w:name w:val="xl35"/>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36">
    <w:name w:val="xl36"/>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37">
    <w:name w:val="xl37"/>
    <w:basedOn w:val="Normal"/>
    <w:uiPriority w:val="99"/>
    <w:rsid w:val="00075DB8"/>
    <w:pPr>
      <w:pBdr>
        <w:top w:val="single" w:sz="12" w:space="0" w:color="000000"/>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38">
    <w:name w:val="xl38"/>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Aerial" w:hAnsi="Aerial"/>
      <w:sz w:val="16"/>
      <w:szCs w:val="16"/>
    </w:rPr>
  </w:style>
  <w:style w:type="paragraph" w:customStyle="1" w:styleId="xl39">
    <w:name w:val="xl39"/>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Aerial" w:hAnsi="Aerial"/>
      <w:sz w:val="16"/>
      <w:szCs w:val="16"/>
    </w:rPr>
  </w:style>
  <w:style w:type="paragraph" w:customStyle="1" w:styleId="xl40">
    <w:name w:val="xl40"/>
    <w:basedOn w:val="Normal"/>
    <w:uiPriority w:val="99"/>
    <w:rsid w:val="00075DB8"/>
    <w:pPr>
      <w:pBdr>
        <w:top w:val="single" w:sz="12"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1">
    <w:name w:val="xl41"/>
    <w:basedOn w:val="Normal"/>
    <w:uiPriority w:val="99"/>
    <w:rsid w:val="00075DB8"/>
    <w:pPr>
      <w:pBdr>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2">
    <w:name w:val="xl42"/>
    <w:basedOn w:val="Normal"/>
    <w:uiPriority w:val="99"/>
    <w:rsid w:val="00075DB8"/>
    <w:pPr>
      <w:pBdr>
        <w:top w:val="single" w:sz="4" w:space="0" w:color="000000"/>
        <w:left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3">
    <w:name w:val="xl43"/>
    <w:basedOn w:val="Normal"/>
    <w:uiPriority w:val="99"/>
    <w:rsid w:val="00075DB8"/>
    <w:pPr>
      <w:pBdr>
        <w:left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4">
    <w:name w:val="xl44"/>
    <w:basedOn w:val="Normal"/>
    <w:uiPriority w:val="99"/>
    <w:rsid w:val="00075DB8"/>
    <w:pPr>
      <w:pBdr>
        <w:left w:val="single" w:sz="4" w:space="0" w:color="000000"/>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5">
    <w:name w:val="xl45"/>
    <w:basedOn w:val="Normal"/>
    <w:uiPriority w:val="99"/>
    <w:rsid w:val="00075DB8"/>
    <w:pPr>
      <w:pBdr>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6">
    <w:name w:val="xl46"/>
    <w:basedOn w:val="Normal"/>
    <w:uiPriority w:val="99"/>
    <w:rsid w:val="00075DB8"/>
    <w:pPr>
      <w:pBdr>
        <w:bottom w:val="single" w:sz="12"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7">
    <w:name w:val="xl47"/>
    <w:basedOn w:val="Normal"/>
    <w:uiPriority w:val="99"/>
    <w:rsid w:val="00075DB8"/>
    <w:pPr>
      <w:pBdr>
        <w:top w:val="single" w:sz="12" w:space="0" w:color="000000"/>
        <w:left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8">
    <w:name w:val="xl48"/>
    <w:basedOn w:val="Normal"/>
    <w:uiPriority w:val="99"/>
    <w:rsid w:val="00075DB8"/>
    <w:pPr>
      <w:pBdr>
        <w:top w:val="single" w:sz="12" w:space="0" w:color="auto"/>
        <w:left w:val="single" w:sz="4" w:space="0" w:color="000000"/>
        <w:bottom w:val="single" w:sz="12" w:space="0" w:color="auto"/>
      </w:pBdr>
      <w:shd w:val="clear" w:color="auto" w:fill="FFCC99"/>
      <w:spacing w:before="100" w:beforeAutospacing="1" w:after="100" w:afterAutospacing="1"/>
      <w:jc w:val="center"/>
      <w:textAlignment w:val="center"/>
    </w:pPr>
    <w:rPr>
      <w:rFonts w:ascii="Aerial" w:hAnsi="Aerial"/>
      <w:b/>
      <w:bCs/>
      <w:sz w:val="16"/>
      <w:szCs w:val="16"/>
    </w:rPr>
  </w:style>
  <w:style w:type="paragraph" w:customStyle="1" w:styleId="xl49">
    <w:name w:val="xl49"/>
    <w:basedOn w:val="Normal"/>
    <w:uiPriority w:val="99"/>
    <w:rsid w:val="00075DB8"/>
    <w:pPr>
      <w:pBdr>
        <w:top w:val="single" w:sz="12" w:space="0" w:color="auto"/>
        <w:bottom w:val="single" w:sz="12" w:space="0" w:color="auto"/>
      </w:pBdr>
      <w:shd w:val="clear" w:color="auto" w:fill="FFCC99"/>
      <w:spacing w:before="100" w:beforeAutospacing="1" w:after="100" w:afterAutospacing="1"/>
      <w:jc w:val="center"/>
      <w:textAlignment w:val="center"/>
    </w:pPr>
    <w:rPr>
      <w:rFonts w:ascii="Aerial" w:hAnsi="Aerial"/>
      <w:b/>
      <w:bCs/>
      <w:sz w:val="16"/>
      <w:szCs w:val="16"/>
    </w:rPr>
  </w:style>
  <w:style w:type="paragraph" w:customStyle="1" w:styleId="xl50">
    <w:name w:val="xl50"/>
    <w:basedOn w:val="Normal"/>
    <w:uiPriority w:val="99"/>
    <w:rsid w:val="00075DB8"/>
    <w:pPr>
      <w:pBdr>
        <w:top w:val="single" w:sz="12" w:space="0" w:color="auto"/>
        <w:bottom w:val="single" w:sz="12" w:space="0" w:color="auto"/>
        <w:right w:val="single" w:sz="4" w:space="0" w:color="000000"/>
      </w:pBdr>
      <w:shd w:val="clear" w:color="auto" w:fill="FFCC99"/>
      <w:spacing w:before="100" w:beforeAutospacing="1" w:after="100" w:afterAutospacing="1"/>
      <w:jc w:val="center"/>
      <w:textAlignment w:val="center"/>
    </w:pPr>
    <w:rPr>
      <w:rFonts w:ascii="Aerial" w:hAnsi="Aerial"/>
      <w:b/>
      <w:bCs/>
      <w:sz w:val="16"/>
      <w:szCs w:val="16"/>
    </w:rPr>
  </w:style>
  <w:style w:type="paragraph" w:customStyle="1" w:styleId="xl51">
    <w:name w:val="xl51"/>
    <w:basedOn w:val="Normal"/>
    <w:uiPriority w:val="99"/>
    <w:rsid w:val="00075DB8"/>
    <w:pPr>
      <w:pBdr>
        <w:top w:val="single" w:sz="12" w:space="0" w:color="auto"/>
        <w:left w:val="single" w:sz="4" w:space="0" w:color="000000"/>
        <w:bottom w:val="single" w:sz="12" w:space="0" w:color="auto"/>
      </w:pBdr>
      <w:shd w:val="clear" w:color="auto" w:fill="CCFFCC"/>
      <w:spacing w:before="100" w:beforeAutospacing="1" w:after="100" w:afterAutospacing="1"/>
      <w:jc w:val="center"/>
      <w:textAlignment w:val="center"/>
    </w:pPr>
    <w:rPr>
      <w:rFonts w:ascii="Aerial" w:hAnsi="Aerial"/>
      <w:b/>
      <w:bCs/>
      <w:sz w:val="16"/>
      <w:szCs w:val="16"/>
    </w:rPr>
  </w:style>
  <w:style w:type="paragraph" w:customStyle="1" w:styleId="xl52">
    <w:name w:val="xl52"/>
    <w:basedOn w:val="Normal"/>
    <w:uiPriority w:val="99"/>
    <w:rsid w:val="00075DB8"/>
    <w:pPr>
      <w:pBdr>
        <w:top w:val="single" w:sz="12" w:space="0" w:color="auto"/>
        <w:bottom w:val="single" w:sz="12" w:space="0" w:color="auto"/>
      </w:pBdr>
      <w:shd w:val="clear" w:color="auto" w:fill="CCFFCC"/>
      <w:spacing w:before="100" w:beforeAutospacing="1" w:after="100" w:afterAutospacing="1"/>
      <w:jc w:val="center"/>
      <w:textAlignment w:val="center"/>
    </w:pPr>
    <w:rPr>
      <w:rFonts w:ascii="Aerial" w:hAnsi="Aerial"/>
      <w:b/>
      <w:bCs/>
      <w:sz w:val="16"/>
      <w:szCs w:val="16"/>
    </w:rPr>
  </w:style>
  <w:style w:type="paragraph" w:customStyle="1" w:styleId="xl53">
    <w:name w:val="xl53"/>
    <w:basedOn w:val="Normal"/>
    <w:uiPriority w:val="99"/>
    <w:rsid w:val="00075DB8"/>
    <w:pPr>
      <w:pBdr>
        <w:top w:val="single" w:sz="12" w:space="0" w:color="auto"/>
        <w:bottom w:val="single" w:sz="12" w:space="0" w:color="auto"/>
        <w:right w:val="single" w:sz="4" w:space="0" w:color="000000"/>
      </w:pBdr>
      <w:shd w:val="clear" w:color="auto" w:fill="CCFFCC"/>
      <w:spacing w:before="100" w:beforeAutospacing="1" w:after="100" w:afterAutospacing="1"/>
      <w:jc w:val="center"/>
      <w:textAlignment w:val="center"/>
    </w:pPr>
    <w:rPr>
      <w:rFonts w:ascii="Aerial" w:hAnsi="Aerial"/>
      <w:b/>
      <w:bCs/>
      <w:sz w:val="16"/>
      <w:szCs w:val="16"/>
    </w:rPr>
  </w:style>
  <w:style w:type="paragraph" w:customStyle="1" w:styleId="xl54">
    <w:name w:val="xl54"/>
    <w:basedOn w:val="Normal"/>
    <w:uiPriority w:val="99"/>
    <w:rsid w:val="00075DB8"/>
    <w:pPr>
      <w:pBdr>
        <w:top w:val="single" w:sz="4" w:space="0" w:color="000000"/>
        <w:left w:val="single" w:sz="4" w:space="0" w:color="000000"/>
        <w:right w:val="single" w:sz="4" w:space="0" w:color="000000"/>
      </w:pBdr>
      <w:shd w:val="clear" w:color="auto" w:fill="FFFFFF"/>
      <w:spacing w:before="100" w:beforeAutospacing="1" w:after="100" w:afterAutospacing="1"/>
      <w:jc w:val="center"/>
      <w:textAlignment w:val="center"/>
    </w:pPr>
    <w:rPr>
      <w:rFonts w:ascii="Symbol" w:hAnsi="Symbol"/>
      <w:sz w:val="16"/>
      <w:szCs w:val="16"/>
    </w:rPr>
  </w:style>
  <w:style w:type="paragraph" w:customStyle="1" w:styleId="xl55">
    <w:name w:val="xl55"/>
    <w:basedOn w:val="Normal"/>
    <w:uiPriority w:val="99"/>
    <w:rsid w:val="00075DB8"/>
    <w:pPr>
      <w:pBdr>
        <w:left w:val="single" w:sz="4" w:space="0" w:color="000000"/>
        <w:bottom w:val="single" w:sz="12" w:space="0" w:color="000000"/>
        <w:right w:val="single" w:sz="4" w:space="0" w:color="000000"/>
      </w:pBdr>
      <w:spacing w:before="100" w:beforeAutospacing="1" w:after="100" w:afterAutospacing="1"/>
      <w:jc w:val="center"/>
      <w:textAlignment w:val="center"/>
    </w:pPr>
    <w:rPr>
      <w:szCs w:val="24"/>
    </w:rPr>
  </w:style>
  <w:style w:type="paragraph" w:customStyle="1" w:styleId="xl56">
    <w:name w:val="xl56"/>
    <w:basedOn w:val="Normal"/>
    <w:uiPriority w:val="99"/>
    <w:rsid w:val="00075DB8"/>
    <w:pPr>
      <w:pBdr>
        <w:top w:val="single" w:sz="12" w:space="0" w:color="auto"/>
        <w:bottom w:val="single" w:sz="12" w:space="0" w:color="auto"/>
      </w:pBdr>
      <w:spacing w:before="100" w:beforeAutospacing="1" w:after="100" w:afterAutospacing="1"/>
      <w:textAlignment w:val="center"/>
    </w:pPr>
    <w:rPr>
      <w:rFonts w:ascii="Arial" w:hAnsi="Arial" w:cs="Arial"/>
      <w:b/>
      <w:bCs/>
      <w:szCs w:val="24"/>
    </w:rPr>
  </w:style>
  <w:style w:type="paragraph" w:customStyle="1" w:styleId="xl57">
    <w:name w:val="xl57"/>
    <w:basedOn w:val="Normal"/>
    <w:uiPriority w:val="99"/>
    <w:rsid w:val="00075DB8"/>
    <w:pPr>
      <w:pBdr>
        <w:top w:val="single" w:sz="12" w:space="0" w:color="auto"/>
        <w:left w:val="single" w:sz="4" w:space="0" w:color="auto"/>
        <w:bottom w:val="single" w:sz="12" w:space="0" w:color="auto"/>
        <w:right w:val="single" w:sz="4" w:space="0" w:color="auto"/>
      </w:pBdr>
      <w:shd w:val="clear" w:color="auto" w:fill="FFFF00"/>
      <w:spacing w:before="100" w:beforeAutospacing="1" w:after="100" w:afterAutospacing="1"/>
      <w:jc w:val="center"/>
    </w:pPr>
    <w:rPr>
      <w:szCs w:val="24"/>
    </w:rPr>
  </w:style>
  <w:style w:type="paragraph" w:customStyle="1" w:styleId="FigurelegendTabletitlemultiline">
    <w:name w:val="Figure legend &amp; Table title multiline"/>
    <w:basedOn w:val="Normal"/>
    <w:qFormat/>
    <w:rsid w:val="006A74A8"/>
    <w:pPr>
      <w:spacing w:after="60"/>
    </w:pPr>
    <w:rPr>
      <w:rFonts w:ascii="Arial" w:hAnsi="Arial" w:cs="Arial"/>
      <w:bCs/>
      <w:sz w:val="20"/>
      <w:szCs w:val="20"/>
    </w:rPr>
  </w:style>
  <w:style w:type="paragraph" w:customStyle="1" w:styleId="heatmaplegend">
    <w:name w:val="heat map legend"/>
    <w:basedOn w:val="FigurelegendTabletitlemultiline"/>
    <w:autoRedefine/>
    <w:qFormat/>
    <w:rsid w:val="006A74A8"/>
    <w:pPr>
      <w:spacing w:after="40"/>
    </w:pPr>
  </w:style>
  <w:style w:type="table" w:styleId="TableGrid">
    <w:name w:val="Table Grid"/>
    <w:basedOn w:val="TableNormal"/>
    <w:uiPriority w:val="59"/>
    <w:rsid w:val="00E432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locked/>
    <w:rsid w:val="00417840"/>
    <w:rPr>
      <w:sz w:val="16"/>
      <w:szCs w:val="16"/>
    </w:rPr>
  </w:style>
  <w:style w:type="paragraph" w:styleId="CommentText">
    <w:name w:val="annotation text"/>
    <w:basedOn w:val="Normal"/>
    <w:link w:val="CommentTextChar"/>
    <w:uiPriority w:val="99"/>
    <w:semiHidden/>
    <w:unhideWhenUsed/>
    <w:locked/>
    <w:rsid w:val="00417840"/>
    <w:rPr>
      <w:sz w:val="20"/>
      <w:szCs w:val="20"/>
    </w:rPr>
  </w:style>
  <w:style w:type="character" w:customStyle="1" w:styleId="CommentTextChar">
    <w:name w:val="Comment Text Char"/>
    <w:basedOn w:val="DefaultParagraphFont"/>
    <w:link w:val="CommentText"/>
    <w:uiPriority w:val="99"/>
    <w:semiHidden/>
    <w:rsid w:val="00417840"/>
    <w:rPr>
      <w:rFonts w:ascii="Times New Roman" w:hAnsi="Times New Roman"/>
    </w:rPr>
  </w:style>
  <w:style w:type="paragraph" w:styleId="CommentSubject">
    <w:name w:val="annotation subject"/>
    <w:basedOn w:val="CommentText"/>
    <w:next w:val="CommentText"/>
    <w:link w:val="CommentSubjectChar"/>
    <w:uiPriority w:val="99"/>
    <w:semiHidden/>
    <w:unhideWhenUsed/>
    <w:locked/>
    <w:rsid w:val="002E45C0"/>
    <w:rPr>
      <w:b/>
      <w:bCs/>
    </w:rPr>
  </w:style>
  <w:style w:type="character" w:customStyle="1" w:styleId="CommentSubjectChar">
    <w:name w:val="Comment Subject Char"/>
    <w:basedOn w:val="CommentTextChar"/>
    <w:link w:val="CommentSubject"/>
    <w:uiPriority w:val="99"/>
    <w:semiHidden/>
    <w:rsid w:val="002E45C0"/>
    <w:rPr>
      <w:rFonts w:ascii="Times New Roman" w:hAnsi="Times New Roman"/>
      <w:b/>
      <w:bCs/>
    </w:rPr>
  </w:style>
  <w:style w:type="table" w:customStyle="1" w:styleId="TableGrid1">
    <w:name w:val="Table Grid1"/>
    <w:basedOn w:val="TableNormal"/>
    <w:next w:val="TableGrid"/>
    <w:uiPriority w:val="59"/>
    <w:rsid w:val="00E8748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44101">
      <w:bodyDiv w:val="1"/>
      <w:marLeft w:val="0"/>
      <w:marRight w:val="0"/>
      <w:marTop w:val="0"/>
      <w:marBottom w:val="0"/>
      <w:divBdr>
        <w:top w:val="none" w:sz="0" w:space="0" w:color="auto"/>
        <w:left w:val="none" w:sz="0" w:space="0" w:color="auto"/>
        <w:bottom w:val="none" w:sz="0" w:space="0" w:color="auto"/>
        <w:right w:val="none" w:sz="0" w:space="0" w:color="auto"/>
      </w:divBdr>
    </w:div>
    <w:div w:id="190850281">
      <w:bodyDiv w:val="1"/>
      <w:marLeft w:val="0"/>
      <w:marRight w:val="0"/>
      <w:marTop w:val="0"/>
      <w:marBottom w:val="0"/>
      <w:divBdr>
        <w:top w:val="none" w:sz="0" w:space="0" w:color="auto"/>
        <w:left w:val="none" w:sz="0" w:space="0" w:color="auto"/>
        <w:bottom w:val="none" w:sz="0" w:space="0" w:color="auto"/>
        <w:right w:val="none" w:sz="0" w:space="0" w:color="auto"/>
      </w:divBdr>
    </w:div>
    <w:div w:id="201093913">
      <w:bodyDiv w:val="1"/>
      <w:marLeft w:val="0"/>
      <w:marRight w:val="0"/>
      <w:marTop w:val="0"/>
      <w:marBottom w:val="0"/>
      <w:divBdr>
        <w:top w:val="none" w:sz="0" w:space="0" w:color="auto"/>
        <w:left w:val="none" w:sz="0" w:space="0" w:color="auto"/>
        <w:bottom w:val="none" w:sz="0" w:space="0" w:color="auto"/>
        <w:right w:val="none" w:sz="0" w:space="0" w:color="auto"/>
      </w:divBdr>
    </w:div>
    <w:div w:id="398141157">
      <w:bodyDiv w:val="1"/>
      <w:marLeft w:val="0"/>
      <w:marRight w:val="0"/>
      <w:marTop w:val="0"/>
      <w:marBottom w:val="0"/>
      <w:divBdr>
        <w:top w:val="none" w:sz="0" w:space="0" w:color="auto"/>
        <w:left w:val="none" w:sz="0" w:space="0" w:color="auto"/>
        <w:bottom w:val="none" w:sz="0" w:space="0" w:color="auto"/>
        <w:right w:val="none" w:sz="0" w:space="0" w:color="auto"/>
      </w:divBdr>
    </w:div>
    <w:div w:id="466968631">
      <w:bodyDiv w:val="1"/>
      <w:marLeft w:val="0"/>
      <w:marRight w:val="0"/>
      <w:marTop w:val="0"/>
      <w:marBottom w:val="0"/>
      <w:divBdr>
        <w:top w:val="none" w:sz="0" w:space="0" w:color="auto"/>
        <w:left w:val="none" w:sz="0" w:space="0" w:color="auto"/>
        <w:bottom w:val="none" w:sz="0" w:space="0" w:color="auto"/>
        <w:right w:val="none" w:sz="0" w:space="0" w:color="auto"/>
      </w:divBdr>
    </w:div>
    <w:div w:id="494803230">
      <w:bodyDiv w:val="1"/>
      <w:marLeft w:val="0"/>
      <w:marRight w:val="0"/>
      <w:marTop w:val="0"/>
      <w:marBottom w:val="0"/>
      <w:divBdr>
        <w:top w:val="none" w:sz="0" w:space="0" w:color="auto"/>
        <w:left w:val="none" w:sz="0" w:space="0" w:color="auto"/>
        <w:bottom w:val="none" w:sz="0" w:space="0" w:color="auto"/>
        <w:right w:val="none" w:sz="0" w:space="0" w:color="auto"/>
      </w:divBdr>
      <w:divsChild>
        <w:div w:id="2012951927">
          <w:marLeft w:val="0"/>
          <w:marRight w:val="0"/>
          <w:marTop w:val="0"/>
          <w:marBottom w:val="0"/>
          <w:divBdr>
            <w:top w:val="none" w:sz="0" w:space="0" w:color="auto"/>
            <w:left w:val="none" w:sz="0" w:space="0" w:color="auto"/>
            <w:bottom w:val="none" w:sz="0" w:space="0" w:color="auto"/>
            <w:right w:val="none" w:sz="0" w:space="0" w:color="auto"/>
          </w:divBdr>
          <w:divsChild>
            <w:div w:id="1787118523">
              <w:marLeft w:val="0"/>
              <w:marRight w:val="0"/>
              <w:marTop w:val="0"/>
              <w:marBottom w:val="0"/>
              <w:divBdr>
                <w:top w:val="none" w:sz="0" w:space="0" w:color="auto"/>
                <w:left w:val="none" w:sz="0" w:space="0" w:color="auto"/>
                <w:bottom w:val="none" w:sz="0" w:space="0" w:color="auto"/>
                <w:right w:val="none" w:sz="0" w:space="0" w:color="auto"/>
              </w:divBdr>
              <w:divsChild>
                <w:div w:id="383528118">
                  <w:marLeft w:val="0"/>
                  <w:marRight w:val="0"/>
                  <w:marTop w:val="0"/>
                  <w:marBottom w:val="0"/>
                  <w:divBdr>
                    <w:top w:val="none" w:sz="0" w:space="0" w:color="auto"/>
                    <w:left w:val="none" w:sz="0" w:space="0" w:color="auto"/>
                    <w:bottom w:val="none" w:sz="0" w:space="0" w:color="auto"/>
                    <w:right w:val="none" w:sz="0" w:space="0" w:color="auto"/>
                  </w:divBdr>
                  <w:divsChild>
                    <w:div w:id="149698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238219">
      <w:bodyDiv w:val="1"/>
      <w:marLeft w:val="0"/>
      <w:marRight w:val="0"/>
      <w:marTop w:val="0"/>
      <w:marBottom w:val="0"/>
      <w:divBdr>
        <w:top w:val="none" w:sz="0" w:space="0" w:color="auto"/>
        <w:left w:val="none" w:sz="0" w:space="0" w:color="auto"/>
        <w:bottom w:val="none" w:sz="0" w:space="0" w:color="auto"/>
        <w:right w:val="none" w:sz="0" w:space="0" w:color="auto"/>
      </w:divBdr>
    </w:div>
    <w:div w:id="655492679">
      <w:bodyDiv w:val="1"/>
      <w:marLeft w:val="0"/>
      <w:marRight w:val="0"/>
      <w:marTop w:val="0"/>
      <w:marBottom w:val="0"/>
      <w:divBdr>
        <w:top w:val="none" w:sz="0" w:space="0" w:color="auto"/>
        <w:left w:val="none" w:sz="0" w:space="0" w:color="auto"/>
        <w:bottom w:val="none" w:sz="0" w:space="0" w:color="auto"/>
        <w:right w:val="none" w:sz="0" w:space="0" w:color="auto"/>
      </w:divBdr>
      <w:divsChild>
        <w:div w:id="332342699">
          <w:marLeft w:val="0"/>
          <w:marRight w:val="0"/>
          <w:marTop w:val="0"/>
          <w:marBottom w:val="0"/>
          <w:divBdr>
            <w:top w:val="none" w:sz="0" w:space="0" w:color="auto"/>
            <w:left w:val="none" w:sz="0" w:space="0" w:color="auto"/>
            <w:bottom w:val="none" w:sz="0" w:space="0" w:color="auto"/>
            <w:right w:val="none" w:sz="0" w:space="0" w:color="auto"/>
          </w:divBdr>
          <w:divsChild>
            <w:div w:id="1118765837">
              <w:marLeft w:val="0"/>
              <w:marRight w:val="0"/>
              <w:marTop w:val="0"/>
              <w:marBottom w:val="0"/>
              <w:divBdr>
                <w:top w:val="none" w:sz="0" w:space="0" w:color="auto"/>
                <w:left w:val="none" w:sz="0" w:space="0" w:color="auto"/>
                <w:bottom w:val="none" w:sz="0" w:space="0" w:color="auto"/>
                <w:right w:val="none" w:sz="0" w:space="0" w:color="auto"/>
              </w:divBdr>
              <w:divsChild>
                <w:div w:id="1271662297">
                  <w:marLeft w:val="0"/>
                  <w:marRight w:val="0"/>
                  <w:marTop w:val="0"/>
                  <w:marBottom w:val="0"/>
                  <w:divBdr>
                    <w:top w:val="none" w:sz="0" w:space="0" w:color="auto"/>
                    <w:left w:val="none" w:sz="0" w:space="0" w:color="auto"/>
                    <w:bottom w:val="none" w:sz="0" w:space="0" w:color="auto"/>
                    <w:right w:val="none" w:sz="0" w:space="0" w:color="auto"/>
                  </w:divBdr>
                  <w:divsChild>
                    <w:div w:id="135365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226650">
      <w:bodyDiv w:val="1"/>
      <w:marLeft w:val="0"/>
      <w:marRight w:val="0"/>
      <w:marTop w:val="0"/>
      <w:marBottom w:val="0"/>
      <w:divBdr>
        <w:top w:val="none" w:sz="0" w:space="0" w:color="auto"/>
        <w:left w:val="none" w:sz="0" w:space="0" w:color="auto"/>
        <w:bottom w:val="none" w:sz="0" w:space="0" w:color="auto"/>
        <w:right w:val="none" w:sz="0" w:space="0" w:color="auto"/>
      </w:divBdr>
    </w:div>
    <w:div w:id="792942893">
      <w:bodyDiv w:val="1"/>
      <w:marLeft w:val="0"/>
      <w:marRight w:val="0"/>
      <w:marTop w:val="0"/>
      <w:marBottom w:val="0"/>
      <w:divBdr>
        <w:top w:val="none" w:sz="0" w:space="0" w:color="auto"/>
        <w:left w:val="none" w:sz="0" w:space="0" w:color="auto"/>
        <w:bottom w:val="none" w:sz="0" w:space="0" w:color="auto"/>
        <w:right w:val="none" w:sz="0" w:space="0" w:color="auto"/>
      </w:divBdr>
    </w:div>
    <w:div w:id="865408424">
      <w:bodyDiv w:val="1"/>
      <w:marLeft w:val="0"/>
      <w:marRight w:val="0"/>
      <w:marTop w:val="0"/>
      <w:marBottom w:val="0"/>
      <w:divBdr>
        <w:top w:val="none" w:sz="0" w:space="0" w:color="auto"/>
        <w:left w:val="none" w:sz="0" w:space="0" w:color="auto"/>
        <w:bottom w:val="none" w:sz="0" w:space="0" w:color="auto"/>
        <w:right w:val="none" w:sz="0" w:space="0" w:color="auto"/>
      </w:divBdr>
    </w:div>
    <w:div w:id="947614827">
      <w:bodyDiv w:val="1"/>
      <w:marLeft w:val="0"/>
      <w:marRight w:val="0"/>
      <w:marTop w:val="0"/>
      <w:marBottom w:val="0"/>
      <w:divBdr>
        <w:top w:val="none" w:sz="0" w:space="0" w:color="auto"/>
        <w:left w:val="none" w:sz="0" w:space="0" w:color="auto"/>
        <w:bottom w:val="none" w:sz="0" w:space="0" w:color="auto"/>
        <w:right w:val="none" w:sz="0" w:space="0" w:color="auto"/>
      </w:divBdr>
    </w:div>
    <w:div w:id="989751729">
      <w:bodyDiv w:val="1"/>
      <w:marLeft w:val="0"/>
      <w:marRight w:val="0"/>
      <w:marTop w:val="0"/>
      <w:marBottom w:val="0"/>
      <w:divBdr>
        <w:top w:val="none" w:sz="0" w:space="0" w:color="auto"/>
        <w:left w:val="none" w:sz="0" w:space="0" w:color="auto"/>
        <w:bottom w:val="none" w:sz="0" w:space="0" w:color="auto"/>
        <w:right w:val="none" w:sz="0" w:space="0" w:color="auto"/>
      </w:divBdr>
    </w:div>
    <w:div w:id="1005747213">
      <w:bodyDiv w:val="1"/>
      <w:marLeft w:val="0"/>
      <w:marRight w:val="0"/>
      <w:marTop w:val="315"/>
      <w:marBottom w:val="0"/>
      <w:divBdr>
        <w:top w:val="none" w:sz="0" w:space="0" w:color="auto"/>
        <w:left w:val="none" w:sz="0" w:space="0" w:color="auto"/>
        <w:bottom w:val="none" w:sz="0" w:space="0" w:color="auto"/>
        <w:right w:val="none" w:sz="0" w:space="0" w:color="auto"/>
      </w:divBdr>
      <w:divsChild>
        <w:div w:id="1282348505">
          <w:marLeft w:val="0"/>
          <w:marRight w:val="0"/>
          <w:marTop w:val="0"/>
          <w:marBottom w:val="0"/>
          <w:divBdr>
            <w:top w:val="none" w:sz="0" w:space="0" w:color="auto"/>
            <w:left w:val="none" w:sz="0" w:space="0" w:color="auto"/>
            <w:bottom w:val="none" w:sz="0" w:space="0" w:color="auto"/>
            <w:right w:val="none" w:sz="0" w:space="0" w:color="auto"/>
          </w:divBdr>
        </w:div>
      </w:divsChild>
    </w:div>
    <w:div w:id="1047946128">
      <w:bodyDiv w:val="1"/>
      <w:marLeft w:val="0"/>
      <w:marRight w:val="0"/>
      <w:marTop w:val="0"/>
      <w:marBottom w:val="0"/>
      <w:divBdr>
        <w:top w:val="none" w:sz="0" w:space="0" w:color="auto"/>
        <w:left w:val="none" w:sz="0" w:space="0" w:color="auto"/>
        <w:bottom w:val="none" w:sz="0" w:space="0" w:color="auto"/>
        <w:right w:val="none" w:sz="0" w:space="0" w:color="auto"/>
      </w:divBdr>
    </w:div>
    <w:div w:id="1174756911">
      <w:bodyDiv w:val="1"/>
      <w:marLeft w:val="0"/>
      <w:marRight w:val="0"/>
      <w:marTop w:val="0"/>
      <w:marBottom w:val="0"/>
      <w:divBdr>
        <w:top w:val="none" w:sz="0" w:space="0" w:color="auto"/>
        <w:left w:val="none" w:sz="0" w:space="0" w:color="auto"/>
        <w:bottom w:val="none" w:sz="0" w:space="0" w:color="auto"/>
        <w:right w:val="none" w:sz="0" w:space="0" w:color="auto"/>
      </w:divBdr>
    </w:div>
    <w:div w:id="1175418384">
      <w:bodyDiv w:val="1"/>
      <w:marLeft w:val="0"/>
      <w:marRight w:val="0"/>
      <w:marTop w:val="0"/>
      <w:marBottom w:val="0"/>
      <w:divBdr>
        <w:top w:val="none" w:sz="0" w:space="0" w:color="auto"/>
        <w:left w:val="none" w:sz="0" w:space="0" w:color="auto"/>
        <w:bottom w:val="none" w:sz="0" w:space="0" w:color="auto"/>
        <w:right w:val="none" w:sz="0" w:space="0" w:color="auto"/>
      </w:divBdr>
    </w:div>
    <w:div w:id="1238517874">
      <w:bodyDiv w:val="1"/>
      <w:marLeft w:val="0"/>
      <w:marRight w:val="0"/>
      <w:marTop w:val="0"/>
      <w:marBottom w:val="0"/>
      <w:divBdr>
        <w:top w:val="none" w:sz="0" w:space="0" w:color="auto"/>
        <w:left w:val="none" w:sz="0" w:space="0" w:color="auto"/>
        <w:bottom w:val="none" w:sz="0" w:space="0" w:color="auto"/>
        <w:right w:val="none" w:sz="0" w:space="0" w:color="auto"/>
      </w:divBdr>
    </w:div>
    <w:div w:id="1405224352">
      <w:bodyDiv w:val="1"/>
      <w:marLeft w:val="0"/>
      <w:marRight w:val="0"/>
      <w:marTop w:val="0"/>
      <w:marBottom w:val="0"/>
      <w:divBdr>
        <w:top w:val="none" w:sz="0" w:space="0" w:color="auto"/>
        <w:left w:val="none" w:sz="0" w:space="0" w:color="auto"/>
        <w:bottom w:val="none" w:sz="0" w:space="0" w:color="auto"/>
        <w:right w:val="none" w:sz="0" w:space="0" w:color="auto"/>
      </w:divBdr>
    </w:div>
    <w:div w:id="1416786607">
      <w:bodyDiv w:val="1"/>
      <w:marLeft w:val="0"/>
      <w:marRight w:val="0"/>
      <w:marTop w:val="0"/>
      <w:marBottom w:val="0"/>
      <w:divBdr>
        <w:top w:val="none" w:sz="0" w:space="0" w:color="auto"/>
        <w:left w:val="none" w:sz="0" w:space="0" w:color="auto"/>
        <w:bottom w:val="none" w:sz="0" w:space="0" w:color="auto"/>
        <w:right w:val="none" w:sz="0" w:space="0" w:color="auto"/>
      </w:divBdr>
    </w:div>
    <w:div w:id="1524319281">
      <w:bodyDiv w:val="1"/>
      <w:marLeft w:val="0"/>
      <w:marRight w:val="0"/>
      <w:marTop w:val="0"/>
      <w:marBottom w:val="0"/>
      <w:divBdr>
        <w:top w:val="none" w:sz="0" w:space="0" w:color="auto"/>
        <w:left w:val="none" w:sz="0" w:space="0" w:color="auto"/>
        <w:bottom w:val="none" w:sz="0" w:space="0" w:color="auto"/>
        <w:right w:val="none" w:sz="0" w:space="0" w:color="auto"/>
      </w:divBdr>
    </w:div>
    <w:div w:id="1584223755">
      <w:bodyDiv w:val="1"/>
      <w:marLeft w:val="0"/>
      <w:marRight w:val="0"/>
      <w:marTop w:val="0"/>
      <w:marBottom w:val="0"/>
      <w:divBdr>
        <w:top w:val="none" w:sz="0" w:space="0" w:color="auto"/>
        <w:left w:val="none" w:sz="0" w:space="0" w:color="auto"/>
        <w:bottom w:val="none" w:sz="0" w:space="0" w:color="auto"/>
        <w:right w:val="none" w:sz="0" w:space="0" w:color="auto"/>
      </w:divBdr>
      <w:divsChild>
        <w:div w:id="834958770">
          <w:marLeft w:val="0"/>
          <w:marRight w:val="0"/>
          <w:marTop w:val="0"/>
          <w:marBottom w:val="0"/>
          <w:divBdr>
            <w:top w:val="none" w:sz="0" w:space="0" w:color="auto"/>
            <w:left w:val="none" w:sz="0" w:space="0" w:color="auto"/>
            <w:bottom w:val="none" w:sz="0" w:space="0" w:color="auto"/>
            <w:right w:val="none" w:sz="0" w:space="0" w:color="auto"/>
          </w:divBdr>
          <w:divsChild>
            <w:div w:id="175652990">
              <w:marLeft w:val="0"/>
              <w:marRight w:val="0"/>
              <w:marTop w:val="0"/>
              <w:marBottom w:val="0"/>
              <w:divBdr>
                <w:top w:val="none" w:sz="0" w:space="0" w:color="auto"/>
                <w:left w:val="none" w:sz="0" w:space="0" w:color="auto"/>
                <w:bottom w:val="none" w:sz="0" w:space="0" w:color="auto"/>
                <w:right w:val="none" w:sz="0" w:space="0" w:color="auto"/>
              </w:divBdr>
              <w:divsChild>
                <w:div w:id="645010780">
                  <w:marLeft w:val="0"/>
                  <w:marRight w:val="0"/>
                  <w:marTop w:val="0"/>
                  <w:marBottom w:val="0"/>
                  <w:divBdr>
                    <w:top w:val="none" w:sz="0" w:space="0" w:color="auto"/>
                    <w:left w:val="none" w:sz="0" w:space="0" w:color="auto"/>
                    <w:bottom w:val="none" w:sz="0" w:space="0" w:color="auto"/>
                    <w:right w:val="none" w:sz="0" w:space="0" w:color="auto"/>
                  </w:divBdr>
                  <w:divsChild>
                    <w:div w:id="7737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213348">
      <w:bodyDiv w:val="1"/>
      <w:marLeft w:val="0"/>
      <w:marRight w:val="0"/>
      <w:marTop w:val="0"/>
      <w:marBottom w:val="0"/>
      <w:divBdr>
        <w:top w:val="none" w:sz="0" w:space="0" w:color="auto"/>
        <w:left w:val="none" w:sz="0" w:space="0" w:color="auto"/>
        <w:bottom w:val="none" w:sz="0" w:space="0" w:color="auto"/>
        <w:right w:val="none" w:sz="0" w:space="0" w:color="auto"/>
      </w:divBdr>
    </w:div>
    <w:div w:id="1669284403">
      <w:bodyDiv w:val="1"/>
      <w:marLeft w:val="0"/>
      <w:marRight w:val="0"/>
      <w:marTop w:val="0"/>
      <w:marBottom w:val="0"/>
      <w:divBdr>
        <w:top w:val="none" w:sz="0" w:space="0" w:color="auto"/>
        <w:left w:val="none" w:sz="0" w:space="0" w:color="auto"/>
        <w:bottom w:val="none" w:sz="0" w:space="0" w:color="auto"/>
        <w:right w:val="none" w:sz="0" w:space="0" w:color="auto"/>
      </w:divBdr>
    </w:div>
    <w:div w:id="1773238849">
      <w:bodyDiv w:val="1"/>
      <w:marLeft w:val="0"/>
      <w:marRight w:val="0"/>
      <w:marTop w:val="0"/>
      <w:marBottom w:val="0"/>
      <w:divBdr>
        <w:top w:val="none" w:sz="0" w:space="0" w:color="auto"/>
        <w:left w:val="none" w:sz="0" w:space="0" w:color="auto"/>
        <w:bottom w:val="none" w:sz="0" w:space="0" w:color="auto"/>
        <w:right w:val="none" w:sz="0" w:space="0" w:color="auto"/>
      </w:divBdr>
    </w:div>
    <w:div w:id="1845510021">
      <w:bodyDiv w:val="1"/>
      <w:marLeft w:val="0"/>
      <w:marRight w:val="0"/>
      <w:marTop w:val="0"/>
      <w:marBottom w:val="0"/>
      <w:divBdr>
        <w:top w:val="none" w:sz="0" w:space="0" w:color="auto"/>
        <w:left w:val="none" w:sz="0" w:space="0" w:color="auto"/>
        <w:bottom w:val="none" w:sz="0" w:space="0" w:color="auto"/>
        <w:right w:val="none" w:sz="0" w:space="0" w:color="auto"/>
      </w:divBdr>
    </w:div>
    <w:div w:id="1852985623">
      <w:marLeft w:val="0"/>
      <w:marRight w:val="0"/>
      <w:marTop w:val="0"/>
      <w:marBottom w:val="0"/>
      <w:divBdr>
        <w:top w:val="none" w:sz="0" w:space="0" w:color="auto"/>
        <w:left w:val="none" w:sz="0" w:space="0" w:color="auto"/>
        <w:bottom w:val="none" w:sz="0" w:space="0" w:color="auto"/>
        <w:right w:val="none" w:sz="0" w:space="0" w:color="auto"/>
      </w:divBdr>
      <w:divsChild>
        <w:div w:id="1852985624">
          <w:marLeft w:val="0"/>
          <w:marRight w:val="0"/>
          <w:marTop w:val="0"/>
          <w:marBottom w:val="0"/>
          <w:divBdr>
            <w:top w:val="none" w:sz="0" w:space="0" w:color="auto"/>
            <w:left w:val="none" w:sz="0" w:space="0" w:color="auto"/>
            <w:bottom w:val="none" w:sz="0" w:space="0" w:color="auto"/>
            <w:right w:val="none" w:sz="0" w:space="0" w:color="auto"/>
          </w:divBdr>
          <w:divsChild>
            <w:div w:id="185298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27">
      <w:marLeft w:val="0"/>
      <w:marRight w:val="0"/>
      <w:marTop w:val="0"/>
      <w:marBottom w:val="0"/>
      <w:divBdr>
        <w:top w:val="none" w:sz="0" w:space="0" w:color="auto"/>
        <w:left w:val="none" w:sz="0" w:space="0" w:color="auto"/>
        <w:bottom w:val="none" w:sz="0" w:space="0" w:color="auto"/>
        <w:right w:val="none" w:sz="0" w:space="0" w:color="auto"/>
      </w:divBdr>
      <w:divsChild>
        <w:div w:id="1852985625">
          <w:marLeft w:val="0"/>
          <w:marRight w:val="0"/>
          <w:marTop w:val="0"/>
          <w:marBottom w:val="0"/>
          <w:divBdr>
            <w:top w:val="none" w:sz="0" w:space="0" w:color="auto"/>
            <w:left w:val="none" w:sz="0" w:space="0" w:color="auto"/>
            <w:bottom w:val="none" w:sz="0" w:space="0" w:color="auto"/>
            <w:right w:val="none" w:sz="0" w:space="0" w:color="auto"/>
          </w:divBdr>
        </w:div>
      </w:divsChild>
    </w:div>
    <w:div w:id="1852985644">
      <w:marLeft w:val="0"/>
      <w:marRight w:val="0"/>
      <w:marTop w:val="0"/>
      <w:marBottom w:val="0"/>
      <w:divBdr>
        <w:top w:val="none" w:sz="0" w:space="0" w:color="auto"/>
        <w:left w:val="none" w:sz="0" w:space="0" w:color="auto"/>
        <w:bottom w:val="none" w:sz="0" w:space="0" w:color="auto"/>
        <w:right w:val="none" w:sz="0" w:space="0" w:color="auto"/>
      </w:divBdr>
      <w:divsChild>
        <w:div w:id="1852985628">
          <w:marLeft w:val="0"/>
          <w:marRight w:val="0"/>
          <w:marTop w:val="0"/>
          <w:marBottom w:val="0"/>
          <w:divBdr>
            <w:top w:val="none" w:sz="0" w:space="0" w:color="auto"/>
            <w:left w:val="none" w:sz="0" w:space="0" w:color="auto"/>
            <w:bottom w:val="none" w:sz="0" w:space="0" w:color="auto"/>
            <w:right w:val="none" w:sz="0" w:space="0" w:color="auto"/>
          </w:divBdr>
          <w:divsChild>
            <w:div w:id="1852985629">
              <w:marLeft w:val="0"/>
              <w:marRight w:val="0"/>
              <w:marTop w:val="0"/>
              <w:marBottom w:val="0"/>
              <w:divBdr>
                <w:top w:val="none" w:sz="0" w:space="0" w:color="auto"/>
                <w:left w:val="none" w:sz="0" w:space="0" w:color="auto"/>
                <w:bottom w:val="none" w:sz="0" w:space="0" w:color="auto"/>
                <w:right w:val="none" w:sz="0" w:space="0" w:color="auto"/>
              </w:divBdr>
            </w:div>
            <w:div w:id="1852985630">
              <w:marLeft w:val="0"/>
              <w:marRight w:val="0"/>
              <w:marTop w:val="0"/>
              <w:marBottom w:val="0"/>
              <w:divBdr>
                <w:top w:val="none" w:sz="0" w:space="0" w:color="auto"/>
                <w:left w:val="none" w:sz="0" w:space="0" w:color="auto"/>
                <w:bottom w:val="none" w:sz="0" w:space="0" w:color="auto"/>
                <w:right w:val="none" w:sz="0" w:space="0" w:color="auto"/>
              </w:divBdr>
            </w:div>
            <w:div w:id="1852985633">
              <w:marLeft w:val="0"/>
              <w:marRight w:val="0"/>
              <w:marTop w:val="0"/>
              <w:marBottom w:val="0"/>
              <w:divBdr>
                <w:top w:val="none" w:sz="0" w:space="0" w:color="auto"/>
                <w:left w:val="none" w:sz="0" w:space="0" w:color="auto"/>
                <w:bottom w:val="none" w:sz="0" w:space="0" w:color="auto"/>
                <w:right w:val="none" w:sz="0" w:space="0" w:color="auto"/>
              </w:divBdr>
            </w:div>
            <w:div w:id="1852985636">
              <w:marLeft w:val="0"/>
              <w:marRight w:val="0"/>
              <w:marTop w:val="0"/>
              <w:marBottom w:val="0"/>
              <w:divBdr>
                <w:top w:val="none" w:sz="0" w:space="0" w:color="auto"/>
                <w:left w:val="none" w:sz="0" w:space="0" w:color="auto"/>
                <w:bottom w:val="none" w:sz="0" w:space="0" w:color="auto"/>
                <w:right w:val="none" w:sz="0" w:space="0" w:color="auto"/>
              </w:divBdr>
            </w:div>
            <w:div w:id="1852985637">
              <w:marLeft w:val="0"/>
              <w:marRight w:val="0"/>
              <w:marTop w:val="0"/>
              <w:marBottom w:val="0"/>
              <w:divBdr>
                <w:top w:val="none" w:sz="0" w:space="0" w:color="auto"/>
                <w:left w:val="none" w:sz="0" w:space="0" w:color="auto"/>
                <w:bottom w:val="none" w:sz="0" w:space="0" w:color="auto"/>
                <w:right w:val="none" w:sz="0" w:space="0" w:color="auto"/>
              </w:divBdr>
            </w:div>
            <w:div w:id="1852985638">
              <w:marLeft w:val="0"/>
              <w:marRight w:val="0"/>
              <w:marTop w:val="0"/>
              <w:marBottom w:val="0"/>
              <w:divBdr>
                <w:top w:val="none" w:sz="0" w:space="0" w:color="auto"/>
                <w:left w:val="none" w:sz="0" w:space="0" w:color="auto"/>
                <w:bottom w:val="none" w:sz="0" w:space="0" w:color="auto"/>
                <w:right w:val="none" w:sz="0" w:space="0" w:color="auto"/>
              </w:divBdr>
            </w:div>
            <w:div w:id="1852985646">
              <w:marLeft w:val="0"/>
              <w:marRight w:val="0"/>
              <w:marTop w:val="0"/>
              <w:marBottom w:val="0"/>
              <w:divBdr>
                <w:top w:val="none" w:sz="0" w:space="0" w:color="auto"/>
                <w:left w:val="none" w:sz="0" w:space="0" w:color="auto"/>
                <w:bottom w:val="none" w:sz="0" w:space="0" w:color="auto"/>
                <w:right w:val="none" w:sz="0" w:space="0" w:color="auto"/>
              </w:divBdr>
            </w:div>
            <w:div w:id="1852985647">
              <w:marLeft w:val="0"/>
              <w:marRight w:val="0"/>
              <w:marTop w:val="0"/>
              <w:marBottom w:val="0"/>
              <w:divBdr>
                <w:top w:val="none" w:sz="0" w:space="0" w:color="auto"/>
                <w:left w:val="none" w:sz="0" w:space="0" w:color="auto"/>
                <w:bottom w:val="none" w:sz="0" w:space="0" w:color="auto"/>
                <w:right w:val="none" w:sz="0" w:space="0" w:color="auto"/>
              </w:divBdr>
            </w:div>
            <w:div w:id="1852985648">
              <w:marLeft w:val="0"/>
              <w:marRight w:val="0"/>
              <w:marTop w:val="0"/>
              <w:marBottom w:val="0"/>
              <w:divBdr>
                <w:top w:val="none" w:sz="0" w:space="0" w:color="auto"/>
                <w:left w:val="none" w:sz="0" w:space="0" w:color="auto"/>
                <w:bottom w:val="none" w:sz="0" w:space="0" w:color="auto"/>
                <w:right w:val="none" w:sz="0" w:space="0" w:color="auto"/>
              </w:divBdr>
            </w:div>
            <w:div w:id="1852985652">
              <w:marLeft w:val="0"/>
              <w:marRight w:val="0"/>
              <w:marTop w:val="0"/>
              <w:marBottom w:val="0"/>
              <w:divBdr>
                <w:top w:val="none" w:sz="0" w:space="0" w:color="auto"/>
                <w:left w:val="none" w:sz="0" w:space="0" w:color="auto"/>
                <w:bottom w:val="none" w:sz="0" w:space="0" w:color="auto"/>
                <w:right w:val="none" w:sz="0" w:space="0" w:color="auto"/>
              </w:divBdr>
            </w:div>
            <w:div w:id="185298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50">
      <w:marLeft w:val="0"/>
      <w:marRight w:val="0"/>
      <w:marTop w:val="0"/>
      <w:marBottom w:val="0"/>
      <w:divBdr>
        <w:top w:val="none" w:sz="0" w:space="0" w:color="auto"/>
        <w:left w:val="none" w:sz="0" w:space="0" w:color="auto"/>
        <w:bottom w:val="none" w:sz="0" w:space="0" w:color="auto"/>
        <w:right w:val="none" w:sz="0" w:space="0" w:color="auto"/>
      </w:divBdr>
      <w:divsChild>
        <w:div w:id="1852985642">
          <w:marLeft w:val="0"/>
          <w:marRight w:val="0"/>
          <w:marTop w:val="0"/>
          <w:marBottom w:val="0"/>
          <w:divBdr>
            <w:top w:val="none" w:sz="0" w:space="0" w:color="auto"/>
            <w:left w:val="none" w:sz="0" w:space="0" w:color="auto"/>
            <w:bottom w:val="none" w:sz="0" w:space="0" w:color="auto"/>
            <w:right w:val="none" w:sz="0" w:space="0" w:color="auto"/>
          </w:divBdr>
          <w:divsChild>
            <w:div w:id="1852985631">
              <w:marLeft w:val="0"/>
              <w:marRight w:val="0"/>
              <w:marTop w:val="0"/>
              <w:marBottom w:val="0"/>
              <w:divBdr>
                <w:top w:val="none" w:sz="0" w:space="0" w:color="auto"/>
                <w:left w:val="none" w:sz="0" w:space="0" w:color="auto"/>
                <w:bottom w:val="none" w:sz="0" w:space="0" w:color="auto"/>
                <w:right w:val="none" w:sz="0" w:space="0" w:color="auto"/>
              </w:divBdr>
            </w:div>
            <w:div w:id="1852985632">
              <w:marLeft w:val="0"/>
              <w:marRight w:val="0"/>
              <w:marTop w:val="0"/>
              <w:marBottom w:val="0"/>
              <w:divBdr>
                <w:top w:val="none" w:sz="0" w:space="0" w:color="auto"/>
                <w:left w:val="none" w:sz="0" w:space="0" w:color="auto"/>
                <w:bottom w:val="none" w:sz="0" w:space="0" w:color="auto"/>
                <w:right w:val="none" w:sz="0" w:space="0" w:color="auto"/>
              </w:divBdr>
            </w:div>
            <w:div w:id="1852985634">
              <w:marLeft w:val="0"/>
              <w:marRight w:val="0"/>
              <w:marTop w:val="0"/>
              <w:marBottom w:val="0"/>
              <w:divBdr>
                <w:top w:val="none" w:sz="0" w:space="0" w:color="auto"/>
                <w:left w:val="none" w:sz="0" w:space="0" w:color="auto"/>
                <w:bottom w:val="none" w:sz="0" w:space="0" w:color="auto"/>
                <w:right w:val="none" w:sz="0" w:space="0" w:color="auto"/>
              </w:divBdr>
            </w:div>
            <w:div w:id="1852985635">
              <w:marLeft w:val="0"/>
              <w:marRight w:val="0"/>
              <w:marTop w:val="0"/>
              <w:marBottom w:val="0"/>
              <w:divBdr>
                <w:top w:val="none" w:sz="0" w:space="0" w:color="auto"/>
                <w:left w:val="none" w:sz="0" w:space="0" w:color="auto"/>
                <w:bottom w:val="none" w:sz="0" w:space="0" w:color="auto"/>
                <w:right w:val="none" w:sz="0" w:space="0" w:color="auto"/>
              </w:divBdr>
            </w:div>
            <w:div w:id="1852985639">
              <w:marLeft w:val="0"/>
              <w:marRight w:val="0"/>
              <w:marTop w:val="0"/>
              <w:marBottom w:val="0"/>
              <w:divBdr>
                <w:top w:val="none" w:sz="0" w:space="0" w:color="auto"/>
                <w:left w:val="none" w:sz="0" w:space="0" w:color="auto"/>
                <w:bottom w:val="none" w:sz="0" w:space="0" w:color="auto"/>
                <w:right w:val="none" w:sz="0" w:space="0" w:color="auto"/>
              </w:divBdr>
            </w:div>
            <w:div w:id="1852985640">
              <w:marLeft w:val="0"/>
              <w:marRight w:val="0"/>
              <w:marTop w:val="0"/>
              <w:marBottom w:val="0"/>
              <w:divBdr>
                <w:top w:val="none" w:sz="0" w:space="0" w:color="auto"/>
                <w:left w:val="none" w:sz="0" w:space="0" w:color="auto"/>
                <w:bottom w:val="none" w:sz="0" w:space="0" w:color="auto"/>
                <w:right w:val="none" w:sz="0" w:space="0" w:color="auto"/>
              </w:divBdr>
            </w:div>
            <w:div w:id="1852985641">
              <w:marLeft w:val="0"/>
              <w:marRight w:val="0"/>
              <w:marTop w:val="0"/>
              <w:marBottom w:val="0"/>
              <w:divBdr>
                <w:top w:val="none" w:sz="0" w:space="0" w:color="auto"/>
                <w:left w:val="none" w:sz="0" w:space="0" w:color="auto"/>
                <w:bottom w:val="none" w:sz="0" w:space="0" w:color="auto"/>
                <w:right w:val="none" w:sz="0" w:space="0" w:color="auto"/>
              </w:divBdr>
            </w:div>
            <w:div w:id="1852985643">
              <w:marLeft w:val="0"/>
              <w:marRight w:val="0"/>
              <w:marTop w:val="0"/>
              <w:marBottom w:val="0"/>
              <w:divBdr>
                <w:top w:val="none" w:sz="0" w:space="0" w:color="auto"/>
                <w:left w:val="none" w:sz="0" w:space="0" w:color="auto"/>
                <w:bottom w:val="none" w:sz="0" w:space="0" w:color="auto"/>
                <w:right w:val="none" w:sz="0" w:space="0" w:color="auto"/>
              </w:divBdr>
            </w:div>
            <w:div w:id="1852985645">
              <w:marLeft w:val="0"/>
              <w:marRight w:val="0"/>
              <w:marTop w:val="0"/>
              <w:marBottom w:val="0"/>
              <w:divBdr>
                <w:top w:val="none" w:sz="0" w:space="0" w:color="auto"/>
                <w:left w:val="none" w:sz="0" w:space="0" w:color="auto"/>
                <w:bottom w:val="none" w:sz="0" w:space="0" w:color="auto"/>
                <w:right w:val="none" w:sz="0" w:space="0" w:color="auto"/>
              </w:divBdr>
            </w:div>
            <w:div w:id="1852985649">
              <w:marLeft w:val="0"/>
              <w:marRight w:val="0"/>
              <w:marTop w:val="0"/>
              <w:marBottom w:val="0"/>
              <w:divBdr>
                <w:top w:val="none" w:sz="0" w:space="0" w:color="auto"/>
                <w:left w:val="none" w:sz="0" w:space="0" w:color="auto"/>
                <w:bottom w:val="none" w:sz="0" w:space="0" w:color="auto"/>
                <w:right w:val="none" w:sz="0" w:space="0" w:color="auto"/>
              </w:divBdr>
            </w:div>
            <w:div w:id="1852985651">
              <w:marLeft w:val="0"/>
              <w:marRight w:val="0"/>
              <w:marTop w:val="0"/>
              <w:marBottom w:val="0"/>
              <w:divBdr>
                <w:top w:val="none" w:sz="0" w:space="0" w:color="auto"/>
                <w:left w:val="none" w:sz="0" w:space="0" w:color="auto"/>
                <w:bottom w:val="none" w:sz="0" w:space="0" w:color="auto"/>
                <w:right w:val="none" w:sz="0" w:space="0" w:color="auto"/>
              </w:divBdr>
            </w:div>
            <w:div w:id="1852985653">
              <w:marLeft w:val="0"/>
              <w:marRight w:val="0"/>
              <w:marTop w:val="0"/>
              <w:marBottom w:val="0"/>
              <w:divBdr>
                <w:top w:val="none" w:sz="0" w:space="0" w:color="auto"/>
                <w:left w:val="none" w:sz="0" w:space="0" w:color="auto"/>
                <w:bottom w:val="none" w:sz="0" w:space="0" w:color="auto"/>
                <w:right w:val="none" w:sz="0" w:space="0" w:color="auto"/>
              </w:divBdr>
            </w:div>
            <w:div w:id="185298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56">
      <w:marLeft w:val="0"/>
      <w:marRight w:val="0"/>
      <w:marTop w:val="0"/>
      <w:marBottom w:val="0"/>
      <w:divBdr>
        <w:top w:val="none" w:sz="0" w:space="0" w:color="auto"/>
        <w:left w:val="none" w:sz="0" w:space="0" w:color="auto"/>
        <w:bottom w:val="none" w:sz="0" w:space="0" w:color="auto"/>
        <w:right w:val="none" w:sz="0" w:space="0" w:color="auto"/>
      </w:divBdr>
      <w:divsChild>
        <w:div w:id="1852985658">
          <w:marLeft w:val="0"/>
          <w:marRight w:val="0"/>
          <w:marTop w:val="0"/>
          <w:marBottom w:val="0"/>
          <w:divBdr>
            <w:top w:val="none" w:sz="0" w:space="0" w:color="auto"/>
            <w:left w:val="none" w:sz="0" w:space="0" w:color="auto"/>
            <w:bottom w:val="none" w:sz="0" w:space="0" w:color="auto"/>
            <w:right w:val="none" w:sz="0" w:space="0" w:color="auto"/>
          </w:divBdr>
        </w:div>
      </w:divsChild>
    </w:div>
    <w:div w:id="1852985659">
      <w:marLeft w:val="0"/>
      <w:marRight w:val="0"/>
      <w:marTop w:val="0"/>
      <w:marBottom w:val="0"/>
      <w:divBdr>
        <w:top w:val="none" w:sz="0" w:space="0" w:color="auto"/>
        <w:left w:val="none" w:sz="0" w:space="0" w:color="auto"/>
        <w:bottom w:val="none" w:sz="0" w:space="0" w:color="auto"/>
        <w:right w:val="none" w:sz="0" w:space="0" w:color="auto"/>
      </w:divBdr>
      <w:divsChild>
        <w:div w:id="1852985686">
          <w:marLeft w:val="0"/>
          <w:marRight w:val="0"/>
          <w:marTop w:val="0"/>
          <w:marBottom w:val="0"/>
          <w:divBdr>
            <w:top w:val="none" w:sz="0" w:space="0" w:color="auto"/>
            <w:left w:val="none" w:sz="0" w:space="0" w:color="auto"/>
            <w:bottom w:val="none" w:sz="0" w:space="0" w:color="auto"/>
            <w:right w:val="none" w:sz="0" w:space="0" w:color="auto"/>
          </w:divBdr>
        </w:div>
      </w:divsChild>
    </w:div>
    <w:div w:id="1852985664">
      <w:marLeft w:val="0"/>
      <w:marRight w:val="0"/>
      <w:marTop w:val="0"/>
      <w:marBottom w:val="0"/>
      <w:divBdr>
        <w:top w:val="none" w:sz="0" w:space="0" w:color="auto"/>
        <w:left w:val="none" w:sz="0" w:space="0" w:color="auto"/>
        <w:bottom w:val="none" w:sz="0" w:space="0" w:color="auto"/>
        <w:right w:val="none" w:sz="0" w:space="0" w:color="auto"/>
      </w:divBdr>
    </w:div>
    <w:div w:id="1852985665">
      <w:marLeft w:val="0"/>
      <w:marRight w:val="0"/>
      <w:marTop w:val="0"/>
      <w:marBottom w:val="0"/>
      <w:divBdr>
        <w:top w:val="none" w:sz="0" w:space="0" w:color="auto"/>
        <w:left w:val="none" w:sz="0" w:space="0" w:color="auto"/>
        <w:bottom w:val="none" w:sz="0" w:space="0" w:color="auto"/>
        <w:right w:val="none" w:sz="0" w:space="0" w:color="auto"/>
      </w:divBdr>
      <w:divsChild>
        <w:div w:id="1852985672">
          <w:marLeft w:val="0"/>
          <w:marRight w:val="0"/>
          <w:marTop w:val="0"/>
          <w:marBottom w:val="0"/>
          <w:divBdr>
            <w:top w:val="none" w:sz="0" w:space="0" w:color="auto"/>
            <w:left w:val="none" w:sz="0" w:space="0" w:color="auto"/>
            <w:bottom w:val="none" w:sz="0" w:space="0" w:color="auto"/>
            <w:right w:val="none" w:sz="0" w:space="0" w:color="auto"/>
          </w:divBdr>
        </w:div>
      </w:divsChild>
    </w:div>
    <w:div w:id="1852985669">
      <w:marLeft w:val="0"/>
      <w:marRight w:val="0"/>
      <w:marTop w:val="0"/>
      <w:marBottom w:val="0"/>
      <w:divBdr>
        <w:top w:val="none" w:sz="0" w:space="0" w:color="auto"/>
        <w:left w:val="none" w:sz="0" w:space="0" w:color="auto"/>
        <w:bottom w:val="none" w:sz="0" w:space="0" w:color="auto"/>
        <w:right w:val="none" w:sz="0" w:space="0" w:color="auto"/>
      </w:divBdr>
      <w:divsChild>
        <w:div w:id="1852985667">
          <w:marLeft w:val="0"/>
          <w:marRight w:val="0"/>
          <w:marTop w:val="0"/>
          <w:marBottom w:val="0"/>
          <w:divBdr>
            <w:top w:val="none" w:sz="0" w:space="0" w:color="auto"/>
            <w:left w:val="none" w:sz="0" w:space="0" w:color="auto"/>
            <w:bottom w:val="none" w:sz="0" w:space="0" w:color="auto"/>
            <w:right w:val="none" w:sz="0" w:space="0" w:color="auto"/>
          </w:divBdr>
          <w:divsChild>
            <w:div w:id="1852985666">
              <w:marLeft w:val="0"/>
              <w:marRight w:val="0"/>
              <w:marTop w:val="0"/>
              <w:marBottom w:val="0"/>
              <w:divBdr>
                <w:top w:val="none" w:sz="0" w:space="0" w:color="auto"/>
                <w:left w:val="none" w:sz="0" w:space="0" w:color="auto"/>
                <w:bottom w:val="none" w:sz="0" w:space="0" w:color="auto"/>
                <w:right w:val="none" w:sz="0" w:space="0" w:color="auto"/>
              </w:divBdr>
            </w:div>
            <w:div w:id="18529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75">
      <w:marLeft w:val="0"/>
      <w:marRight w:val="0"/>
      <w:marTop w:val="0"/>
      <w:marBottom w:val="0"/>
      <w:divBdr>
        <w:top w:val="none" w:sz="0" w:space="0" w:color="auto"/>
        <w:left w:val="none" w:sz="0" w:space="0" w:color="auto"/>
        <w:bottom w:val="none" w:sz="0" w:space="0" w:color="auto"/>
        <w:right w:val="none" w:sz="0" w:space="0" w:color="auto"/>
      </w:divBdr>
      <w:divsChild>
        <w:div w:id="1852985680">
          <w:marLeft w:val="0"/>
          <w:marRight w:val="0"/>
          <w:marTop w:val="0"/>
          <w:marBottom w:val="0"/>
          <w:divBdr>
            <w:top w:val="none" w:sz="0" w:space="0" w:color="auto"/>
            <w:left w:val="none" w:sz="0" w:space="0" w:color="auto"/>
            <w:bottom w:val="none" w:sz="0" w:space="0" w:color="auto"/>
            <w:right w:val="none" w:sz="0" w:space="0" w:color="auto"/>
          </w:divBdr>
        </w:div>
      </w:divsChild>
    </w:div>
    <w:div w:id="1852985684">
      <w:marLeft w:val="0"/>
      <w:marRight w:val="0"/>
      <w:marTop w:val="0"/>
      <w:marBottom w:val="0"/>
      <w:divBdr>
        <w:top w:val="none" w:sz="0" w:space="0" w:color="auto"/>
        <w:left w:val="none" w:sz="0" w:space="0" w:color="auto"/>
        <w:bottom w:val="none" w:sz="0" w:space="0" w:color="auto"/>
        <w:right w:val="none" w:sz="0" w:space="0" w:color="auto"/>
      </w:divBdr>
      <w:divsChild>
        <w:div w:id="1852985657">
          <w:marLeft w:val="0"/>
          <w:marRight w:val="0"/>
          <w:marTop w:val="0"/>
          <w:marBottom w:val="0"/>
          <w:divBdr>
            <w:top w:val="none" w:sz="0" w:space="0" w:color="auto"/>
            <w:left w:val="none" w:sz="0" w:space="0" w:color="auto"/>
            <w:bottom w:val="none" w:sz="0" w:space="0" w:color="auto"/>
            <w:right w:val="none" w:sz="0" w:space="0" w:color="auto"/>
          </w:divBdr>
          <w:divsChild>
            <w:div w:id="1852985660">
              <w:marLeft w:val="0"/>
              <w:marRight w:val="0"/>
              <w:marTop w:val="0"/>
              <w:marBottom w:val="0"/>
              <w:divBdr>
                <w:top w:val="none" w:sz="0" w:space="0" w:color="auto"/>
                <w:left w:val="none" w:sz="0" w:space="0" w:color="auto"/>
                <w:bottom w:val="none" w:sz="0" w:space="0" w:color="auto"/>
                <w:right w:val="none" w:sz="0" w:space="0" w:color="auto"/>
              </w:divBdr>
            </w:div>
            <w:div w:id="1852985661">
              <w:marLeft w:val="0"/>
              <w:marRight w:val="0"/>
              <w:marTop w:val="0"/>
              <w:marBottom w:val="0"/>
              <w:divBdr>
                <w:top w:val="none" w:sz="0" w:space="0" w:color="auto"/>
                <w:left w:val="none" w:sz="0" w:space="0" w:color="auto"/>
                <w:bottom w:val="none" w:sz="0" w:space="0" w:color="auto"/>
                <w:right w:val="none" w:sz="0" w:space="0" w:color="auto"/>
              </w:divBdr>
            </w:div>
            <w:div w:id="1852985662">
              <w:marLeft w:val="0"/>
              <w:marRight w:val="0"/>
              <w:marTop w:val="0"/>
              <w:marBottom w:val="0"/>
              <w:divBdr>
                <w:top w:val="none" w:sz="0" w:space="0" w:color="auto"/>
                <w:left w:val="none" w:sz="0" w:space="0" w:color="auto"/>
                <w:bottom w:val="none" w:sz="0" w:space="0" w:color="auto"/>
                <w:right w:val="none" w:sz="0" w:space="0" w:color="auto"/>
              </w:divBdr>
            </w:div>
            <w:div w:id="1852985663">
              <w:marLeft w:val="0"/>
              <w:marRight w:val="0"/>
              <w:marTop w:val="0"/>
              <w:marBottom w:val="0"/>
              <w:divBdr>
                <w:top w:val="none" w:sz="0" w:space="0" w:color="auto"/>
                <w:left w:val="none" w:sz="0" w:space="0" w:color="auto"/>
                <w:bottom w:val="none" w:sz="0" w:space="0" w:color="auto"/>
                <w:right w:val="none" w:sz="0" w:space="0" w:color="auto"/>
              </w:divBdr>
            </w:div>
            <w:div w:id="1852985670">
              <w:marLeft w:val="0"/>
              <w:marRight w:val="0"/>
              <w:marTop w:val="0"/>
              <w:marBottom w:val="0"/>
              <w:divBdr>
                <w:top w:val="none" w:sz="0" w:space="0" w:color="auto"/>
                <w:left w:val="none" w:sz="0" w:space="0" w:color="auto"/>
                <w:bottom w:val="none" w:sz="0" w:space="0" w:color="auto"/>
                <w:right w:val="none" w:sz="0" w:space="0" w:color="auto"/>
              </w:divBdr>
            </w:div>
            <w:div w:id="1852985671">
              <w:marLeft w:val="0"/>
              <w:marRight w:val="0"/>
              <w:marTop w:val="0"/>
              <w:marBottom w:val="0"/>
              <w:divBdr>
                <w:top w:val="none" w:sz="0" w:space="0" w:color="auto"/>
                <w:left w:val="none" w:sz="0" w:space="0" w:color="auto"/>
                <w:bottom w:val="none" w:sz="0" w:space="0" w:color="auto"/>
                <w:right w:val="none" w:sz="0" w:space="0" w:color="auto"/>
              </w:divBdr>
            </w:div>
            <w:div w:id="1852985673">
              <w:marLeft w:val="0"/>
              <w:marRight w:val="0"/>
              <w:marTop w:val="0"/>
              <w:marBottom w:val="0"/>
              <w:divBdr>
                <w:top w:val="none" w:sz="0" w:space="0" w:color="auto"/>
                <w:left w:val="none" w:sz="0" w:space="0" w:color="auto"/>
                <w:bottom w:val="none" w:sz="0" w:space="0" w:color="auto"/>
                <w:right w:val="none" w:sz="0" w:space="0" w:color="auto"/>
              </w:divBdr>
            </w:div>
            <w:div w:id="1852985677">
              <w:marLeft w:val="0"/>
              <w:marRight w:val="0"/>
              <w:marTop w:val="0"/>
              <w:marBottom w:val="0"/>
              <w:divBdr>
                <w:top w:val="none" w:sz="0" w:space="0" w:color="auto"/>
                <w:left w:val="none" w:sz="0" w:space="0" w:color="auto"/>
                <w:bottom w:val="none" w:sz="0" w:space="0" w:color="auto"/>
                <w:right w:val="none" w:sz="0" w:space="0" w:color="auto"/>
              </w:divBdr>
            </w:div>
            <w:div w:id="1852985679">
              <w:marLeft w:val="0"/>
              <w:marRight w:val="0"/>
              <w:marTop w:val="0"/>
              <w:marBottom w:val="0"/>
              <w:divBdr>
                <w:top w:val="none" w:sz="0" w:space="0" w:color="auto"/>
                <w:left w:val="none" w:sz="0" w:space="0" w:color="auto"/>
                <w:bottom w:val="none" w:sz="0" w:space="0" w:color="auto"/>
                <w:right w:val="none" w:sz="0" w:space="0" w:color="auto"/>
              </w:divBdr>
            </w:div>
            <w:div w:id="1852985682">
              <w:marLeft w:val="0"/>
              <w:marRight w:val="0"/>
              <w:marTop w:val="0"/>
              <w:marBottom w:val="0"/>
              <w:divBdr>
                <w:top w:val="none" w:sz="0" w:space="0" w:color="auto"/>
                <w:left w:val="none" w:sz="0" w:space="0" w:color="auto"/>
                <w:bottom w:val="none" w:sz="0" w:space="0" w:color="auto"/>
                <w:right w:val="none" w:sz="0" w:space="0" w:color="auto"/>
              </w:divBdr>
            </w:div>
            <w:div w:id="1852985687">
              <w:marLeft w:val="0"/>
              <w:marRight w:val="0"/>
              <w:marTop w:val="0"/>
              <w:marBottom w:val="0"/>
              <w:divBdr>
                <w:top w:val="none" w:sz="0" w:space="0" w:color="auto"/>
                <w:left w:val="none" w:sz="0" w:space="0" w:color="auto"/>
                <w:bottom w:val="none" w:sz="0" w:space="0" w:color="auto"/>
                <w:right w:val="none" w:sz="0" w:space="0" w:color="auto"/>
              </w:divBdr>
            </w:div>
            <w:div w:id="1852985688">
              <w:marLeft w:val="0"/>
              <w:marRight w:val="0"/>
              <w:marTop w:val="0"/>
              <w:marBottom w:val="0"/>
              <w:divBdr>
                <w:top w:val="none" w:sz="0" w:space="0" w:color="auto"/>
                <w:left w:val="none" w:sz="0" w:space="0" w:color="auto"/>
                <w:bottom w:val="none" w:sz="0" w:space="0" w:color="auto"/>
                <w:right w:val="none" w:sz="0" w:space="0" w:color="auto"/>
              </w:divBdr>
            </w:div>
            <w:div w:id="18529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85">
      <w:marLeft w:val="0"/>
      <w:marRight w:val="0"/>
      <w:marTop w:val="0"/>
      <w:marBottom w:val="0"/>
      <w:divBdr>
        <w:top w:val="none" w:sz="0" w:space="0" w:color="auto"/>
        <w:left w:val="none" w:sz="0" w:space="0" w:color="auto"/>
        <w:bottom w:val="none" w:sz="0" w:space="0" w:color="auto"/>
        <w:right w:val="none" w:sz="0" w:space="0" w:color="auto"/>
      </w:divBdr>
      <w:divsChild>
        <w:div w:id="1852985678">
          <w:marLeft w:val="0"/>
          <w:marRight w:val="0"/>
          <w:marTop w:val="0"/>
          <w:marBottom w:val="0"/>
          <w:divBdr>
            <w:top w:val="none" w:sz="0" w:space="0" w:color="auto"/>
            <w:left w:val="none" w:sz="0" w:space="0" w:color="auto"/>
            <w:bottom w:val="none" w:sz="0" w:space="0" w:color="auto"/>
            <w:right w:val="none" w:sz="0" w:space="0" w:color="auto"/>
          </w:divBdr>
          <w:divsChild>
            <w:div w:id="1852985676">
              <w:marLeft w:val="0"/>
              <w:marRight w:val="0"/>
              <w:marTop w:val="0"/>
              <w:marBottom w:val="0"/>
              <w:divBdr>
                <w:top w:val="none" w:sz="0" w:space="0" w:color="auto"/>
                <w:left w:val="none" w:sz="0" w:space="0" w:color="auto"/>
                <w:bottom w:val="none" w:sz="0" w:space="0" w:color="auto"/>
                <w:right w:val="none" w:sz="0" w:space="0" w:color="auto"/>
              </w:divBdr>
            </w:div>
            <w:div w:id="18529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89">
      <w:marLeft w:val="0"/>
      <w:marRight w:val="0"/>
      <w:marTop w:val="0"/>
      <w:marBottom w:val="0"/>
      <w:divBdr>
        <w:top w:val="none" w:sz="0" w:space="0" w:color="auto"/>
        <w:left w:val="none" w:sz="0" w:space="0" w:color="auto"/>
        <w:bottom w:val="none" w:sz="0" w:space="0" w:color="auto"/>
        <w:right w:val="none" w:sz="0" w:space="0" w:color="auto"/>
      </w:divBdr>
      <w:divsChild>
        <w:div w:id="1852985683">
          <w:marLeft w:val="0"/>
          <w:marRight w:val="0"/>
          <w:marTop w:val="0"/>
          <w:marBottom w:val="0"/>
          <w:divBdr>
            <w:top w:val="none" w:sz="0" w:space="0" w:color="auto"/>
            <w:left w:val="none" w:sz="0" w:space="0" w:color="auto"/>
            <w:bottom w:val="none" w:sz="0" w:space="0" w:color="auto"/>
            <w:right w:val="none" w:sz="0" w:space="0" w:color="auto"/>
          </w:divBdr>
          <w:divsChild>
            <w:div w:id="18529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94">
      <w:marLeft w:val="0"/>
      <w:marRight w:val="0"/>
      <w:marTop w:val="0"/>
      <w:marBottom w:val="0"/>
      <w:divBdr>
        <w:top w:val="none" w:sz="0" w:space="0" w:color="auto"/>
        <w:left w:val="none" w:sz="0" w:space="0" w:color="auto"/>
        <w:bottom w:val="none" w:sz="0" w:space="0" w:color="auto"/>
        <w:right w:val="none" w:sz="0" w:space="0" w:color="auto"/>
      </w:divBdr>
      <w:divsChild>
        <w:div w:id="1852985693">
          <w:marLeft w:val="0"/>
          <w:marRight w:val="0"/>
          <w:marTop w:val="0"/>
          <w:marBottom w:val="0"/>
          <w:divBdr>
            <w:top w:val="none" w:sz="0" w:space="0" w:color="auto"/>
            <w:left w:val="none" w:sz="0" w:space="0" w:color="auto"/>
            <w:bottom w:val="none" w:sz="0" w:space="0" w:color="auto"/>
            <w:right w:val="none" w:sz="0" w:space="0" w:color="auto"/>
          </w:divBdr>
          <w:divsChild>
            <w:div w:id="18529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98">
      <w:marLeft w:val="0"/>
      <w:marRight w:val="0"/>
      <w:marTop w:val="0"/>
      <w:marBottom w:val="0"/>
      <w:divBdr>
        <w:top w:val="none" w:sz="0" w:space="0" w:color="auto"/>
        <w:left w:val="none" w:sz="0" w:space="0" w:color="auto"/>
        <w:bottom w:val="none" w:sz="0" w:space="0" w:color="auto"/>
        <w:right w:val="none" w:sz="0" w:space="0" w:color="auto"/>
      </w:divBdr>
      <w:divsChild>
        <w:div w:id="1852985702">
          <w:marLeft w:val="0"/>
          <w:marRight w:val="0"/>
          <w:marTop w:val="0"/>
          <w:marBottom w:val="0"/>
          <w:divBdr>
            <w:top w:val="none" w:sz="0" w:space="0" w:color="auto"/>
            <w:left w:val="none" w:sz="0" w:space="0" w:color="auto"/>
            <w:bottom w:val="none" w:sz="0" w:space="0" w:color="auto"/>
            <w:right w:val="none" w:sz="0" w:space="0" w:color="auto"/>
          </w:divBdr>
        </w:div>
      </w:divsChild>
    </w:div>
    <w:div w:id="1852985705">
      <w:marLeft w:val="0"/>
      <w:marRight w:val="0"/>
      <w:marTop w:val="0"/>
      <w:marBottom w:val="0"/>
      <w:divBdr>
        <w:top w:val="none" w:sz="0" w:space="0" w:color="auto"/>
        <w:left w:val="none" w:sz="0" w:space="0" w:color="auto"/>
        <w:bottom w:val="none" w:sz="0" w:space="0" w:color="auto"/>
        <w:right w:val="none" w:sz="0" w:space="0" w:color="auto"/>
      </w:divBdr>
      <w:divsChild>
        <w:div w:id="1852985699">
          <w:marLeft w:val="0"/>
          <w:marRight w:val="0"/>
          <w:marTop w:val="0"/>
          <w:marBottom w:val="0"/>
          <w:divBdr>
            <w:top w:val="none" w:sz="0" w:space="0" w:color="auto"/>
            <w:left w:val="none" w:sz="0" w:space="0" w:color="auto"/>
            <w:bottom w:val="none" w:sz="0" w:space="0" w:color="auto"/>
            <w:right w:val="none" w:sz="0" w:space="0" w:color="auto"/>
          </w:divBdr>
          <w:divsChild>
            <w:div w:id="1852985691">
              <w:marLeft w:val="0"/>
              <w:marRight w:val="0"/>
              <w:marTop w:val="0"/>
              <w:marBottom w:val="0"/>
              <w:divBdr>
                <w:top w:val="none" w:sz="0" w:space="0" w:color="auto"/>
                <w:left w:val="none" w:sz="0" w:space="0" w:color="auto"/>
                <w:bottom w:val="none" w:sz="0" w:space="0" w:color="auto"/>
                <w:right w:val="none" w:sz="0" w:space="0" w:color="auto"/>
              </w:divBdr>
            </w:div>
            <w:div w:id="1852985695">
              <w:marLeft w:val="0"/>
              <w:marRight w:val="0"/>
              <w:marTop w:val="0"/>
              <w:marBottom w:val="0"/>
              <w:divBdr>
                <w:top w:val="none" w:sz="0" w:space="0" w:color="auto"/>
                <w:left w:val="none" w:sz="0" w:space="0" w:color="auto"/>
                <w:bottom w:val="none" w:sz="0" w:space="0" w:color="auto"/>
                <w:right w:val="none" w:sz="0" w:space="0" w:color="auto"/>
              </w:divBdr>
            </w:div>
            <w:div w:id="1852985696">
              <w:marLeft w:val="0"/>
              <w:marRight w:val="0"/>
              <w:marTop w:val="0"/>
              <w:marBottom w:val="0"/>
              <w:divBdr>
                <w:top w:val="none" w:sz="0" w:space="0" w:color="auto"/>
                <w:left w:val="none" w:sz="0" w:space="0" w:color="auto"/>
                <w:bottom w:val="none" w:sz="0" w:space="0" w:color="auto"/>
                <w:right w:val="none" w:sz="0" w:space="0" w:color="auto"/>
              </w:divBdr>
            </w:div>
            <w:div w:id="1852985697">
              <w:marLeft w:val="0"/>
              <w:marRight w:val="0"/>
              <w:marTop w:val="0"/>
              <w:marBottom w:val="0"/>
              <w:divBdr>
                <w:top w:val="none" w:sz="0" w:space="0" w:color="auto"/>
                <w:left w:val="none" w:sz="0" w:space="0" w:color="auto"/>
                <w:bottom w:val="none" w:sz="0" w:space="0" w:color="auto"/>
                <w:right w:val="none" w:sz="0" w:space="0" w:color="auto"/>
              </w:divBdr>
            </w:div>
            <w:div w:id="1852985700">
              <w:marLeft w:val="0"/>
              <w:marRight w:val="0"/>
              <w:marTop w:val="0"/>
              <w:marBottom w:val="0"/>
              <w:divBdr>
                <w:top w:val="none" w:sz="0" w:space="0" w:color="auto"/>
                <w:left w:val="none" w:sz="0" w:space="0" w:color="auto"/>
                <w:bottom w:val="none" w:sz="0" w:space="0" w:color="auto"/>
                <w:right w:val="none" w:sz="0" w:space="0" w:color="auto"/>
              </w:divBdr>
            </w:div>
            <w:div w:id="1852985701">
              <w:marLeft w:val="0"/>
              <w:marRight w:val="0"/>
              <w:marTop w:val="0"/>
              <w:marBottom w:val="0"/>
              <w:divBdr>
                <w:top w:val="none" w:sz="0" w:space="0" w:color="auto"/>
                <w:left w:val="none" w:sz="0" w:space="0" w:color="auto"/>
                <w:bottom w:val="none" w:sz="0" w:space="0" w:color="auto"/>
                <w:right w:val="none" w:sz="0" w:space="0" w:color="auto"/>
              </w:divBdr>
            </w:div>
            <w:div w:id="1852985703">
              <w:marLeft w:val="0"/>
              <w:marRight w:val="0"/>
              <w:marTop w:val="0"/>
              <w:marBottom w:val="0"/>
              <w:divBdr>
                <w:top w:val="none" w:sz="0" w:space="0" w:color="auto"/>
                <w:left w:val="none" w:sz="0" w:space="0" w:color="auto"/>
                <w:bottom w:val="none" w:sz="0" w:space="0" w:color="auto"/>
                <w:right w:val="none" w:sz="0" w:space="0" w:color="auto"/>
              </w:divBdr>
            </w:div>
            <w:div w:id="1852985704">
              <w:marLeft w:val="0"/>
              <w:marRight w:val="0"/>
              <w:marTop w:val="0"/>
              <w:marBottom w:val="0"/>
              <w:divBdr>
                <w:top w:val="none" w:sz="0" w:space="0" w:color="auto"/>
                <w:left w:val="none" w:sz="0" w:space="0" w:color="auto"/>
                <w:bottom w:val="none" w:sz="0" w:space="0" w:color="auto"/>
                <w:right w:val="none" w:sz="0" w:space="0" w:color="auto"/>
              </w:divBdr>
            </w:div>
            <w:div w:id="1852985706">
              <w:marLeft w:val="0"/>
              <w:marRight w:val="0"/>
              <w:marTop w:val="0"/>
              <w:marBottom w:val="0"/>
              <w:divBdr>
                <w:top w:val="none" w:sz="0" w:space="0" w:color="auto"/>
                <w:left w:val="none" w:sz="0" w:space="0" w:color="auto"/>
                <w:bottom w:val="none" w:sz="0" w:space="0" w:color="auto"/>
                <w:right w:val="none" w:sz="0" w:space="0" w:color="auto"/>
              </w:divBdr>
            </w:div>
            <w:div w:id="1852985707">
              <w:marLeft w:val="0"/>
              <w:marRight w:val="0"/>
              <w:marTop w:val="0"/>
              <w:marBottom w:val="0"/>
              <w:divBdr>
                <w:top w:val="none" w:sz="0" w:space="0" w:color="auto"/>
                <w:left w:val="none" w:sz="0" w:space="0" w:color="auto"/>
                <w:bottom w:val="none" w:sz="0" w:space="0" w:color="auto"/>
                <w:right w:val="none" w:sz="0" w:space="0" w:color="auto"/>
              </w:divBdr>
            </w:div>
            <w:div w:id="1852985708">
              <w:marLeft w:val="0"/>
              <w:marRight w:val="0"/>
              <w:marTop w:val="0"/>
              <w:marBottom w:val="0"/>
              <w:divBdr>
                <w:top w:val="none" w:sz="0" w:space="0" w:color="auto"/>
                <w:left w:val="none" w:sz="0" w:space="0" w:color="auto"/>
                <w:bottom w:val="none" w:sz="0" w:space="0" w:color="auto"/>
                <w:right w:val="none" w:sz="0" w:space="0" w:color="auto"/>
              </w:divBdr>
            </w:div>
            <w:div w:id="1852985709">
              <w:marLeft w:val="0"/>
              <w:marRight w:val="0"/>
              <w:marTop w:val="0"/>
              <w:marBottom w:val="0"/>
              <w:divBdr>
                <w:top w:val="none" w:sz="0" w:space="0" w:color="auto"/>
                <w:left w:val="none" w:sz="0" w:space="0" w:color="auto"/>
                <w:bottom w:val="none" w:sz="0" w:space="0" w:color="auto"/>
                <w:right w:val="none" w:sz="0" w:space="0" w:color="auto"/>
              </w:divBdr>
            </w:div>
            <w:div w:id="1852985710">
              <w:marLeft w:val="0"/>
              <w:marRight w:val="0"/>
              <w:marTop w:val="0"/>
              <w:marBottom w:val="0"/>
              <w:divBdr>
                <w:top w:val="none" w:sz="0" w:space="0" w:color="auto"/>
                <w:left w:val="none" w:sz="0" w:space="0" w:color="auto"/>
                <w:bottom w:val="none" w:sz="0" w:space="0" w:color="auto"/>
                <w:right w:val="none" w:sz="0" w:space="0" w:color="auto"/>
              </w:divBdr>
            </w:div>
            <w:div w:id="185298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712">
      <w:marLeft w:val="0"/>
      <w:marRight w:val="0"/>
      <w:marTop w:val="0"/>
      <w:marBottom w:val="0"/>
      <w:divBdr>
        <w:top w:val="none" w:sz="0" w:space="0" w:color="auto"/>
        <w:left w:val="none" w:sz="0" w:space="0" w:color="auto"/>
        <w:bottom w:val="none" w:sz="0" w:space="0" w:color="auto"/>
        <w:right w:val="none" w:sz="0" w:space="0" w:color="auto"/>
      </w:divBdr>
    </w:div>
    <w:div w:id="1852985713">
      <w:marLeft w:val="0"/>
      <w:marRight w:val="0"/>
      <w:marTop w:val="0"/>
      <w:marBottom w:val="0"/>
      <w:divBdr>
        <w:top w:val="none" w:sz="0" w:space="0" w:color="auto"/>
        <w:left w:val="none" w:sz="0" w:space="0" w:color="auto"/>
        <w:bottom w:val="none" w:sz="0" w:space="0" w:color="auto"/>
        <w:right w:val="none" w:sz="0" w:space="0" w:color="auto"/>
      </w:divBdr>
    </w:div>
    <w:div w:id="1852985715">
      <w:marLeft w:val="0"/>
      <w:marRight w:val="0"/>
      <w:marTop w:val="0"/>
      <w:marBottom w:val="0"/>
      <w:divBdr>
        <w:top w:val="none" w:sz="0" w:space="0" w:color="auto"/>
        <w:left w:val="none" w:sz="0" w:space="0" w:color="auto"/>
        <w:bottom w:val="none" w:sz="0" w:space="0" w:color="auto"/>
        <w:right w:val="none" w:sz="0" w:space="0" w:color="auto"/>
      </w:divBdr>
      <w:divsChild>
        <w:div w:id="1852985716">
          <w:marLeft w:val="0"/>
          <w:marRight w:val="0"/>
          <w:marTop w:val="0"/>
          <w:marBottom w:val="0"/>
          <w:divBdr>
            <w:top w:val="none" w:sz="0" w:space="0" w:color="auto"/>
            <w:left w:val="none" w:sz="0" w:space="0" w:color="auto"/>
            <w:bottom w:val="none" w:sz="0" w:space="0" w:color="auto"/>
            <w:right w:val="none" w:sz="0" w:space="0" w:color="auto"/>
          </w:divBdr>
        </w:div>
        <w:div w:id="1852985722">
          <w:marLeft w:val="0"/>
          <w:marRight w:val="0"/>
          <w:marTop w:val="0"/>
          <w:marBottom w:val="0"/>
          <w:divBdr>
            <w:top w:val="none" w:sz="0" w:space="0" w:color="auto"/>
            <w:left w:val="none" w:sz="0" w:space="0" w:color="auto"/>
            <w:bottom w:val="none" w:sz="0" w:space="0" w:color="auto"/>
            <w:right w:val="none" w:sz="0" w:space="0" w:color="auto"/>
          </w:divBdr>
        </w:div>
        <w:div w:id="1852985724">
          <w:marLeft w:val="0"/>
          <w:marRight w:val="0"/>
          <w:marTop w:val="0"/>
          <w:marBottom w:val="0"/>
          <w:divBdr>
            <w:top w:val="none" w:sz="0" w:space="0" w:color="auto"/>
            <w:left w:val="none" w:sz="0" w:space="0" w:color="auto"/>
            <w:bottom w:val="none" w:sz="0" w:space="0" w:color="auto"/>
            <w:right w:val="none" w:sz="0" w:space="0" w:color="auto"/>
          </w:divBdr>
        </w:div>
        <w:div w:id="1852985727">
          <w:marLeft w:val="0"/>
          <w:marRight w:val="0"/>
          <w:marTop w:val="0"/>
          <w:marBottom w:val="0"/>
          <w:divBdr>
            <w:top w:val="none" w:sz="0" w:space="0" w:color="auto"/>
            <w:left w:val="none" w:sz="0" w:space="0" w:color="auto"/>
            <w:bottom w:val="none" w:sz="0" w:space="0" w:color="auto"/>
            <w:right w:val="none" w:sz="0" w:space="0" w:color="auto"/>
          </w:divBdr>
        </w:div>
        <w:div w:id="1852985730">
          <w:marLeft w:val="0"/>
          <w:marRight w:val="0"/>
          <w:marTop w:val="0"/>
          <w:marBottom w:val="0"/>
          <w:divBdr>
            <w:top w:val="none" w:sz="0" w:space="0" w:color="auto"/>
            <w:left w:val="none" w:sz="0" w:space="0" w:color="auto"/>
            <w:bottom w:val="none" w:sz="0" w:space="0" w:color="auto"/>
            <w:right w:val="none" w:sz="0" w:space="0" w:color="auto"/>
          </w:divBdr>
        </w:div>
      </w:divsChild>
    </w:div>
    <w:div w:id="1852985725">
      <w:marLeft w:val="0"/>
      <w:marRight w:val="0"/>
      <w:marTop w:val="0"/>
      <w:marBottom w:val="0"/>
      <w:divBdr>
        <w:top w:val="none" w:sz="0" w:space="0" w:color="auto"/>
        <w:left w:val="none" w:sz="0" w:space="0" w:color="auto"/>
        <w:bottom w:val="none" w:sz="0" w:space="0" w:color="auto"/>
        <w:right w:val="none" w:sz="0" w:space="0" w:color="auto"/>
      </w:divBdr>
      <w:divsChild>
        <w:div w:id="1852985714">
          <w:marLeft w:val="0"/>
          <w:marRight w:val="0"/>
          <w:marTop w:val="0"/>
          <w:marBottom w:val="0"/>
          <w:divBdr>
            <w:top w:val="none" w:sz="0" w:space="0" w:color="auto"/>
            <w:left w:val="none" w:sz="0" w:space="0" w:color="auto"/>
            <w:bottom w:val="none" w:sz="0" w:space="0" w:color="auto"/>
            <w:right w:val="none" w:sz="0" w:space="0" w:color="auto"/>
          </w:divBdr>
        </w:div>
        <w:div w:id="1852985718">
          <w:marLeft w:val="0"/>
          <w:marRight w:val="0"/>
          <w:marTop w:val="0"/>
          <w:marBottom w:val="0"/>
          <w:divBdr>
            <w:top w:val="none" w:sz="0" w:space="0" w:color="auto"/>
            <w:left w:val="none" w:sz="0" w:space="0" w:color="auto"/>
            <w:bottom w:val="none" w:sz="0" w:space="0" w:color="auto"/>
            <w:right w:val="none" w:sz="0" w:space="0" w:color="auto"/>
          </w:divBdr>
        </w:div>
        <w:div w:id="1852985719">
          <w:marLeft w:val="0"/>
          <w:marRight w:val="0"/>
          <w:marTop w:val="0"/>
          <w:marBottom w:val="0"/>
          <w:divBdr>
            <w:top w:val="none" w:sz="0" w:space="0" w:color="auto"/>
            <w:left w:val="none" w:sz="0" w:space="0" w:color="auto"/>
            <w:bottom w:val="none" w:sz="0" w:space="0" w:color="auto"/>
            <w:right w:val="none" w:sz="0" w:space="0" w:color="auto"/>
          </w:divBdr>
        </w:div>
        <w:div w:id="1852985720">
          <w:marLeft w:val="0"/>
          <w:marRight w:val="0"/>
          <w:marTop w:val="0"/>
          <w:marBottom w:val="0"/>
          <w:divBdr>
            <w:top w:val="none" w:sz="0" w:space="0" w:color="auto"/>
            <w:left w:val="none" w:sz="0" w:space="0" w:color="auto"/>
            <w:bottom w:val="none" w:sz="0" w:space="0" w:color="auto"/>
            <w:right w:val="none" w:sz="0" w:space="0" w:color="auto"/>
          </w:divBdr>
        </w:div>
        <w:div w:id="1852985723">
          <w:marLeft w:val="0"/>
          <w:marRight w:val="0"/>
          <w:marTop w:val="0"/>
          <w:marBottom w:val="0"/>
          <w:divBdr>
            <w:top w:val="none" w:sz="0" w:space="0" w:color="auto"/>
            <w:left w:val="none" w:sz="0" w:space="0" w:color="auto"/>
            <w:bottom w:val="none" w:sz="0" w:space="0" w:color="auto"/>
            <w:right w:val="none" w:sz="0" w:space="0" w:color="auto"/>
          </w:divBdr>
        </w:div>
      </w:divsChild>
    </w:div>
    <w:div w:id="1852985731">
      <w:marLeft w:val="0"/>
      <w:marRight w:val="0"/>
      <w:marTop w:val="0"/>
      <w:marBottom w:val="0"/>
      <w:divBdr>
        <w:top w:val="none" w:sz="0" w:space="0" w:color="auto"/>
        <w:left w:val="none" w:sz="0" w:space="0" w:color="auto"/>
        <w:bottom w:val="none" w:sz="0" w:space="0" w:color="auto"/>
        <w:right w:val="none" w:sz="0" w:space="0" w:color="auto"/>
      </w:divBdr>
      <w:divsChild>
        <w:div w:id="1852985717">
          <w:marLeft w:val="0"/>
          <w:marRight w:val="0"/>
          <w:marTop w:val="0"/>
          <w:marBottom w:val="0"/>
          <w:divBdr>
            <w:top w:val="none" w:sz="0" w:space="0" w:color="auto"/>
            <w:left w:val="none" w:sz="0" w:space="0" w:color="auto"/>
            <w:bottom w:val="none" w:sz="0" w:space="0" w:color="auto"/>
            <w:right w:val="none" w:sz="0" w:space="0" w:color="auto"/>
          </w:divBdr>
        </w:div>
        <w:div w:id="1852985721">
          <w:marLeft w:val="0"/>
          <w:marRight w:val="0"/>
          <w:marTop w:val="0"/>
          <w:marBottom w:val="0"/>
          <w:divBdr>
            <w:top w:val="none" w:sz="0" w:space="0" w:color="auto"/>
            <w:left w:val="none" w:sz="0" w:space="0" w:color="auto"/>
            <w:bottom w:val="none" w:sz="0" w:space="0" w:color="auto"/>
            <w:right w:val="none" w:sz="0" w:space="0" w:color="auto"/>
          </w:divBdr>
        </w:div>
        <w:div w:id="1852985726">
          <w:marLeft w:val="0"/>
          <w:marRight w:val="0"/>
          <w:marTop w:val="0"/>
          <w:marBottom w:val="0"/>
          <w:divBdr>
            <w:top w:val="none" w:sz="0" w:space="0" w:color="auto"/>
            <w:left w:val="none" w:sz="0" w:space="0" w:color="auto"/>
            <w:bottom w:val="none" w:sz="0" w:space="0" w:color="auto"/>
            <w:right w:val="none" w:sz="0" w:space="0" w:color="auto"/>
          </w:divBdr>
        </w:div>
        <w:div w:id="1852985728">
          <w:marLeft w:val="0"/>
          <w:marRight w:val="0"/>
          <w:marTop w:val="0"/>
          <w:marBottom w:val="0"/>
          <w:divBdr>
            <w:top w:val="none" w:sz="0" w:space="0" w:color="auto"/>
            <w:left w:val="none" w:sz="0" w:space="0" w:color="auto"/>
            <w:bottom w:val="none" w:sz="0" w:space="0" w:color="auto"/>
            <w:right w:val="none" w:sz="0" w:space="0" w:color="auto"/>
          </w:divBdr>
        </w:div>
        <w:div w:id="1852985729">
          <w:marLeft w:val="0"/>
          <w:marRight w:val="0"/>
          <w:marTop w:val="0"/>
          <w:marBottom w:val="0"/>
          <w:divBdr>
            <w:top w:val="none" w:sz="0" w:space="0" w:color="auto"/>
            <w:left w:val="none" w:sz="0" w:space="0" w:color="auto"/>
            <w:bottom w:val="none" w:sz="0" w:space="0" w:color="auto"/>
            <w:right w:val="none" w:sz="0" w:space="0" w:color="auto"/>
          </w:divBdr>
        </w:div>
      </w:divsChild>
    </w:div>
    <w:div w:id="1852985732">
      <w:marLeft w:val="0"/>
      <w:marRight w:val="0"/>
      <w:marTop w:val="0"/>
      <w:marBottom w:val="0"/>
      <w:divBdr>
        <w:top w:val="none" w:sz="0" w:space="0" w:color="auto"/>
        <w:left w:val="none" w:sz="0" w:space="0" w:color="auto"/>
        <w:bottom w:val="none" w:sz="0" w:space="0" w:color="auto"/>
        <w:right w:val="none" w:sz="0" w:space="0" w:color="auto"/>
      </w:divBdr>
    </w:div>
    <w:div w:id="1852985733">
      <w:marLeft w:val="0"/>
      <w:marRight w:val="0"/>
      <w:marTop w:val="0"/>
      <w:marBottom w:val="0"/>
      <w:divBdr>
        <w:top w:val="none" w:sz="0" w:space="0" w:color="auto"/>
        <w:left w:val="none" w:sz="0" w:space="0" w:color="auto"/>
        <w:bottom w:val="none" w:sz="0" w:space="0" w:color="auto"/>
        <w:right w:val="none" w:sz="0" w:space="0" w:color="auto"/>
      </w:divBdr>
    </w:div>
    <w:div w:id="1852985734">
      <w:marLeft w:val="0"/>
      <w:marRight w:val="0"/>
      <w:marTop w:val="0"/>
      <w:marBottom w:val="0"/>
      <w:divBdr>
        <w:top w:val="none" w:sz="0" w:space="0" w:color="auto"/>
        <w:left w:val="none" w:sz="0" w:space="0" w:color="auto"/>
        <w:bottom w:val="none" w:sz="0" w:space="0" w:color="auto"/>
        <w:right w:val="none" w:sz="0" w:space="0" w:color="auto"/>
      </w:divBdr>
    </w:div>
    <w:div w:id="1867671064">
      <w:bodyDiv w:val="1"/>
      <w:marLeft w:val="0"/>
      <w:marRight w:val="0"/>
      <w:marTop w:val="0"/>
      <w:marBottom w:val="0"/>
      <w:divBdr>
        <w:top w:val="none" w:sz="0" w:space="0" w:color="auto"/>
        <w:left w:val="none" w:sz="0" w:space="0" w:color="auto"/>
        <w:bottom w:val="none" w:sz="0" w:space="0" w:color="auto"/>
        <w:right w:val="none" w:sz="0" w:space="0" w:color="auto"/>
      </w:divBdr>
    </w:div>
    <w:div w:id="1897468010">
      <w:bodyDiv w:val="1"/>
      <w:marLeft w:val="0"/>
      <w:marRight w:val="0"/>
      <w:marTop w:val="0"/>
      <w:marBottom w:val="0"/>
      <w:divBdr>
        <w:top w:val="none" w:sz="0" w:space="0" w:color="auto"/>
        <w:left w:val="none" w:sz="0" w:space="0" w:color="auto"/>
        <w:bottom w:val="none" w:sz="0" w:space="0" w:color="auto"/>
        <w:right w:val="none" w:sz="0" w:space="0" w:color="auto"/>
      </w:divBdr>
    </w:div>
    <w:div w:id="2034381611">
      <w:bodyDiv w:val="1"/>
      <w:marLeft w:val="75"/>
      <w:marRight w:val="75"/>
      <w:marTop w:val="75"/>
      <w:marBottom w:val="75"/>
      <w:divBdr>
        <w:top w:val="none" w:sz="0" w:space="0" w:color="auto"/>
        <w:left w:val="none" w:sz="0" w:space="0" w:color="auto"/>
        <w:bottom w:val="none" w:sz="0" w:space="0" w:color="auto"/>
        <w:right w:val="none" w:sz="0" w:space="0" w:color="auto"/>
      </w:divBdr>
      <w:divsChild>
        <w:div w:id="69547141">
          <w:marLeft w:val="0"/>
          <w:marRight w:val="0"/>
          <w:marTop w:val="0"/>
          <w:marBottom w:val="0"/>
          <w:divBdr>
            <w:top w:val="none" w:sz="0" w:space="0" w:color="auto"/>
            <w:left w:val="none" w:sz="0" w:space="0" w:color="auto"/>
            <w:bottom w:val="none" w:sz="0" w:space="0" w:color="auto"/>
            <w:right w:val="none" w:sz="0" w:space="0" w:color="auto"/>
          </w:divBdr>
        </w:div>
      </w:divsChild>
    </w:div>
    <w:div w:id="2131971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info@metabolon.com"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em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ADA2BD-7ADC-4C27-958B-59592F2F8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2078</Words>
  <Characters>13420</Characters>
  <Application>Microsoft Office Word</Application>
  <DocSecurity>0</DocSecurity>
  <Lines>111</Lines>
  <Paragraphs>30</Paragraphs>
  <ScaleCrop>false</ScaleCrop>
  <HeadingPairs>
    <vt:vector size="2" baseType="variant">
      <vt:variant>
        <vt:lpstr>Title</vt:lpstr>
      </vt:variant>
      <vt:variant>
        <vt:i4>1</vt:i4>
      </vt:variant>
    </vt:vector>
  </HeadingPairs>
  <TitlesOfParts>
    <vt:vector size="1" baseType="lpstr">
      <vt:lpstr>mSelect Final Report</vt:lpstr>
    </vt:vector>
  </TitlesOfParts>
  <Company>Metabolon, Inc.</Company>
  <LinksUpToDate>false</LinksUpToDate>
  <CharactersWithSpaces>15468</CharactersWithSpaces>
  <SharedDoc>false</SharedDoc>
  <HLinks>
    <vt:vector size="18" baseType="variant">
      <vt:variant>
        <vt:i4>5701690</vt:i4>
      </vt:variant>
      <vt:variant>
        <vt:i4>6</vt:i4>
      </vt:variant>
      <vt:variant>
        <vt:i4>0</vt:i4>
      </vt:variant>
      <vt:variant>
        <vt:i4>5</vt:i4>
      </vt:variant>
      <vt:variant>
        <vt:lpwstr>http://upload.wikimedia.org/wikipedia/commons/b/bb/Normal_distribution_and_scales.g</vt:lpwstr>
      </vt:variant>
      <vt:variant>
        <vt:lpwstr/>
      </vt:variant>
      <vt:variant>
        <vt:i4>1245239</vt:i4>
      </vt:variant>
      <vt:variant>
        <vt:i4>0</vt:i4>
      </vt:variant>
      <vt:variant>
        <vt:i4>0</vt:i4>
      </vt:variant>
      <vt:variant>
        <vt:i4>5</vt:i4>
      </vt:variant>
      <vt:variant>
        <vt:lpwstr>mailto:busdev@metabolon.com</vt:lpwstr>
      </vt:variant>
      <vt:variant>
        <vt:lpwstr/>
      </vt:variant>
      <vt:variant>
        <vt:i4>5701690</vt:i4>
      </vt:variant>
      <vt:variant>
        <vt:i4>34953</vt:i4>
      </vt:variant>
      <vt:variant>
        <vt:i4>1032</vt:i4>
      </vt:variant>
      <vt:variant>
        <vt:i4>4</vt:i4>
      </vt:variant>
      <vt:variant>
        <vt:lpwstr>http://upload.wikimedia.org/wikipedia/commons/b/bb/Normal_distribution_and_scales.g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mSelect Final Report</dc:title>
  <dc:creator>Robert Mohney</dc:creator>
  <cp:lastModifiedBy>Scott Hutton</cp:lastModifiedBy>
  <cp:revision>4</cp:revision>
  <cp:lastPrinted>2014-04-11T20:45:00Z</cp:lastPrinted>
  <dcterms:created xsi:type="dcterms:W3CDTF">2020-06-30T15:02:00Z</dcterms:created>
  <dcterms:modified xsi:type="dcterms:W3CDTF">2020-06-30T15:41:00Z</dcterms:modified>
</cp:coreProperties>
</file>