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283"/>
        <w:ind w:hanging="0" w:left="0"/>
        <w:jc w:val="left"/>
        <w:rPr/>
      </w:pPr>
      <w:r>
        <w:rPr/>
        <w:t xml:space="preserve">WinCV 0.52 </w:t>
      </w:r>
      <w:r>
        <w:rPr/>
        <w:t>重製版</w:t>
      </w:r>
    </w:p>
    <w:p>
      <w:pPr>
        <w:pStyle w:val="BodyText"/>
        <w:bidi w:val="0"/>
        <w:jc w:val="left"/>
        <w:rPr/>
      </w:pPr>
      <w:r>
        <w:rPr/>
        <w:t>WinCV(CView for Windows)</w:t>
      </w:r>
      <w:r>
        <w:rPr/>
        <w:t>是台灣的共享軟體</w:t>
      </w:r>
      <w:r>
        <w:rPr/>
        <w:t>,</w:t>
      </w:r>
      <w:r>
        <w:rPr/>
        <w:t xml:space="preserve">作者 </w:t>
      </w:r>
      <w:r>
        <w:rPr/>
        <w:t>Lcc Wizard(</w:t>
      </w:r>
      <w:r>
        <w:rPr/>
        <w:t>林健總</w:t>
      </w:r>
      <w:r>
        <w:rPr/>
        <w:t xml:space="preserve">) </w:t>
      </w:r>
      <w:r>
        <w:rPr/>
        <w:t xml:space="preserve">一個人從 </w:t>
      </w:r>
      <w:r>
        <w:rPr>
          <w:b/>
        </w:rPr>
        <w:t>1999</w:t>
      </w:r>
      <w:r>
        <w:rPr/>
        <w:t xml:space="preserve"> </w:t>
      </w:r>
      <w:r>
        <w:rPr/>
        <w:t xml:space="preserve">年維護到 </w:t>
      </w:r>
      <w:r>
        <w:rPr>
          <w:b/>
        </w:rPr>
        <w:t>2011</w:t>
      </w:r>
      <w:r>
        <w:rPr/>
        <w:t xml:space="preserve"> </w:t>
      </w:r>
      <w:r>
        <w:rPr/>
        <w:t>年。它的執行檔裡沒有應用邏輯</w:t>
      </w:r>
      <w:r>
        <w:rPr/>
        <w:t xml:space="preserve">, </w:t>
      </w:r>
      <w:r>
        <w:rPr/>
        <w:t xml:space="preserve">真正的程式是隨附的一份 </w:t>
      </w:r>
      <w:r>
        <w:rPr>
          <w:i/>
        </w:rPr>
        <w:t>Forth image</w:t>
      </w:r>
      <w:r>
        <w:rPr/>
        <w:t>。</w:t>
      </w:r>
    </w:p>
    <w:p>
      <w:pPr>
        <w:pStyle w:val="Heading2"/>
        <w:bidi w:val="0"/>
        <w:ind w:hanging="0" w:left="0"/>
        <w:jc w:val="left"/>
        <w:rPr/>
      </w:pPr>
      <w:r>
        <w:rPr/>
        <w:t>逆向的對象</w:t>
      </w:r>
    </w:p>
    <w:p>
      <w:pPr>
        <w:pStyle w:val="BodyText"/>
        <w:bidi w:val="0"/>
        <w:jc w:val="left"/>
        <w:rPr/>
      </w:pPr>
      <w:r>
        <w:rPr/>
        <w:t xml:space="preserve">要看的不是 </w:t>
      </w:r>
      <w:r>
        <w:rPr/>
        <w:t xml:space="preserve">52 KB </w:t>
      </w:r>
      <w:r>
        <w:rPr/>
        <w:t xml:space="preserve">的 </w:t>
      </w:r>
      <w:r>
        <w:rPr>
          <w:b/>
        </w:rPr>
        <w:t>wincv.exe</w:t>
      </w:r>
      <w:r>
        <w:rPr/>
        <w:t>(</w:t>
      </w:r>
      <w:r>
        <w:rPr/>
        <w:t xml:space="preserve">那只是 </w:t>
      </w:r>
      <w:r>
        <w:rPr/>
        <w:t xml:space="preserve">Forth kernel), </w:t>
      </w:r>
      <w:r>
        <w:rPr/>
        <w:t xml:space="preserve">而是 </w:t>
      </w:r>
      <w:r>
        <w:rPr/>
        <w:t xml:space="preserve">1.52 MB </w:t>
      </w:r>
      <w:r>
        <w:rPr/>
        <w:t xml:space="preserve">的 </w:t>
      </w:r>
      <w:r>
        <w:rPr>
          <w:b/>
        </w:rPr>
        <w:t>WINCV.IMG</w:t>
      </w:r>
      <w:r>
        <w:rPr/>
        <w:t>。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/>
        <w:t xml:space="preserve">3663 </w:t>
      </w:r>
      <w:r>
        <w:rPr/>
        <w:t xml:space="preserve">個 </w:t>
      </w:r>
      <w:r>
        <w:rPr/>
        <w:t>word body,</w:t>
      </w:r>
      <w:r>
        <w:rPr/>
        <w:t xml:space="preserve">其中 </w:t>
      </w:r>
      <w:r>
        <w:rPr/>
        <w:t xml:space="preserve">3633 </w:t>
      </w:r>
      <w:r>
        <w:rPr/>
        <w:t xml:space="preserve">個帶標準序言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/>
        <w:t xml:space="preserve">9497 </w:t>
      </w:r>
      <w:r>
        <w:rPr/>
        <w:t>筆符號、</w:t>
      </w:r>
      <w:r>
        <w:rPr/>
        <w:t xml:space="preserve">8957 </w:t>
      </w:r>
      <w:r>
        <w:rPr/>
        <w:t>個唯一名稱</w:t>
      </w:r>
      <w:r>
        <w:rPr/>
        <w:t>,</w:t>
      </w:r>
      <w:r>
        <w:rPr/>
        <w:t xml:space="preserve">未被 </w:t>
      </w:r>
      <w:r>
        <w:rPr/>
        <w:t xml:space="preserve">strip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ind w:hanging="283" w:left="709" w:right="0"/>
        <w:jc w:val="left"/>
        <w:rPr/>
      </w:pPr>
      <w:r>
        <w:rPr/>
        <w:t xml:space="preserve">29 </w:t>
      </w:r>
      <w:r>
        <w:rPr/>
        <w:t>個具名顏色</w:t>
      </w:r>
      <w:r>
        <w:rPr/>
        <w:t xml:space="preserve">,RGB </w:t>
      </w:r>
      <w:r>
        <w:rPr/>
        <w:t xml:space="preserve">一個一個從 </w:t>
      </w:r>
      <w:r>
        <w:rPr/>
        <w:t xml:space="preserve">word body </w:t>
      </w:r>
      <w:r>
        <w:rPr/>
        <w:t xml:space="preserve">裡取出來 </w:t>
      </w:r>
    </w:p>
    <w:p>
      <w:pPr>
        <w:pStyle w:val="Heading2"/>
        <w:bidi w:val="0"/>
        <w:ind w:hanging="0" w:left="0"/>
        <w:jc w:val="left"/>
        <w:rPr/>
      </w:pPr>
      <w:r>
        <w:rPr/>
        <w:t>畫面規格</w:t>
      </w:r>
    </w:p>
    <w:tbl>
      <w:tblPr>
        <w:tblW w:w="5905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081"/>
        <w:gridCol w:w="2092"/>
        <w:gridCol w:w="2732"/>
      </w:tblGrid>
      <w:tr>
        <w:trPr/>
        <w:tc>
          <w:tcPr>
            <w:tcW w:w="1081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項目</w:t>
            </w:r>
          </w:p>
        </w:tc>
        <w:tc>
          <w:tcPr>
            <w:tcW w:w="2092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原版</w:t>
            </w:r>
          </w:p>
        </w:tc>
        <w:tc>
          <w:tcPr>
            <w:tcW w:w="2732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重製版</w:t>
            </w:r>
          </w:p>
        </w:tc>
      </w:tr>
      <w:tr>
        <w:trPr/>
        <w:tc>
          <w:tcPr>
            <w:tcW w:w="108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格子大小</w:t>
            </w:r>
          </w:p>
        </w:tc>
        <w:tc>
          <w:tcPr>
            <w:tcW w:w="2092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8 x 16</w:t>
            </w:r>
          </w:p>
        </w:tc>
        <w:tc>
          <w:tcPr>
            <w:tcW w:w="2732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8 x 16</w:t>
            </w:r>
          </w:p>
        </w:tc>
      </w:tr>
      <w:tr>
        <w:trPr/>
        <w:tc>
          <w:tcPr>
            <w:tcW w:w="108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半形字型</w:t>
            </w:r>
          </w:p>
        </w:tc>
        <w:tc>
          <w:tcPr>
            <w:tcW w:w="2092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cvga.fon 8x15</w:t>
            </w:r>
          </w:p>
        </w:tc>
        <w:tc>
          <w:tcPr>
            <w:tcW w:w="2732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直接解析同一份 </w:t>
            </w:r>
            <w:r>
              <w:rPr/>
              <w:t>.FON</w:t>
            </w:r>
          </w:p>
        </w:tc>
      </w:tr>
      <w:tr>
        <w:trPr/>
        <w:tc>
          <w:tcPr>
            <w:tcW w:w="108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全形字形</w:t>
            </w:r>
          </w:p>
        </w:tc>
        <w:tc>
          <w:tcPr>
            <w:tcW w:w="2092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Windows </w:t>
            </w:r>
            <w:r>
              <w:rPr/>
              <w:t>系統字型</w:t>
            </w:r>
          </w:p>
        </w:tc>
        <w:tc>
          <w:tcPr>
            <w:tcW w:w="2732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倚天 </w:t>
            </w:r>
            <w:r>
              <w:rPr/>
              <w:t>STDFONT.15 16x15</w:t>
            </w:r>
          </w:p>
        </w:tc>
      </w:tr>
      <w:tr>
        <w:trPr/>
        <w:tc>
          <w:tcPr>
            <w:tcW w:w="108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解壓縮</w:t>
            </w:r>
          </w:p>
        </w:tc>
        <w:tc>
          <w:tcPr>
            <w:tcW w:w="2092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外掛 </w:t>
            </w:r>
            <w:r>
              <w:rPr/>
              <w:t>Windows DLL</w:t>
            </w:r>
          </w:p>
        </w:tc>
        <w:tc>
          <w:tcPr>
            <w:tcW w:w="2732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純 </w:t>
            </w:r>
            <w:r>
              <w:rPr/>
              <w:t xml:space="preserve">Go,12 </w:t>
            </w:r>
            <w:r>
              <w:rPr/>
              <w:t>種格式</w:t>
            </w:r>
          </w:p>
        </w:tc>
      </w:tr>
    </w:tbl>
    <w:p>
      <w:pPr>
        <w:pStyle w:val="Heading2"/>
        <w:bidi w:val="0"/>
        <w:ind w:hanging="0" w:left="0"/>
        <w:jc w:val="left"/>
        <w:rPr/>
      </w:pPr>
      <w:r>
        <w:rPr/>
        <w:t xml:space="preserve">Office </w:t>
      </w:r>
      <w:r>
        <w:rPr/>
        <w:t xml:space="preserve">與 </w:t>
      </w:r>
      <w:r>
        <w:rPr/>
        <w:t>PDF</w:t>
      </w:r>
    </w:p>
    <w:p>
      <w:pPr>
        <w:pStyle w:val="BodyText"/>
        <w:bidi w:val="0"/>
        <w:jc w:val="left"/>
        <w:rPr/>
      </w:pPr>
      <w:r>
        <w:rPr/>
        <w:t>原版讀不到的東西也接上了</w:t>
      </w:r>
      <w:r>
        <w:rPr/>
        <w:t xml:space="preserve">:Word </w:t>
      </w:r>
      <w:r>
        <w:rPr/>
        <w:t xml:space="preserve">的 </w:t>
      </w:r>
      <w:r>
        <w:rPr>
          <w:b/>
        </w:rPr>
        <w:t>.docx</w:t>
      </w:r>
      <w:r>
        <w:rPr/>
        <w:t xml:space="preserve"> / </w:t>
      </w:r>
      <w:r>
        <w:rPr>
          <w:b/>
        </w:rPr>
        <w:t>.doc</w:t>
      </w:r>
      <w:r>
        <w:rPr/>
        <w:t xml:space="preserve"> / </w:t>
      </w:r>
      <w:r>
        <w:rPr>
          <w:b/>
        </w:rPr>
        <w:t>.rtf</w:t>
      </w:r>
      <w:r>
        <w:rPr/>
        <w:t xml:space="preserve">、 </w:t>
      </w:r>
      <w:r>
        <w:rPr/>
        <w:t xml:space="preserve">PowerPoint </w:t>
      </w:r>
      <w:r>
        <w:rPr/>
        <w:t xml:space="preserve">的 </w:t>
      </w:r>
      <w:r>
        <w:rPr>
          <w:b/>
        </w:rPr>
        <w:t>.pptx</w:t>
      </w:r>
      <w:r>
        <w:rPr/>
        <w:t>、</w:t>
      </w:r>
      <w:r>
        <w:rPr/>
        <w:t xml:space="preserve">Excel </w:t>
      </w:r>
      <w:r>
        <w:rPr/>
        <w:t xml:space="preserve">的 </w:t>
      </w:r>
      <w:r>
        <w:rPr>
          <w:b/>
        </w:rPr>
        <w:t>.xlsx</w:t>
      </w:r>
      <w:r>
        <w:rPr/>
        <w:t>,</w:t>
      </w:r>
      <w:r>
        <w:rPr/>
        <w:t xml:space="preserve">以及 </w:t>
      </w:r>
      <w:r>
        <w:rPr/>
        <w:t xml:space="preserve">PDF </w:t>
      </w:r>
      <w:r>
        <w:rPr/>
        <w:t xml:space="preserve">的 </w:t>
      </w:r>
      <w:r>
        <w:rPr>
          <w:i/>
        </w:rPr>
        <w:t>取文字</w:t>
      </w:r>
      <w:r>
        <w:rPr/>
        <w:t>與</w:t>
      </w:r>
      <w:r>
        <w:rPr>
          <w:i/>
        </w:rPr>
        <w:t>整頁算繪</w:t>
      </w:r>
      <w:r>
        <w:rPr/>
        <w:t xml:space="preserve">兩種看法。五種 </w:t>
      </w:r>
      <w:r>
        <w:rPr/>
        <w:t xml:space="preserve">Office </w:t>
      </w:r>
      <w:r>
        <w:rPr/>
        <w:t>格式收在同一個窄介面 後面</w:t>
      </w:r>
      <w:r>
        <w:rPr/>
        <w:t>,</w:t>
      </w:r>
      <w:r>
        <w:rPr/>
        <w:t>所以加第六種格式時介面那一層一行都不用改。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See also: </w:t>
      </w:r>
      <w:hyperlink r:id="rId2">
        <w:r>
          <w:rPr>
            <w:rStyle w:val="Hyperlink"/>
          </w:rPr>
          <w:t>the repository</w:t>
        </w:r>
      </w:hyperlink>
      <w:r>
        <w:rPr/>
        <w:t>.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1134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</w:pPr>
    <w:rPr>
      <w:rFonts w:ascii="Liberation Serif;Times New Roman" w:hAnsi="Liberation Serif;Times New Roman" w:eastAsia="Noto Serif CJK SC" w:cs="Noto Sans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outlineLvl w:val="0"/>
    </w:pPr>
    <w:rPr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before="200" w:after="120"/>
      <w:outlineLvl w:val="1"/>
    </w:pPr>
    <w:rPr>
      <w:rFonts w:ascii="Liberation Serif;Times New Roman" w:hAnsi="Liberation Serif;Times New Roman" w:eastAsia="Noto Serif CJK SC" w:cs="Noto Sans"/>
      <w:b/>
      <w:bCs/>
      <w:sz w:val="36"/>
      <w:szCs w:val="36"/>
    </w:rPr>
  </w:style>
  <w:style w:type="character" w:styleId="EndnoteCharacters">
    <w:name w:val="Endnote Characters"/>
    <w:qFormat/>
    <w:rPr>
      <w:vertAlign w:val="superscript"/>
    </w:rPr>
  </w:style>
  <w:style w:type="character" w:styleId="FootnoteCharacters">
    <w:name w:val="Footnote Characters"/>
    <w:qFormat/>
    <w:rPr>
      <w:vertAlign w:val="superscript"/>
    </w:rPr>
  </w:style>
  <w:style w:type="character" w:styleId="WW-EndnoteCharacters">
    <w:name w:val="WW-Endnote Characters"/>
    <w:qFormat/>
    <w:rPr/>
  </w:style>
  <w:style w:type="character" w:styleId="WW-FootnoteCharacters">
    <w:name w:val="WW-Footnote Characters"/>
    <w:qFormat/>
    <w:rPr/>
  </w:style>
  <w:style w:type="character" w:styleId="Hyperlink">
    <w:name w:val="Hyperlink"/>
    <w:rPr>
      <w:color w:val="000080"/>
      <w:u w:val="single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;Arial" w:hAnsi="Liberation Sans;Arial" w:cs="Liberation Sans;Arial"/>
      <w:sz w:val="28"/>
      <w:szCs w:val="28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/>
  </w:style>
  <w:style w:type="paragraph" w:styleId="caption1">
    <w:name w:val="caption1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github.com/wicanr2/wincv-remake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LibreOffice/25.8.7.3$Linux_X86_64 LibreOffice_project/580$Build-3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