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rPr/>
      </w:pPr>
      <w:r w:rsidDel="00000000" w:rsidR="00000000" w:rsidRPr="00000000">
        <w:rPr>
          <w:rtl w:val="0"/>
        </w:rPr>
        <w:t xml:space="preserve">Konfiguracja Live Tracking dla użytkownika Free</w:t>
      </w:r>
    </w:p>
    <w:p w:rsidR="00000000" w:rsidDel="00000000" w:rsidP="00000000" w:rsidRDefault="00000000" w:rsidRPr="00000000" w14:paraId="00000002">
      <w:pPr>
        <w:pageBreakBefore w:val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 Menu Głównego wejdź do Śledzenie na Żywo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346700"/>
            <wp:effectExtent b="0" l="0" r="0" t="0"/>
            <wp:docPr id="8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Wybierz Dalej i Śledzenie na żywo Locus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143000"/>
            <wp:effectExtent b="0" l="0" r="0" t="0"/>
            <wp:docPr id="9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4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Zaloguj się wg wybranej przez siebie metody (zalecany Google)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4064000"/>
            <wp:effectExtent b="0" l="0" r="0" t="0"/>
            <wp:docPr id="16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4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Rozwin menu Udostępnij Grupie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7620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6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Wybierz Dołącz grupę z kluczem dostępu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787400"/>
            <wp:effectExtent b="0" l="0" r="0" t="0"/>
            <wp:docPr id="2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87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Wpisz klucz NQ88-9KHV i dołącz do grupy (Test od WichuRa)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730500"/>
            <wp:effectExtent b="0" l="0" r="0" t="0"/>
            <wp:docPr id="17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30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Wpisz swój pseudonim widoczny dla innych i kliknij ikonkę na prawo obok niego</w:t>
        <w:br w:type="textWrapping"/>
      </w:r>
      <w:r w:rsidDel="00000000" w:rsidR="00000000" w:rsidRPr="00000000">
        <w:rPr/>
        <w:drawing>
          <wp:inline distB="114300" distT="114300" distL="114300" distR="114300">
            <wp:extent cx="5057775" cy="1304925"/>
            <wp:effectExtent b="0" l="0" r="0" t="0"/>
            <wp:docPr id="12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13049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Wybierz jaki symbol graficzny pokaże się innym użytkownikom locusa</w:t>
        <w:br w:type="textWrapping"/>
      </w:r>
      <w:r w:rsidDel="00000000" w:rsidR="00000000" w:rsidRPr="00000000">
        <w:rPr/>
        <w:drawing>
          <wp:inline distB="114300" distT="114300" distL="114300" distR="114300">
            <wp:extent cx="4352925" cy="2609850"/>
            <wp:effectExtent b="0" l="0" r="0" t="0"/>
            <wp:docPr id="19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2609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Kliknij dalej i wrócisz na mapę główną</w:t>
      </w:r>
    </w:p>
    <w:p w:rsidR="00000000" w:rsidDel="00000000" w:rsidP="00000000" w:rsidRDefault="00000000" w:rsidRPr="00000000" w14:paraId="0000000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Użyj konfiguracji Ekranu Mapy tak, aby wyświetlić na nim ikonę Śledzenia na Żywo</w:t>
        <w:br w:type="textWrapping"/>
      </w:r>
      <w:r w:rsidDel="00000000" w:rsidR="00000000" w:rsidRPr="00000000">
        <w:rPr/>
        <w:drawing>
          <wp:inline distB="114300" distT="114300" distL="114300" distR="114300">
            <wp:extent cx="4724400" cy="5153025"/>
            <wp:effectExtent b="0" l="0" r="0" t="0"/>
            <wp:docPr id="22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24400" cy="5153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Kolor zielony oznacza, że użytkownik jest w co najmniej jednym pokoju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Kliknij ikonę śledzenia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Jako użytkownik WichuR jesteś w pokoju test od Wichura, w którym jest tylko jedna osoba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032000"/>
            <wp:effectExtent b="0" l="0" r="0" t="0"/>
            <wp:docPr id="24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32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Jako użytkownik WichuR jesteś w pokoju, gdzie są już dwie osoby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1905000"/>
            <wp:effectExtent b="0" l="0" r="0" t="0"/>
            <wp:docPr id="20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0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Czerwony prostokąt zatrzymuje współdzielenie pozycji, a zielony trójkąt je uruchamia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235200"/>
            <wp:effectExtent b="0" l="0" r="0" t="0"/>
            <wp:docPr id="2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3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Ikona czatu, gdy jest zielona pokazuje, że masz nieprzeczytane wiadomości</w:t>
        <w:br w:type="textWrapping"/>
      </w:r>
      <w:r w:rsidDel="00000000" w:rsidR="00000000" w:rsidRPr="00000000">
        <w:rPr/>
        <w:drawing>
          <wp:inline distB="114300" distT="114300" distL="114300" distR="114300">
            <wp:extent cx="4667250" cy="4419600"/>
            <wp:effectExtent b="0" l="0" r="0" t="0"/>
            <wp:docPr id="14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4419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 kliknięciu otworzy się pełna historia rozmowy na kanale</w:t>
        <w:br w:type="textWrapping"/>
      </w:r>
      <w:r w:rsidDel="00000000" w:rsidR="00000000" w:rsidRPr="00000000">
        <w:rPr/>
        <w:drawing>
          <wp:inline distB="114300" distT="114300" distL="114300" distR="114300">
            <wp:extent cx="4267200" cy="5886450"/>
            <wp:effectExtent b="0" l="0" r="0" t="0"/>
            <wp:docPr id="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5886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Poza zwykłą rozmową, możesz wysyłać koordynaty. Kliknij znak plusa na dole</w:t>
        <w:br w:type="textWrapping"/>
      </w:r>
      <w:r w:rsidDel="00000000" w:rsidR="00000000" w:rsidRPr="00000000">
        <w:rPr/>
        <w:drawing>
          <wp:inline distB="114300" distT="114300" distL="114300" distR="114300">
            <wp:extent cx="4676775" cy="2200275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2200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Wybierz formę wprowadzenia koordynatów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448300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48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Używając opcji Wybierz na Mapie wskaż punkt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5461000"/>
            <wp:effectExtent b="0" l="0" r="0" t="0"/>
            <wp:docPr id="11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46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Potwierdź</w:t>
        <w:br w:type="textWrapping"/>
      </w:r>
      <w:r w:rsidDel="00000000" w:rsidR="00000000" w:rsidRPr="00000000">
        <w:rPr/>
        <w:drawing>
          <wp:inline distB="114300" distT="114300" distL="114300" distR="114300">
            <wp:extent cx="2190750" cy="2085975"/>
            <wp:effectExtent b="0" l="0" r="0" t="0"/>
            <wp:docPr id="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90750" cy="2085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Dodaj wiadomość</w:t>
        <w:br w:type="textWrapping"/>
      </w:r>
      <w:r w:rsidDel="00000000" w:rsidR="00000000" w:rsidRPr="00000000">
        <w:rPr/>
        <w:drawing>
          <wp:inline distB="114300" distT="114300" distL="114300" distR="114300">
            <wp:extent cx="3762375" cy="2886075"/>
            <wp:effectExtent b="0" l="0" r="0" t="0"/>
            <wp:docPr id="1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762375" cy="2886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Wyślij</w:t>
        <w:br w:type="textWrapping"/>
      </w:r>
      <w:r w:rsidDel="00000000" w:rsidR="00000000" w:rsidRPr="00000000">
        <w:rPr/>
        <w:drawing>
          <wp:inline distB="114300" distT="114300" distL="114300" distR="114300">
            <wp:extent cx="1676400" cy="108585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676400" cy="10858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Zobaczysz wiadomość</w:t>
        <w:br w:type="textWrapping"/>
      </w:r>
      <w:r w:rsidDel="00000000" w:rsidR="00000000" w:rsidRPr="00000000">
        <w:rPr/>
        <w:drawing>
          <wp:inline distB="114300" distT="114300" distL="114300" distR="114300">
            <wp:extent cx="5514975" cy="2943225"/>
            <wp:effectExtent b="0" l="0" r="0" t="0"/>
            <wp:docPr id="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9432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Kliknij punkt na czacie i wybierz włącz prowadzenie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3708400"/>
            <wp:effectExtent b="0" l="0" r="0" t="0"/>
            <wp:docPr id="18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08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Punkt został dodany na mapę i ustawiono na niego prowadzenie</w:t>
        <w:br w:type="textWrapping"/>
      </w:r>
      <w:r w:rsidDel="00000000" w:rsidR="00000000" w:rsidRPr="00000000">
        <w:rPr/>
        <w:drawing>
          <wp:inline distB="114300" distT="114300" distL="114300" distR="114300">
            <wp:extent cx="2628900" cy="1819275"/>
            <wp:effectExtent b="0" l="0" r="0" t="0"/>
            <wp:docPr id="2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628900" cy="1819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Ustawienia.Wejdź w ikonę śledzenia z Ekranu głównego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Kliknij swoją ksywkę i zobaczysz ustawienia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Ustaw częstotliwość na większą aby oszczędzać baterię</w:t>
      </w:r>
    </w:p>
    <w:p w:rsidR="00000000" w:rsidDel="00000000" w:rsidP="00000000" w:rsidRDefault="00000000" w:rsidRPr="00000000" w14:paraId="00000020">
      <w:pPr>
        <w:pageBreakBefore w:val="0"/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Skonfiguruj resztę opcji, jeśli chcesz</w:t>
        <w:br w:type="textWrapping"/>
      </w:r>
      <w:r w:rsidDel="00000000" w:rsidR="00000000" w:rsidRPr="00000000">
        <w:rPr/>
        <w:drawing>
          <wp:inline distB="114300" distT="114300" distL="114300" distR="114300">
            <wp:extent cx="5943600" cy="2463800"/>
            <wp:effectExtent b="0" l="0" r="0" t="0"/>
            <wp:docPr id="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63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.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decimal"/>
      <w:lvlText w:val="%1.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8.png"/><Relationship Id="rId22" Type="http://schemas.openxmlformats.org/officeDocument/2006/relationships/image" Target="media/image14.png"/><Relationship Id="rId21" Type="http://schemas.openxmlformats.org/officeDocument/2006/relationships/image" Target="media/image2.png"/><Relationship Id="rId24" Type="http://schemas.openxmlformats.org/officeDocument/2006/relationships/image" Target="media/image3.png"/><Relationship Id="rId23" Type="http://schemas.openxmlformats.org/officeDocument/2006/relationships/image" Target="media/image9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26" Type="http://schemas.openxmlformats.org/officeDocument/2006/relationships/image" Target="media/image1.png"/><Relationship Id="rId25" Type="http://schemas.openxmlformats.org/officeDocument/2006/relationships/image" Target="media/image5.png"/><Relationship Id="rId28" Type="http://schemas.openxmlformats.org/officeDocument/2006/relationships/image" Target="media/image17.png"/><Relationship Id="rId27" Type="http://schemas.openxmlformats.org/officeDocument/2006/relationships/image" Target="media/image13.png"/><Relationship Id="rId5" Type="http://schemas.openxmlformats.org/officeDocument/2006/relationships/styles" Target="styles.xml"/><Relationship Id="rId6" Type="http://schemas.openxmlformats.org/officeDocument/2006/relationships/image" Target="media/image11.png"/><Relationship Id="rId29" Type="http://schemas.openxmlformats.org/officeDocument/2006/relationships/image" Target="media/image4.png"/><Relationship Id="rId7" Type="http://schemas.openxmlformats.org/officeDocument/2006/relationships/image" Target="media/image6.png"/><Relationship Id="rId8" Type="http://schemas.openxmlformats.org/officeDocument/2006/relationships/image" Target="media/image10.png"/><Relationship Id="rId11" Type="http://schemas.openxmlformats.org/officeDocument/2006/relationships/image" Target="media/image21.png"/><Relationship Id="rId10" Type="http://schemas.openxmlformats.org/officeDocument/2006/relationships/image" Target="media/image19.png"/><Relationship Id="rId13" Type="http://schemas.openxmlformats.org/officeDocument/2006/relationships/image" Target="media/image12.png"/><Relationship Id="rId12" Type="http://schemas.openxmlformats.org/officeDocument/2006/relationships/image" Target="media/image22.png"/><Relationship Id="rId15" Type="http://schemas.openxmlformats.org/officeDocument/2006/relationships/image" Target="media/image23.png"/><Relationship Id="rId14" Type="http://schemas.openxmlformats.org/officeDocument/2006/relationships/image" Target="media/image24.png"/><Relationship Id="rId17" Type="http://schemas.openxmlformats.org/officeDocument/2006/relationships/image" Target="media/image18.png"/><Relationship Id="rId16" Type="http://schemas.openxmlformats.org/officeDocument/2006/relationships/image" Target="media/image16.png"/><Relationship Id="rId19" Type="http://schemas.openxmlformats.org/officeDocument/2006/relationships/image" Target="media/image20.png"/><Relationship Id="rId18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