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Times New Roman" w:hAnsi="Times New Roman" w:eastAsia="黑体"/>
          <w:b/>
          <w:color w:val="595959"/>
          <w:sz w:val="30"/>
        </w:rPr>
        <w:t>工业互联网 / 工业软件系统课程</w:t>
      </w:r>
    </w:p>
    <w:p>
      <w:pPr>
        <w:jc w:val="center"/>
      </w:pPr>
      <w:r>
        <w:rPr>
          <w:rFonts w:ascii="Times New Roman" w:hAnsi="Times New Roman" w:eastAsia="黑体"/>
          <w:b/>
          <w:color w:val="1F4E79"/>
          <w:sz w:val="60"/>
        </w:rPr>
        <w:t>实 验 报 告</w:t>
      </w:r>
    </w:p>
    <w:p/>
    <w:p/>
    <w:p>
      <w:pPr>
        <w:jc w:val="center"/>
      </w:pPr>
      <w:r>
        <w:rPr>
          <w:rFonts w:ascii="Times New Roman" w:hAnsi="Times New Roman" w:eastAsia="黑体"/>
          <w:b/>
          <w:color w:val="000000"/>
          <w:sz w:val="38"/>
        </w:rPr>
        <w:t>基于开源 MES 的功能扩展与性能优化</w:t>
      </w:r>
    </w:p>
    <w:p>
      <w:pPr>
        <w:jc w:val="center"/>
      </w:pPr>
      <w:r>
        <w:rPr>
          <w:rFonts w:ascii="Times New Roman" w:hAnsi="Times New Roman" w:eastAsia="黑体"/>
          <w:b/>
          <w:color w:val="2B6CB0"/>
          <w:sz w:val="30"/>
        </w:rPr>
        <w:t>——MES 智能制造执行系统的设计与实现</w:t>
      </w:r>
    </w:p>
    <w:p/>
    <w:p/>
    <w:p/>
    <w:tbl>
      <w:tblPr>
        <w:tblStyle w:val="TableGrid"/>
        <w:tblW w:type="auto" w:w="0"/>
        <w:jc w:val="center"/>
        <w:tblLook w:firstColumn="1" w:firstRow="1" w:lastColumn="0" w:lastRow="0" w:noHBand="0" w:noVBand="1" w:val="04A0"/>
      </w:tblPr>
      <w:tblGrid>
        <w:gridCol w:w="4422"/>
        <w:gridCol w:w="4422"/>
      </w:tblGrid>
      <w:tr>
        <w:tc>
          <w:tcPr>
            <w:tcW w:type="dxa" w:w="2041"/>
            <w:shd w:val="clear" w:color="auto" w:fill="EEF3F8"/>
          </w:tcPr>
          <w:p>
            <w:pPr>
              <w:jc w:val="center"/>
            </w:pPr>
            <w:r>
              <w:rPr>
                <w:rFonts w:ascii="Times New Roman" w:hAnsi="Times New Roman" w:eastAsia="黑体"/>
                <w:b/>
                <w:color w:val="1F4E79"/>
                <w:sz w:val="22"/>
              </w:rPr>
              <w:t>报告题目</w:t>
            </w:r>
          </w:p>
        </w:tc>
        <w:tc>
          <w:tcPr>
            <w:tcW w:type="dxa" w:w="6746"/>
          </w:tcPr>
          <w:p>
            <w:r>
              <w:rPr>
                <w:rFonts w:ascii="Times New Roman" w:hAnsi="Times New Roman" w:eastAsia="宋体"/>
                <w:sz w:val="21"/>
              </w:rPr>
              <w:t>面向离散装配制造的 MES 智能制造执行系统功能扩展与优化</w:t>
            </w:r>
          </w:p>
        </w:tc>
      </w:tr>
      <w:tr>
        <w:tc>
          <w:tcPr>
            <w:tcW w:type="dxa" w:w="2041"/>
            <w:shd w:val="clear" w:color="auto" w:fill="EEF3F8"/>
          </w:tcPr>
          <w:p>
            <w:pPr>
              <w:jc w:val="center"/>
            </w:pPr>
            <w:r>
              <w:rPr>
                <w:rFonts w:ascii="Times New Roman" w:hAnsi="Times New Roman" w:eastAsia="黑体"/>
                <w:b/>
                <w:color w:val="1F4E79"/>
                <w:sz w:val="22"/>
              </w:rPr>
              <w:t>选题方向</w:t>
            </w:r>
          </w:p>
        </w:tc>
        <w:tc>
          <w:tcPr>
            <w:tcW w:type="dxa" w:w="6746"/>
          </w:tcPr>
          <w:p>
            <w:r>
              <w:rPr>
                <w:rFonts w:ascii="Times New Roman" w:hAnsi="Times New Roman" w:eastAsia="宋体"/>
                <w:sz w:val="21"/>
              </w:rPr>
              <w:t>开源工业软件（MES）系统的功能扩展 + 性能优化 + 智能化创新</w:t>
            </w:r>
          </w:p>
        </w:tc>
      </w:tr>
      <w:tr>
        <w:tc>
          <w:tcPr>
            <w:tcW w:type="dxa" w:w="2041"/>
            <w:shd w:val="clear" w:color="auto" w:fill="EEF3F8"/>
          </w:tcPr>
          <w:p>
            <w:pPr>
              <w:jc w:val="center"/>
            </w:pPr>
            <w:r>
              <w:rPr>
                <w:rFonts w:ascii="Times New Roman" w:hAnsi="Times New Roman" w:eastAsia="黑体"/>
                <w:b/>
                <w:color w:val="1F4E79"/>
                <w:sz w:val="22"/>
              </w:rPr>
              <w:t>系统名称</w:t>
            </w:r>
          </w:p>
        </w:tc>
        <w:tc>
          <w:tcPr>
            <w:tcW w:type="dxa" w:w="6746"/>
          </w:tcPr>
          <w:p>
            <w:r>
              <w:rPr>
                <w:rFonts w:ascii="Times New Roman" w:hAnsi="Times New Roman" w:eastAsia="宋体"/>
                <w:sz w:val="21"/>
              </w:rPr>
              <w:t>黑科制造 MES 系统（Manufacturing Execution System · PRO）</w:t>
            </w:r>
          </w:p>
        </w:tc>
      </w:tr>
      <w:tr>
        <w:tc>
          <w:tcPr>
            <w:tcW w:type="dxa" w:w="2041"/>
            <w:shd w:val="clear" w:color="auto" w:fill="EEF3F8"/>
          </w:tcPr>
          <w:p>
            <w:pPr>
              <w:jc w:val="center"/>
            </w:pPr>
            <w:r>
              <w:rPr>
                <w:rFonts w:ascii="Times New Roman" w:hAnsi="Times New Roman" w:eastAsia="黑体"/>
                <w:b/>
                <w:color w:val="1F4E79"/>
                <w:sz w:val="22"/>
              </w:rPr>
              <w:t>技术架构</w:t>
            </w:r>
          </w:p>
        </w:tc>
        <w:tc>
          <w:tcPr>
            <w:tcW w:type="dxa" w:w="6746"/>
          </w:tcPr>
          <w:p>
            <w:r>
              <w:rPr>
                <w:rFonts w:ascii="Times New Roman" w:hAnsi="Times New Roman" w:eastAsia="宋体"/>
                <w:sz w:val="21"/>
              </w:rPr>
              <w:t>Spring Boot 单体 · Java 11 · MyBatis-Plus · MySQL · Redis · Shiro · FreeMarker · layui</w:t>
            </w:r>
          </w:p>
        </w:tc>
      </w:tr>
      <w:tr>
        <w:tc>
          <w:tcPr>
            <w:tcW w:type="dxa" w:w="2041"/>
            <w:shd w:val="clear" w:color="auto" w:fill="EEF3F8"/>
          </w:tcPr>
          <w:p>
            <w:pPr>
              <w:jc w:val="center"/>
            </w:pPr>
            <w:r>
              <w:rPr>
                <w:rFonts w:ascii="Times New Roman" w:hAnsi="Times New Roman" w:eastAsia="黑体"/>
                <w:b/>
                <w:color w:val="1F4E79"/>
                <w:sz w:val="22"/>
              </w:rPr>
              <w:t>智能化能力</w:t>
            </w:r>
          </w:p>
        </w:tc>
        <w:tc>
          <w:tcPr>
            <w:tcW w:type="dxa" w:w="6746"/>
          </w:tcPr>
          <w:p>
            <w:r>
              <w:rPr>
                <w:rFonts w:ascii="Times New Roman" w:hAnsi="Times New Roman" w:eastAsia="宋体"/>
                <w:sz w:val="21"/>
              </w:rPr>
              <w:t>通义千问大模型（SSE 流式 + Function Calling）· 实时数据大屏 · 3D 数字孪生</w:t>
            </w:r>
          </w:p>
        </w:tc>
      </w:tr>
      <w:tr>
        <w:tc>
          <w:tcPr>
            <w:tcW w:type="dxa" w:w="2041"/>
            <w:shd w:val="clear" w:color="auto" w:fill="EEF3F8"/>
          </w:tcPr>
          <w:p>
            <w:pPr>
              <w:jc w:val="center"/>
            </w:pPr>
            <w:r>
              <w:rPr>
                <w:rFonts w:ascii="Times New Roman" w:hAnsi="Times New Roman" w:eastAsia="黑体"/>
                <w:b/>
                <w:color w:val="1F4E79"/>
                <w:sz w:val="22"/>
              </w:rPr>
              <w:t>代码主模块</w:t>
            </w:r>
          </w:p>
        </w:tc>
        <w:tc>
          <w:tcPr>
            <w:tcW w:type="dxa" w:w="6746"/>
          </w:tcPr>
          <w:p>
            <w:r>
              <w:rPr>
                <w:rFonts w:ascii="Times New Roman" w:hAnsi="Times New Roman" w:eastAsia="宋体"/>
                <w:sz w:val="21"/>
              </w:rPr>
              <w:t>mes/（根包 com.wangziyang.mes）</w:t>
            </w:r>
          </w:p>
        </w:tc>
      </w:tr>
      <w:tr>
        <w:tc>
          <w:tcPr>
            <w:tcW w:type="dxa" w:w="2041"/>
            <w:shd w:val="clear" w:color="auto" w:fill="EEF3F8"/>
          </w:tcPr>
          <w:p>
            <w:pPr>
              <w:jc w:val="center"/>
            </w:pPr>
            <w:r>
              <w:rPr>
                <w:rFonts w:ascii="Times New Roman" w:hAnsi="Times New Roman" w:eastAsia="黑体"/>
                <w:b/>
                <w:color w:val="1F4E79"/>
                <w:sz w:val="22"/>
              </w:rPr>
              <w:t>访问地址</w:t>
            </w:r>
          </w:p>
        </w:tc>
        <w:tc>
          <w:tcPr>
            <w:tcW w:type="dxa" w:w="6746"/>
          </w:tcPr>
          <w:p>
            <w:r>
              <w:rPr>
                <w:rFonts w:ascii="Times New Roman" w:hAnsi="Times New Roman" w:eastAsia="宋体"/>
                <w:sz w:val="21"/>
              </w:rPr>
              <w:t>http://localhost:9090（默认账号 admin / 123）</w:t>
            </w:r>
          </w:p>
        </w:tc>
      </w:tr>
      <w:tr>
        <w:tc>
          <w:tcPr>
            <w:tcW w:type="dxa" w:w="2041"/>
            <w:shd w:val="clear" w:color="auto" w:fill="EEF3F8"/>
          </w:tcPr>
          <w:p>
            <w:pPr>
              <w:jc w:val="center"/>
            </w:pPr>
            <w:r>
              <w:rPr>
                <w:rFonts w:ascii="Times New Roman" w:hAnsi="Times New Roman" w:eastAsia="黑体"/>
                <w:b/>
                <w:color w:val="1F4E79"/>
                <w:sz w:val="22"/>
              </w:rPr>
              <w:t>文档版本</w:t>
            </w:r>
          </w:p>
        </w:tc>
        <w:tc>
          <w:tcPr>
            <w:tcW w:type="dxa" w:w="6746"/>
          </w:tcPr>
          <w:p>
            <w:r>
              <w:rPr>
                <w:rFonts w:ascii="Times New Roman" w:hAnsi="Times New Roman" w:eastAsia="宋体"/>
                <w:sz w:val="21"/>
              </w:rPr>
              <w:t>V1.0</w:t>
            </w:r>
          </w:p>
        </w:tc>
      </w:tr>
      <w:tr>
        <w:tc>
          <w:tcPr>
            <w:tcW w:type="dxa" w:w="2041"/>
            <w:shd w:val="clear" w:color="auto" w:fill="EEF3F8"/>
          </w:tcPr>
          <w:p>
            <w:pPr>
              <w:jc w:val="center"/>
            </w:pPr>
            <w:r>
              <w:rPr>
                <w:rFonts w:ascii="Times New Roman" w:hAnsi="Times New Roman" w:eastAsia="黑体"/>
                <w:b/>
                <w:color w:val="1F4E79"/>
                <w:sz w:val="22"/>
              </w:rPr>
              <w:t>编制日期</w:t>
            </w:r>
          </w:p>
        </w:tc>
        <w:tc>
          <w:tcPr>
            <w:tcW w:type="dxa" w:w="6746"/>
          </w:tcPr>
          <w:p>
            <w:r>
              <w:rPr>
                <w:rFonts w:ascii="Times New Roman" w:hAnsi="Times New Roman" w:eastAsia="宋体"/>
                <w:sz w:val="21"/>
              </w:rPr>
              <w:t>2026 年 6 月 14 日</w:t>
            </w:r>
          </w:p>
        </w:tc>
      </w:tr>
    </w:tbl>
    <w:p>
      <w:r>
        <w:br w:type="page"/>
      </w:r>
    </w:p>
    <w:p>
      <w:pPr>
        <w:jc w:val="center"/>
      </w:pPr>
      <w:r>
        <w:rPr>
          <w:rFonts w:ascii="Times New Roman" w:hAnsi="Times New Roman" w:eastAsia="黑体"/>
          <w:b/>
          <w:color w:val="1F4E79"/>
          <w:sz w:val="36"/>
        </w:rPr>
        <w:t>目  录</w:t>
      </w:r>
    </w:p>
    <w:p/>
    <w:p>
      <w:r>
        <w:fldChar w:fldCharType="begin"/>
        <w:instrText xml:space="preserve">TOC \o "1-3" \h \z \u</w:instrText>
        <w:fldChar w:fldCharType="separate"/>
        <w:r>
          <w:t>（请在 Word 中按 Ctrl+A 全选后按 F9，选择“更新整个目录”以生成页码目录）</w:t>
        </w:r>
        <w:fldChar w:fldCharType="end"/>
      </w:r>
    </w:p>
    <w:p>
      <w:r>
        <w:br w:type="page"/>
      </w:r>
    </w:p>
    <w:p>
      <w:pPr>
        <w:pStyle w:val="Heading1"/>
      </w:pPr>
      <w:r>
        <w:rPr>
          <w:rFonts w:ascii="Times New Roman" w:hAnsi="Times New Roman" w:eastAsia="黑体"/>
          <w:b/>
          <w:color w:val="1F4E79"/>
          <w:sz w:val="32"/>
        </w:rPr>
        <w:t>第 1 章  项目概述与现场调研</w:t>
      </w:r>
    </w:p>
    <w:p>
      <w:pPr>
        <w:pStyle w:val="Heading2"/>
      </w:pPr>
      <w:r>
        <w:rPr>
          <w:rFonts w:ascii="Times New Roman" w:hAnsi="Times New Roman" w:eastAsia="黑体"/>
          <w:b/>
          <w:color w:val="1F4E79"/>
          <w:sz w:val="28"/>
        </w:rPr>
        <w:t>1.1 项目概述</w:t>
      </w:r>
    </w:p>
    <w:p>
      <w:pPr>
        <w:spacing w:line="360" w:lineRule="auto"/>
        <w:ind w:firstLine="480"/>
      </w:pPr>
      <w:r>
        <w:rPr>
          <w:rFonts w:ascii="Times New Roman" w:hAnsi="Times New Roman" w:eastAsia="宋体"/>
          <w:b w:val="0"/>
          <w:sz w:val="24"/>
        </w:rPr>
        <w:t>本项目以一套面向离散装配制造企业的开源型 MES（Manufacturing Execution System，制造执行系统）为基线，在课程提供的系统需求与架构资料基础上，完成大规模的功能扩展、流程贯通与智能化优化，最终形成一套可演示、可落地、覆盖“基础数据 → 产品与工艺设计 → 生产计划 → 派工下发 → 现场执行采集 → 库房物料管控 → 数据可视化 → AI 辅助”全链路的智能制造执行平台——“黑科制造 MES 系统（PRO 版）”。</w:t>
      </w:r>
    </w:p>
    <w:p>
      <w:pPr>
        <w:spacing w:line="360" w:lineRule="auto"/>
        <w:ind w:firstLine="480"/>
      </w:pPr>
      <w:r>
        <w:rPr>
          <w:rFonts w:ascii="Times New Roman" w:hAnsi="Times New Roman" w:eastAsia="宋体"/>
          <w:b w:val="0"/>
          <w:sz w:val="24"/>
        </w:rPr>
        <w:t>系统采用 Spring Boot 单体架构（Java 11），持久层基于 MyBatis-Plus + MySQL，缓存采用 Redis 与 EhCache，鉴权采用 Apache Shiro，视图层采用 FreeMarker 服务端渲染配合自封装的 sp* 前端组件（spTable / spLayer / spUtil），可视化采用 ECharts 与 Three.js，并接入通义千问大模型实现对话式数据助手与 AI 辅助建模。系统启动后通过 http://localhost:9090 访问，默认管理员账号 admin / 123。</w:t>
      </w:r>
    </w:p>
    <w:p>
      <w:pPr>
        <w:spacing w:line="360" w:lineRule="auto"/>
        <w:ind w:firstLine="480"/>
      </w:pPr>
      <w:r>
        <w:rPr>
          <w:rFonts w:ascii="Times New Roman" w:hAnsi="Times New Roman" w:eastAsia="宋体"/>
          <w:b w:val="0"/>
          <w:sz w:val="24"/>
        </w:rPr>
        <w:t>本报告依照“需求分析—架构设计—模块开发—集成测试—运维规划—创新设计”的工程全流程组织。需要特别说明的是，本系统实际完成的功能远多于考核要求的 12 项必做功能：除完整实现角色权限、班组员工、编组设备、加工单元、物料信息、库房库位（含 3D 仿真联动）、零部件、产品 BOM、工序、工艺路线/流程、工艺内容编制、产品工艺查询等全部必做功能外，还自主扩展了生产订单与 MRP 物料需求计划、两级派工（设备/员工，含负载均衡）、生产计划下发、工单全生命周期管理与完工交付、SN 过站采集追溯、申请—确认两段式库房管理中心、通用审批工作流引擎、实时数据中心大屏、3D 数字孪生仓库、AI 智能数据助手与 AI 智能建模四步向导等大量增值模块，构成一个端到端贯通的完整制造执行闭环。</w:t>
      </w:r>
    </w:p>
    <w:p>
      <w:pPr>
        <w:pStyle w:val="Heading2"/>
      </w:pPr>
      <w:r>
        <w:rPr>
          <w:rFonts w:ascii="Times New Roman" w:hAnsi="Times New Roman" w:eastAsia="黑体"/>
          <w:b/>
          <w:color w:val="1F4E79"/>
          <w:sz w:val="28"/>
        </w:rPr>
        <w:t>1.2 行业背景与建设意义</w:t>
      </w:r>
    </w:p>
    <w:p>
      <w:pPr>
        <w:spacing w:line="360" w:lineRule="auto"/>
        <w:ind w:firstLine="480"/>
      </w:pPr>
      <w:r>
        <w:rPr>
          <w:rFonts w:ascii="Times New Roman" w:hAnsi="Times New Roman" w:eastAsia="宋体"/>
          <w:b w:val="0"/>
          <w:sz w:val="24"/>
        </w:rPr>
        <w:t>在“工业 4.0”“中国制造 2025”与工业互联网战略的推动下，制造企业的信息化重心正从以 ERP 为代表的“计划层”，下沉到直接管控车间现场的“执行层”。MES 处于企业信息化金字塔的中间层：向上承接 ERP/PLM 下达的生产订单与物料主数据，向下贯通车间设备、班组与在制品，是消弭“计划与执行之间鸿沟”的关键枢纽。</w:t>
      </w:r>
    </w:p>
    <w:p>
      <w:pPr>
        <w:spacing w:line="360" w:lineRule="auto"/>
        <w:ind w:firstLine="480"/>
      </w:pPr>
      <w:r>
        <w:rPr>
          <w:rFonts w:ascii="Times New Roman" w:hAnsi="Times New Roman" w:eastAsia="宋体"/>
          <w:b w:val="0"/>
          <w:sz w:val="24"/>
        </w:rPr>
        <w:t>然而，大量中小型离散制造企业的车间现场仍停留在“纸质工单 + Excel 台账 + 口头派工”的粗放管理状态，普遍存在数据孤岛、进度不透明、缺料停线、质量不可追溯等顽疾。引入并深度定制一套贴合自身工艺的 MES，对企业实现生产过程透明化、数据可追溯化、排产与派工智能化具有直接价值。本项目选择开源 MES 进行二次开发与扩展，正是为了在可控成本下，验证“以全链路数据贯通 + AI 辅助”提升离散制造执行水平的工程可行性。</w:t>
      </w:r>
    </w:p>
    <w:tbl>
      <w:tblPr>
        <w:tblW w:type="auto" w:w="0"/>
        <w:jc w:val="center"/>
        <w:tblLook w:firstColumn="1" w:firstRow="1" w:lastColumn="0" w:lastRow="0" w:noHBand="0" w:noVBand="1" w:val="04A0"/>
      </w:tblPr>
      <w:tblGrid>
        <w:gridCol w:w="1769"/>
        <w:gridCol w:w="1769"/>
        <w:gridCol w:w="1769"/>
        <w:gridCol w:w="1769"/>
        <w:gridCol w:w="1769"/>
      </w:tblGrid>
      <w:tr>
        <w:tc>
          <w:tcPr>
            <w:tcW w:type="dxa" w:w="1769"/>
            <w:shd w:val="clear" w:color="auto" w:fill="2B6CB0"/>
          </w:tcPr>
          <w:p>
            <w:pPr>
              <w:jc w:val="center"/>
            </w:pPr>
            <w:r>
              <w:rPr>
                <w:rFonts w:ascii="Times New Roman" w:hAnsi="Times New Roman" w:eastAsia="黑体"/>
                <w:b/>
                <w:color w:val="FFFFFF"/>
                <w:sz w:val="18"/>
              </w:rPr>
              <w:t>ERP / PLM</w:t>
              <w:br/>
              <w:t>计划层</w:t>
            </w:r>
          </w:p>
        </w:tc>
        <w:tc>
          <w:tcPr>
            <w:tcW w:type="dxa" w:w="1769"/>
          </w:tcPr>
          <w:p>
            <w:pPr>
              <w:jc w:val="center"/>
            </w:pPr>
            <w:r>
              <w:rPr>
                <w:rFonts w:ascii="Times New Roman" w:hAnsi="Times New Roman" w:eastAsia="黑体"/>
                <w:b/>
                <w:color w:val="2B6CB0"/>
                <w:sz w:val="22"/>
              </w:rPr>
              <w:t>→</w:t>
            </w:r>
          </w:p>
        </w:tc>
        <w:tc>
          <w:tcPr>
            <w:tcW w:type="dxa" w:w="1769"/>
            <w:shd w:val="clear" w:color="auto" w:fill="2B6CB0"/>
          </w:tcPr>
          <w:p>
            <w:pPr>
              <w:jc w:val="center"/>
            </w:pPr>
            <w:r>
              <w:rPr>
                <w:rFonts w:ascii="Times New Roman" w:hAnsi="Times New Roman" w:eastAsia="黑体"/>
                <w:b/>
                <w:color w:val="FFFFFF"/>
                <w:sz w:val="18"/>
              </w:rPr>
              <w:t>MES</w:t>
              <w:br/>
              <w:t>执行层(本系统)</w:t>
            </w:r>
          </w:p>
        </w:tc>
        <w:tc>
          <w:tcPr>
            <w:tcW w:type="dxa" w:w="1769"/>
          </w:tcPr>
          <w:p>
            <w:pPr>
              <w:jc w:val="center"/>
            </w:pPr>
            <w:r>
              <w:rPr>
                <w:rFonts w:ascii="Times New Roman" w:hAnsi="Times New Roman" w:eastAsia="黑体"/>
                <w:b/>
                <w:color w:val="2B6CB0"/>
                <w:sz w:val="22"/>
              </w:rPr>
              <w:t>→</w:t>
            </w:r>
          </w:p>
        </w:tc>
        <w:tc>
          <w:tcPr>
            <w:tcW w:type="dxa" w:w="1769"/>
            <w:shd w:val="clear" w:color="auto" w:fill="2B6CB0"/>
          </w:tcPr>
          <w:p>
            <w:pPr>
              <w:jc w:val="center"/>
            </w:pPr>
            <w:r>
              <w:rPr>
                <w:rFonts w:ascii="Times New Roman" w:hAnsi="Times New Roman" w:eastAsia="黑体"/>
                <w:b/>
                <w:color w:val="FFFFFF"/>
                <w:sz w:val="18"/>
              </w:rPr>
              <w:t>车间现场</w:t>
              <w:br/>
              <w:t>控制层</w:t>
            </w:r>
          </w:p>
        </w:tc>
      </w:tr>
    </w:tbl>
    <w:p/>
    <w:p>
      <w:pPr>
        <w:spacing w:line="360" w:lineRule="auto"/>
        <w:ind w:left="454"/>
      </w:pPr>
      <w:r>
        <w:rPr>
          <w:rFonts w:ascii="Times New Roman" w:hAnsi="Times New Roman" w:eastAsia="宋体"/>
          <w:i w:val="0"/>
          <w:color w:val="595959"/>
          <w:sz w:val="21"/>
        </w:rPr>
        <w:t>【说明】MES 向上承接订单/BOM/主数据，向下派发工艺文件与报工指令；车间通过 SN 过站采集、不良反馈回流 MES，MES 再向 ERP 上报完工、良率与库存，形成纵向贯通的数据闭环。</w:t>
      </w:r>
    </w:p>
    <w:p>
      <w:pPr>
        <w:pStyle w:val="Heading2"/>
      </w:pPr>
      <w:r>
        <w:rPr>
          <w:rFonts w:ascii="Times New Roman" w:hAnsi="Times New Roman" w:eastAsia="黑体"/>
          <w:b/>
          <w:color w:val="1F4E79"/>
          <w:sz w:val="28"/>
        </w:rPr>
        <w:t>1.3 现场调研的开展</w:t>
      </w:r>
    </w:p>
    <w:p>
      <w:pPr>
        <w:spacing w:line="360" w:lineRule="auto"/>
        <w:ind w:firstLine="480"/>
      </w:pPr>
      <w:r>
        <w:rPr>
          <w:rFonts w:ascii="Times New Roman" w:hAnsi="Times New Roman" w:eastAsia="宋体"/>
          <w:b w:val="0"/>
          <w:sz w:val="24"/>
        </w:rPr>
        <w:t>为准确定位工业现场的核心矛盾，本项目以一家典型的电子整机装配企业（以“台式电脑主机”整机装配产线为标杆场景）为调研对象，综合采用现场走访观察、关键岗位访谈、业务单据采集与历史数据分析四类方法，覆盖计划、工艺、仓储、车间、质检五个关键岗位。</w:t>
      </w:r>
    </w:p>
    <w:p>
      <w:pPr>
        <w:jc w:val="center"/>
      </w:pPr>
      <w:r>
        <w:rPr>
          <w:rFonts w:ascii="Times New Roman" w:hAnsi="Times New Roman" w:eastAsia="黑体"/>
          <w:b/>
          <w:color w:val="595959"/>
          <w:sz w:val="21"/>
        </w:rPr>
        <w:t>表 1-1  现场调研对象与方法一览</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1474"/>
            <w:shd w:val="clear" w:color="auto" w:fill="2B6CB0"/>
          </w:tcPr>
          <w:p>
            <w:pPr>
              <w:jc w:val="center"/>
            </w:pPr>
            <w:r>
              <w:rPr>
                <w:rFonts w:ascii="Times New Roman" w:hAnsi="Times New Roman" w:eastAsia="黑体"/>
                <w:b/>
                <w:color w:val="FFFFFF"/>
                <w:sz w:val="20"/>
              </w:rPr>
              <w:t>调研维度</w:t>
            </w:r>
          </w:p>
        </w:tc>
        <w:tc>
          <w:tcPr>
            <w:tcW w:type="dxa" w:w="1814"/>
            <w:shd w:val="clear" w:color="auto" w:fill="2B6CB0"/>
          </w:tcPr>
          <w:p>
            <w:pPr>
              <w:jc w:val="center"/>
            </w:pPr>
            <w:r>
              <w:rPr>
                <w:rFonts w:ascii="Times New Roman" w:hAnsi="Times New Roman" w:eastAsia="黑体"/>
                <w:b/>
                <w:color w:val="FFFFFF"/>
                <w:sz w:val="20"/>
              </w:rPr>
              <w:t>调研对象 / 岗位</w:t>
            </w:r>
          </w:p>
        </w:tc>
        <w:tc>
          <w:tcPr>
            <w:tcW w:type="dxa" w:w="1928"/>
            <w:shd w:val="clear" w:color="auto" w:fill="2B6CB0"/>
          </w:tcPr>
          <w:p>
            <w:pPr>
              <w:jc w:val="center"/>
            </w:pPr>
            <w:r>
              <w:rPr>
                <w:rFonts w:ascii="Times New Roman" w:hAnsi="Times New Roman" w:eastAsia="黑体"/>
                <w:b/>
                <w:color w:val="FFFFFF"/>
                <w:sz w:val="20"/>
              </w:rPr>
              <w:t>调研方法</w:t>
            </w:r>
          </w:p>
        </w:tc>
        <w:tc>
          <w:tcPr>
            <w:tcW w:type="dxa" w:w="3572"/>
            <w:shd w:val="clear" w:color="auto" w:fill="2B6CB0"/>
          </w:tcPr>
          <w:p>
            <w:pPr>
              <w:jc w:val="center"/>
            </w:pPr>
            <w:r>
              <w:rPr>
                <w:rFonts w:ascii="Times New Roman" w:hAnsi="Times New Roman" w:eastAsia="黑体"/>
                <w:b/>
                <w:color w:val="FFFFFF"/>
                <w:sz w:val="20"/>
              </w:rPr>
              <w:t>重点采集内容</w:t>
            </w:r>
          </w:p>
        </w:tc>
      </w:tr>
      <w:tr>
        <w:tc>
          <w:tcPr>
            <w:tcW w:type="dxa" w:w="1474"/>
          </w:tcPr>
          <w:p>
            <w:pPr>
              <w:spacing w:line="240" w:lineRule="auto"/>
            </w:pPr>
            <w:r>
              <w:rPr>
                <w:rFonts w:ascii="Times New Roman" w:hAnsi="Times New Roman" w:eastAsia="宋体"/>
                <w:sz w:val="20"/>
              </w:rPr>
              <w:t>计划排产</w:t>
            </w:r>
          </w:p>
        </w:tc>
        <w:tc>
          <w:tcPr>
            <w:tcW w:type="dxa" w:w="1814"/>
          </w:tcPr>
          <w:p>
            <w:pPr>
              <w:spacing w:line="240" w:lineRule="auto"/>
            </w:pPr>
            <w:r>
              <w:rPr>
                <w:rFonts w:ascii="Times New Roman" w:hAnsi="Times New Roman" w:eastAsia="宋体"/>
                <w:sz w:val="20"/>
              </w:rPr>
              <w:t>生产计划员</w:t>
            </w:r>
          </w:p>
        </w:tc>
        <w:tc>
          <w:tcPr>
            <w:tcW w:type="dxa" w:w="1928"/>
          </w:tcPr>
          <w:p>
            <w:pPr>
              <w:spacing w:line="240" w:lineRule="auto"/>
            </w:pPr>
            <w:r>
              <w:rPr>
                <w:rFonts w:ascii="Times New Roman" w:hAnsi="Times New Roman" w:eastAsia="宋体"/>
                <w:sz w:val="20"/>
              </w:rPr>
              <w:t>访谈 + 单据采集</w:t>
            </w:r>
          </w:p>
        </w:tc>
        <w:tc>
          <w:tcPr>
            <w:tcW w:type="dxa" w:w="3572"/>
          </w:tcPr>
          <w:p>
            <w:pPr>
              <w:spacing w:line="240" w:lineRule="auto"/>
            </w:pPr>
            <w:r>
              <w:rPr>
                <w:rFonts w:ascii="Times New Roman" w:hAnsi="Times New Roman" w:eastAsia="宋体"/>
                <w:sz w:val="20"/>
              </w:rPr>
              <w:t>订单录入、交期承诺、缺料停线频次、排产依据</w:t>
            </w:r>
          </w:p>
        </w:tc>
      </w:tr>
      <w:tr>
        <w:tc>
          <w:tcPr>
            <w:tcW w:type="dxa" w:w="1474"/>
          </w:tcPr>
          <w:p>
            <w:pPr>
              <w:spacing w:line="240" w:lineRule="auto"/>
            </w:pPr>
            <w:r>
              <w:rPr>
                <w:rFonts w:ascii="Times New Roman" w:hAnsi="Times New Roman" w:eastAsia="宋体"/>
                <w:sz w:val="20"/>
              </w:rPr>
              <w:t>工艺工程</w:t>
            </w:r>
          </w:p>
        </w:tc>
        <w:tc>
          <w:tcPr>
            <w:tcW w:type="dxa" w:w="1814"/>
          </w:tcPr>
          <w:p>
            <w:pPr>
              <w:spacing w:line="240" w:lineRule="auto"/>
            </w:pPr>
            <w:r>
              <w:rPr>
                <w:rFonts w:ascii="Times New Roman" w:hAnsi="Times New Roman" w:eastAsia="宋体"/>
                <w:sz w:val="20"/>
              </w:rPr>
              <w:t>工艺工程师</w:t>
            </w:r>
          </w:p>
        </w:tc>
        <w:tc>
          <w:tcPr>
            <w:tcW w:type="dxa" w:w="1928"/>
          </w:tcPr>
          <w:p>
            <w:pPr>
              <w:spacing w:line="240" w:lineRule="auto"/>
            </w:pPr>
            <w:r>
              <w:rPr>
                <w:rFonts w:ascii="Times New Roman" w:hAnsi="Times New Roman" w:eastAsia="宋体"/>
                <w:sz w:val="20"/>
              </w:rPr>
              <w:t>访谈 + 工艺文件审阅</w:t>
            </w:r>
          </w:p>
        </w:tc>
        <w:tc>
          <w:tcPr>
            <w:tcW w:type="dxa" w:w="3572"/>
          </w:tcPr>
          <w:p>
            <w:pPr>
              <w:spacing w:line="240" w:lineRule="auto"/>
            </w:pPr>
            <w:r>
              <w:rPr>
                <w:rFonts w:ascii="Times New Roman" w:hAnsi="Times New Roman" w:eastAsia="宋体"/>
                <w:sz w:val="20"/>
              </w:rPr>
              <w:t>BOM 维护方式、工艺路线编制、工艺变更与版本失控问题</w:t>
            </w:r>
          </w:p>
        </w:tc>
      </w:tr>
      <w:tr>
        <w:tc>
          <w:tcPr>
            <w:tcW w:type="dxa" w:w="1474"/>
          </w:tcPr>
          <w:p>
            <w:pPr>
              <w:spacing w:line="240" w:lineRule="auto"/>
            </w:pPr>
            <w:r>
              <w:rPr>
                <w:rFonts w:ascii="Times New Roman" w:hAnsi="Times New Roman" w:eastAsia="宋体"/>
                <w:sz w:val="20"/>
              </w:rPr>
              <w:t>仓储物料</w:t>
            </w:r>
          </w:p>
        </w:tc>
        <w:tc>
          <w:tcPr>
            <w:tcW w:type="dxa" w:w="1814"/>
          </w:tcPr>
          <w:p>
            <w:pPr>
              <w:spacing w:line="240" w:lineRule="auto"/>
            </w:pPr>
            <w:r>
              <w:rPr>
                <w:rFonts w:ascii="Times New Roman" w:hAnsi="Times New Roman" w:eastAsia="宋体"/>
                <w:sz w:val="20"/>
              </w:rPr>
              <w:t>库房管理员</w:t>
            </w:r>
          </w:p>
        </w:tc>
        <w:tc>
          <w:tcPr>
            <w:tcW w:type="dxa" w:w="1928"/>
          </w:tcPr>
          <w:p>
            <w:pPr>
              <w:spacing w:line="240" w:lineRule="auto"/>
            </w:pPr>
            <w:r>
              <w:rPr>
                <w:rFonts w:ascii="Times New Roman" w:hAnsi="Times New Roman" w:eastAsia="宋体"/>
                <w:sz w:val="20"/>
              </w:rPr>
              <w:t>现场观察 + 台账核对</w:t>
            </w:r>
          </w:p>
        </w:tc>
        <w:tc>
          <w:tcPr>
            <w:tcW w:type="dxa" w:w="3572"/>
          </w:tcPr>
          <w:p>
            <w:pPr>
              <w:spacing w:line="240" w:lineRule="auto"/>
            </w:pPr>
            <w:r>
              <w:rPr>
                <w:rFonts w:ascii="Times New Roman" w:hAnsi="Times New Roman" w:eastAsia="宋体"/>
                <w:sz w:val="20"/>
              </w:rPr>
              <w:t>库位管理、出入库登账、账实不符与缺料齐套问题</w:t>
            </w:r>
          </w:p>
        </w:tc>
      </w:tr>
      <w:tr>
        <w:tc>
          <w:tcPr>
            <w:tcW w:type="dxa" w:w="1474"/>
          </w:tcPr>
          <w:p>
            <w:pPr>
              <w:spacing w:line="240" w:lineRule="auto"/>
            </w:pPr>
            <w:r>
              <w:rPr>
                <w:rFonts w:ascii="Times New Roman" w:hAnsi="Times New Roman" w:eastAsia="宋体"/>
                <w:sz w:val="20"/>
              </w:rPr>
              <w:t>车间执行</w:t>
            </w:r>
          </w:p>
        </w:tc>
        <w:tc>
          <w:tcPr>
            <w:tcW w:type="dxa" w:w="1814"/>
          </w:tcPr>
          <w:p>
            <w:pPr>
              <w:spacing w:line="240" w:lineRule="auto"/>
            </w:pPr>
            <w:r>
              <w:rPr>
                <w:rFonts w:ascii="Times New Roman" w:hAnsi="Times New Roman" w:eastAsia="宋体"/>
                <w:sz w:val="20"/>
              </w:rPr>
              <w:t>现场班长 / 操作工</w:t>
            </w:r>
          </w:p>
        </w:tc>
        <w:tc>
          <w:tcPr>
            <w:tcW w:type="dxa" w:w="1928"/>
          </w:tcPr>
          <w:p>
            <w:pPr>
              <w:spacing w:line="240" w:lineRule="auto"/>
            </w:pPr>
            <w:r>
              <w:rPr>
                <w:rFonts w:ascii="Times New Roman" w:hAnsi="Times New Roman" w:eastAsia="宋体"/>
                <w:sz w:val="20"/>
              </w:rPr>
              <w:t>现场跟线 + 工时记录</w:t>
            </w:r>
          </w:p>
        </w:tc>
        <w:tc>
          <w:tcPr>
            <w:tcW w:type="dxa" w:w="3572"/>
          </w:tcPr>
          <w:p>
            <w:pPr>
              <w:spacing w:line="240" w:lineRule="auto"/>
            </w:pPr>
            <w:r>
              <w:rPr>
                <w:rFonts w:ascii="Times New Roman" w:hAnsi="Times New Roman" w:eastAsia="宋体"/>
                <w:sz w:val="20"/>
              </w:rPr>
              <w:t>派工方式、报工时效、在制品状态可见性</w:t>
            </w:r>
          </w:p>
        </w:tc>
      </w:tr>
      <w:tr>
        <w:tc>
          <w:tcPr>
            <w:tcW w:type="dxa" w:w="1474"/>
          </w:tcPr>
          <w:p>
            <w:pPr>
              <w:spacing w:line="240" w:lineRule="auto"/>
            </w:pPr>
            <w:r>
              <w:rPr>
                <w:rFonts w:ascii="Times New Roman" w:hAnsi="Times New Roman" w:eastAsia="宋体"/>
                <w:sz w:val="20"/>
              </w:rPr>
              <w:t>质量追溯</w:t>
            </w:r>
          </w:p>
        </w:tc>
        <w:tc>
          <w:tcPr>
            <w:tcW w:type="dxa" w:w="1814"/>
          </w:tcPr>
          <w:p>
            <w:pPr>
              <w:spacing w:line="240" w:lineRule="auto"/>
            </w:pPr>
            <w:r>
              <w:rPr>
                <w:rFonts w:ascii="Times New Roman" w:hAnsi="Times New Roman" w:eastAsia="宋体"/>
                <w:sz w:val="20"/>
              </w:rPr>
              <w:t>质检员</w:t>
            </w:r>
          </w:p>
        </w:tc>
        <w:tc>
          <w:tcPr>
            <w:tcW w:type="dxa" w:w="1928"/>
          </w:tcPr>
          <w:p>
            <w:pPr>
              <w:spacing w:line="240" w:lineRule="auto"/>
            </w:pPr>
            <w:r>
              <w:rPr>
                <w:rFonts w:ascii="Times New Roman" w:hAnsi="Times New Roman" w:eastAsia="宋体"/>
                <w:sz w:val="20"/>
              </w:rPr>
              <w:t>访谈 + 不良记录分析</w:t>
            </w:r>
          </w:p>
        </w:tc>
        <w:tc>
          <w:tcPr>
            <w:tcW w:type="dxa" w:w="3572"/>
          </w:tcPr>
          <w:p>
            <w:pPr>
              <w:spacing w:line="240" w:lineRule="auto"/>
            </w:pPr>
            <w:r>
              <w:rPr>
                <w:rFonts w:ascii="Times New Roman" w:hAnsi="Times New Roman" w:eastAsia="宋体"/>
                <w:sz w:val="20"/>
              </w:rPr>
              <w:t>单件追溯能力、不良统计、返工返修闭环</w:t>
            </w:r>
          </w:p>
        </w:tc>
      </w:tr>
    </w:tbl>
    <w:p/>
    <w:p>
      <w:pPr>
        <w:spacing w:line="360" w:lineRule="auto"/>
        <w:ind w:firstLine="480"/>
      </w:pPr>
      <w:r>
        <w:rPr>
          <w:rFonts w:ascii="Times New Roman" w:hAnsi="Times New Roman" w:eastAsia="宋体"/>
          <w:b w:val="0"/>
          <w:sz w:val="24"/>
        </w:rPr>
        <w:t>调研结论表明：企业当前痛点高度集中于“数据不通、过程不透、质量不溯、排产靠经验”，且现场设备来源多样、数据格式各异，进一步加剧了集成难度。下文从技术瓶颈与工业环境约束两个层面展开深度分析。</w:t>
      </w:r>
    </w:p>
    <w:p>
      <w:pPr>
        <w:pStyle w:val="Heading2"/>
      </w:pPr>
      <w:r>
        <w:rPr>
          <w:rFonts w:ascii="Times New Roman" w:hAnsi="Times New Roman" w:eastAsia="黑体"/>
          <w:b/>
          <w:color w:val="1F4E79"/>
          <w:sz w:val="28"/>
        </w:rPr>
        <w:t>1.4 现场核心问题识别与技术瓶颈分析</w:t>
      </w:r>
    </w:p>
    <w:p>
      <w:pPr>
        <w:spacing w:line="360" w:lineRule="auto"/>
        <w:ind w:firstLine="480"/>
      </w:pPr>
      <w:r>
        <w:rPr>
          <w:rFonts w:ascii="Times New Roman" w:hAnsi="Times New Roman" w:eastAsia="宋体"/>
          <w:b w:val="0"/>
          <w:sz w:val="24"/>
        </w:rPr>
        <w:t>结合工业互联网典型问题域，本项目将调研发现归纳为四类核心问题，并逐一剖析其背后的技术瓶颈与本系统的应对方向。</w:t>
      </w:r>
    </w:p>
    <w:p>
      <w:pPr>
        <w:pStyle w:val="Heading3"/>
      </w:pPr>
      <w:r>
        <w:rPr>
          <w:rFonts w:ascii="Times New Roman" w:hAnsi="Times New Roman" w:eastAsia="黑体"/>
          <w:b/>
          <w:color w:val="2B6CB0"/>
          <w:sz w:val="26"/>
        </w:rPr>
        <w:t>1.4.1 设备互联协议不兼容</w:t>
      </w:r>
    </w:p>
    <w:p>
      <w:pPr>
        <w:spacing w:line="360" w:lineRule="auto"/>
        <w:ind w:firstLine="480"/>
      </w:pPr>
      <w:r>
        <w:rPr>
          <w:rFonts w:ascii="Times New Roman" w:hAnsi="Times New Roman" w:eastAsia="宋体"/>
          <w:b w:val="0"/>
          <w:sz w:val="24"/>
        </w:rPr>
        <w:t>现场设备（装配工装、测试仪、贴标机、打印机、PLC 等）来自不同厂商、不同年代，对外暴露的接口五花八门：有的支持 OPC-UA / Modbus-TCP，有的仅提供串口或私有协议，还有相当一部分老旧工位根本无数字化接口，只能依赖人工记录。协议层的不统一导致难以用一套采集程序统一对接，“最后一公里”的设备数据无法稳定回流。技术瓶颈在于：缺乏统一的设备接入抽象层与标准化的数据采集语义。</w:t>
      </w:r>
    </w:p>
    <w:p>
      <w:pPr>
        <w:spacing w:line="360" w:lineRule="auto"/>
        <w:ind w:firstLine="480"/>
      </w:pPr>
      <w:r>
        <w:rPr>
          <w:rFonts w:ascii="Times New Roman" w:hAnsi="Times New Roman" w:eastAsia="宋体"/>
          <w:b w:val="0"/>
          <w:sz w:val="24"/>
        </w:rPr>
        <w:t>本系统的应对：在架构上预留“设备接入层 / OPC 操作”作为独立分组（系统顶栏即划分出“常规管理 / OPC 操作 / 其他管理”三大入口），并以“工序—加工单元—设备/设备编组”的资源模型对设备进行统一抽象建模；在执行层以 SN（产品序列号）过站采集作为协议无关的标准化数据入口——无论底层设备是否联网，现场均可通过统一的 SN 扫码过站接口上报每道工序的 OK/NG 结果，从而以“以人补机、以标准接口屏蔽协议差异”的渐进式策略实现设备数据的可采集、可追溯。</w:t>
      </w:r>
    </w:p>
    <w:p>
      <w:pPr>
        <w:pStyle w:val="Heading3"/>
      </w:pPr>
      <w:r>
        <w:rPr>
          <w:rFonts w:ascii="Times New Roman" w:hAnsi="Times New Roman" w:eastAsia="黑体"/>
          <w:b/>
          <w:color w:val="2B6CB0"/>
          <w:sz w:val="26"/>
        </w:rPr>
        <w:t>1.4.2 异构数据格式混乱</w:t>
      </w:r>
    </w:p>
    <w:p>
      <w:pPr>
        <w:spacing w:line="360" w:lineRule="auto"/>
        <w:ind w:firstLine="480"/>
      </w:pPr>
      <w:r>
        <w:rPr>
          <w:rFonts w:ascii="Times New Roman" w:hAnsi="Times New Roman" w:eastAsia="宋体"/>
          <w:b w:val="0"/>
          <w:sz w:val="24"/>
        </w:rPr>
        <w:t>物料、BOM、工艺、库存、工单等主数据散落于 Excel、纸质单据与多个孤立小系统中，编码规则不统一、字段口径不一致、同一物料在不同环节存在多种叫法，导致跨环节的数据无法对齐，统计与追溯困难。技术瓶颈在于：缺乏统一的主数据模型、统一的编码与字典体系，以及统一的接口数据契约。</w:t>
      </w:r>
    </w:p>
    <w:p>
      <w:pPr>
        <w:spacing w:line="360" w:lineRule="auto"/>
        <w:ind w:firstLine="480"/>
      </w:pPr>
      <w:r>
        <w:rPr>
          <w:rFonts w:ascii="Times New Roman" w:hAnsi="Times New Roman" w:eastAsia="宋体"/>
          <w:b w:val="0"/>
          <w:sz w:val="24"/>
        </w:rPr>
        <w:t>本系统的应对：① 以统一实体基类 BaseEntity 规范所有业务实体的主键（雪花算法字符串 ID）与审计字段，消除“同表不同构”；② 以四类型物料模型（FG 成品 / PG 半成品 / COMP 组件 / PART 零件）与三层 BOM 树统一产品结构语义；③ 以数据字典统一状态、单位、类型等枚举口径；④ 前后端约定单一 JSON 返回信封 Result{code,data,msg}，使所有接口的数据契约一致，从根本上治理“异构数据格式混乱”。</w:t>
      </w:r>
    </w:p>
    <w:p>
      <w:pPr>
        <w:pStyle w:val="Heading3"/>
      </w:pPr>
      <w:r>
        <w:rPr>
          <w:rFonts w:ascii="Times New Roman" w:hAnsi="Times New Roman" w:eastAsia="黑体"/>
          <w:b/>
          <w:color w:val="2B6CB0"/>
          <w:sz w:val="26"/>
        </w:rPr>
        <w:t>1.4.3 实时控制响应滞后</w:t>
      </w:r>
    </w:p>
    <w:p>
      <w:pPr>
        <w:spacing w:line="360" w:lineRule="auto"/>
        <w:ind w:firstLine="480"/>
      </w:pPr>
      <w:r>
        <w:rPr>
          <w:rFonts w:ascii="Times New Roman" w:hAnsi="Times New Roman" w:eastAsia="宋体"/>
          <w:b w:val="0"/>
          <w:sz w:val="24"/>
        </w:rPr>
        <w:t>传统模式下，现场进度、缺料预警、质量异常往往要等到日报、周报才汇总上来，管理者“看不到、看得晚”，决策严重滞后；物料需求也多为批量离线运算，无法随库存实时变化重算齐套。技术瓶颈在于：缺乏实时数据通道与实时聚合计算能力。</w:t>
      </w:r>
    </w:p>
    <w:p>
      <w:pPr>
        <w:spacing w:line="360" w:lineRule="auto"/>
        <w:ind w:firstLine="480"/>
      </w:pPr>
      <w:r>
        <w:rPr>
          <w:rFonts w:ascii="Times New Roman" w:hAnsi="Times New Roman" w:eastAsia="宋体"/>
          <w:b w:val="0"/>
          <w:sz w:val="24"/>
        </w:rPr>
        <w:t>本系统的应对：① 智能制造数据中心大屏基于真实业务数据做内存级聚合，并以 30 秒自动刷新呈现产量、合格率、工序流转、库存与人员负载等态势；② MRP 物料需求计划基于 sp_inventory 实时重算可用量与净需求，库存一变即可重新齐套校验；③ AI 智能数据助手采用 SSE（Server-Sent Events）服务器推送实现毫秒级流式逐字应答，使“问数据—得结论”几乎实时；④ SN 首站过站即将工单置为“已开工（STARTED）”并实时回流大屏，显著压缩“执行—感知”的时延。</w:t>
      </w:r>
    </w:p>
    <w:p>
      <w:pPr>
        <w:pStyle w:val="Heading3"/>
      </w:pPr>
      <w:r>
        <w:rPr>
          <w:rFonts w:ascii="Times New Roman" w:hAnsi="Times New Roman" w:eastAsia="黑体"/>
          <w:b/>
          <w:color w:val="2B6CB0"/>
          <w:sz w:val="26"/>
        </w:rPr>
        <w:t>1.4.4 计划与执行脱节、过程不可追溯</w:t>
      </w:r>
    </w:p>
    <w:p>
      <w:pPr>
        <w:spacing w:line="360" w:lineRule="auto"/>
        <w:ind w:firstLine="480"/>
      </w:pPr>
      <w:r>
        <w:rPr>
          <w:rFonts w:ascii="Times New Roman" w:hAnsi="Times New Roman" w:eastAsia="宋体"/>
          <w:b w:val="0"/>
          <w:sz w:val="24"/>
        </w:rPr>
        <w:t>订单、工艺、派工、执行、入出库各自为政，计划下发后难以跟踪到工序级进度；产品出现质量问题时无法回溯到具体 SN、具体工序与责任人。技术瓶颈在于：缺乏贯穿订单到 SN 的端到端数据主线与单件级追溯粒度。</w:t>
      </w:r>
    </w:p>
    <w:p>
      <w:pPr>
        <w:spacing w:line="360" w:lineRule="auto"/>
        <w:ind w:firstLine="480"/>
      </w:pPr>
      <w:r>
        <w:rPr>
          <w:rFonts w:ascii="Times New Roman" w:hAnsi="Times New Roman" w:eastAsia="宋体"/>
          <w:b w:val="0"/>
          <w:sz w:val="24"/>
        </w:rPr>
        <w:t>本系统的应对：构建“生产订单 → MRP → 计划下发 → 工单 → 两级派工 → SN 过站 → 完工交付 → 入库”的端到端数据主线，每张单据可上下追溯；并以 SN 为最小粒度记录每道工序的过站结果，支持正反向质量追溯与工序级良率统计，彻底解决“脱节”与“不可追溯”问题。</w:t>
      </w:r>
    </w:p>
    <w:p>
      <w:pPr>
        <w:pStyle w:val="Heading2"/>
      </w:pPr>
      <w:r>
        <w:rPr>
          <w:rFonts w:ascii="Times New Roman" w:hAnsi="Times New Roman" w:eastAsia="黑体"/>
          <w:b/>
          <w:color w:val="1F4E79"/>
          <w:sz w:val="28"/>
        </w:rPr>
        <w:t>1.5 工业环境约束分析</w:t>
      </w:r>
    </w:p>
    <w:p>
      <w:pPr>
        <w:spacing w:line="360" w:lineRule="auto"/>
        <w:ind w:firstLine="480"/>
      </w:pPr>
      <w:r>
        <w:rPr>
          <w:rFonts w:ascii="Times New Roman" w:hAnsi="Times New Roman" w:eastAsia="宋体"/>
          <w:b w:val="0"/>
          <w:sz w:val="24"/>
        </w:rPr>
        <w:t>工业现场不同于一般信息系统的办公环境，系统设计必须充分考虑高温高湿、粉尘油污、电磁干扰、电力波动与网络不稳定等约束，以及功能安全与数据安全合规要求。下表列出主要约束因素及本系统的针对性设计权衡。</w:t>
      </w:r>
    </w:p>
    <w:p>
      <w:pPr>
        <w:jc w:val="center"/>
      </w:pPr>
      <w:r>
        <w:rPr>
          <w:rFonts w:ascii="Times New Roman" w:hAnsi="Times New Roman" w:eastAsia="黑体"/>
          <w:b/>
          <w:color w:val="595959"/>
          <w:sz w:val="21"/>
        </w:rPr>
        <w:t>表 1-2  工业环境约束因素与系统设计权衡</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1474"/>
            <w:shd w:val="clear" w:color="auto" w:fill="2B6CB0"/>
          </w:tcPr>
          <w:p>
            <w:pPr>
              <w:jc w:val="center"/>
            </w:pPr>
            <w:r>
              <w:rPr>
                <w:rFonts w:ascii="Times New Roman" w:hAnsi="Times New Roman" w:eastAsia="黑体"/>
                <w:b/>
                <w:color w:val="FFFFFF"/>
                <w:sz w:val="20"/>
              </w:rPr>
              <w:t>约束类别</w:t>
            </w:r>
          </w:p>
        </w:tc>
        <w:tc>
          <w:tcPr>
            <w:tcW w:type="dxa" w:w="2268"/>
            <w:shd w:val="clear" w:color="auto" w:fill="2B6CB0"/>
          </w:tcPr>
          <w:p>
            <w:pPr>
              <w:jc w:val="center"/>
            </w:pPr>
            <w:r>
              <w:rPr>
                <w:rFonts w:ascii="Times New Roman" w:hAnsi="Times New Roman" w:eastAsia="黑体"/>
                <w:b/>
                <w:color w:val="FFFFFF"/>
                <w:sz w:val="20"/>
              </w:rPr>
              <w:t>现场约束描述</w:t>
            </w:r>
          </w:p>
        </w:tc>
        <w:tc>
          <w:tcPr>
            <w:tcW w:type="dxa" w:w="1701"/>
            <w:shd w:val="clear" w:color="auto" w:fill="2B6CB0"/>
          </w:tcPr>
          <w:p>
            <w:pPr>
              <w:jc w:val="center"/>
            </w:pPr>
            <w:r>
              <w:rPr>
                <w:rFonts w:ascii="Times New Roman" w:hAnsi="Times New Roman" w:eastAsia="黑体"/>
                <w:b/>
                <w:color w:val="FFFFFF"/>
                <w:sz w:val="20"/>
              </w:rPr>
              <w:t>对系统的影响</w:t>
            </w:r>
          </w:p>
        </w:tc>
        <w:tc>
          <w:tcPr>
            <w:tcW w:type="dxa" w:w="3345"/>
            <w:shd w:val="clear" w:color="auto" w:fill="2B6CB0"/>
          </w:tcPr>
          <w:p>
            <w:pPr>
              <w:jc w:val="center"/>
            </w:pPr>
            <w:r>
              <w:rPr>
                <w:rFonts w:ascii="Times New Roman" w:hAnsi="Times New Roman" w:eastAsia="黑体"/>
                <w:b/>
                <w:color w:val="FFFFFF"/>
                <w:sz w:val="20"/>
              </w:rPr>
              <w:t>本系统设计权衡</w:t>
            </w:r>
          </w:p>
        </w:tc>
      </w:tr>
      <w:tr>
        <w:tc>
          <w:tcPr>
            <w:tcW w:type="dxa" w:w="1474"/>
          </w:tcPr>
          <w:p>
            <w:pPr>
              <w:spacing w:line="240" w:lineRule="auto"/>
            </w:pPr>
            <w:r>
              <w:rPr>
                <w:rFonts w:ascii="Times New Roman" w:hAnsi="Times New Roman" w:eastAsia="宋体"/>
                <w:sz w:val="20"/>
              </w:rPr>
              <w:t>高温高湿/粉尘</w:t>
            </w:r>
          </w:p>
        </w:tc>
        <w:tc>
          <w:tcPr>
            <w:tcW w:type="dxa" w:w="2268"/>
          </w:tcPr>
          <w:p>
            <w:pPr>
              <w:spacing w:line="240" w:lineRule="auto"/>
            </w:pPr>
            <w:r>
              <w:rPr>
                <w:rFonts w:ascii="Times New Roman" w:hAnsi="Times New Roman" w:eastAsia="宋体"/>
                <w:sz w:val="20"/>
              </w:rPr>
              <w:t>车间温湿度高、粉尘油污大，触摸屏与扫码枪易污损误触</w:t>
            </w:r>
          </w:p>
        </w:tc>
        <w:tc>
          <w:tcPr>
            <w:tcW w:type="dxa" w:w="1701"/>
          </w:tcPr>
          <w:p>
            <w:pPr>
              <w:spacing w:line="240" w:lineRule="auto"/>
            </w:pPr>
            <w:r>
              <w:rPr>
                <w:rFonts w:ascii="Times New Roman" w:hAnsi="Times New Roman" w:eastAsia="宋体"/>
                <w:sz w:val="20"/>
              </w:rPr>
              <w:t>终端交互需简化、容错</w:t>
            </w:r>
          </w:p>
        </w:tc>
        <w:tc>
          <w:tcPr>
            <w:tcW w:type="dxa" w:w="3345"/>
          </w:tcPr>
          <w:p>
            <w:pPr>
              <w:spacing w:line="240" w:lineRule="auto"/>
            </w:pPr>
            <w:r>
              <w:rPr>
                <w:rFonts w:ascii="Times New Roman" w:hAnsi="Times New Roman" w:eastAsia="宋体"/>
                <w:sz w:val="20"/>
              </w:rPr>
              <w:t>现场采集页极简化（选工单→扫 SN→选 OK/NG→采集），防重复过站校验，误操作可纠错</w:t>
            </w:r>
          </w:p>
        </w:tc>
      </w:tr>
      <w:tr>
        <w:tc>
          <w:tcPr>
            <w:tcW w:type="dxa" w:w="1474"/>
          </w:tcPr>
          <w:p>
            <w:pPr>
              <w:spacing w:line="240" w:lineRule="auto"/>
            </w:pPr>
            <w:r>
              <w:rPr>
                <w:rFonts w:ascii="Times New Roman" w:hAnsi="Times New Roman" w:eastAsia="宋体"/>
                <w:sz w:val="20"/>
              </w:rPr>
              <w:t>电磁干扰/网络抖动</w:t>
            </w:r>
          </w:p>
        </w:tc>
        <w:tc>
          <w:tcPr>
            <w:tcW w:type="dxa" w:w="2268"/>
          </w:tcPr>
          <w:p>
            <w:pPr>
              <w:spacing w:line="240" w:lineRule="auto"/>
            </w:pPr>
            <w:r>
              <w:rPr>
                <w:rFonts w:ascii="Times New Roman" w:hAnsi="Times New Roman" w:eastAsia="宋体"/>
                <w:sz w:val="20"/>
              </w:rPr>
              <w:t>大功率设备产生电磁干扰，车间 Wi-Fi 偶发丢包</w:t>
            </w:r>
          </w:p>
        </w:tc>
        <w:tc>
          <w:tcPr>
            <w:tcW w:type="dxa" w:w="1701"/>
          </w:tcPr>
          <w:p>
            <w:pPr>
              <w:spacing w:line="240" w:lineRule="auto"/>
            </w:pPr>
            <w:r>
              <w:rPr>
                <w:rFonts w:ascii="Times New Roman" w:hAnsi="Times New Roman" w:eastAsia="宋体"/>
                <w:sz w:val="20"/>
              </w:rPr>
              <w:t>请求可能超时/重发</w:t>
            </w:r>
          </w:p>
        </w:tc>
        <w:tc>
          <w:tcPr>
            <w:tcW w:type="dxa" w:w="3345"/>
          </w:tcPr>
          <w:p>
            <w:pPr>
              <w:spacing w:line="240" w:lineRule="auto"/>
            </w:pPr>
            <w:r>
              <w:rPr>
                <w:rFonts w:ascii="Times New Roman" w:hAnsi="Times New Roman" w:eastAsia="宋体"/>
                <w:sz w:val="20"/>
              </w:rPr>
              <w:t>无状态接口 + 幂等设计（SQL 脚本幂等、授权重建先清后插），SSE 断线可重连，关键写操作事务回滚</w:t>
            </w:r>
          </w:p>
        </w:tc>
      </w:tr>
      <w:tr>
        <w:tc>
          <w:tcPr>
            <w:tcW w:type="dxa" w:w="1474"/>
          </w:tcPr>
          <w:p>
            <w:pPr>
              <w:spacing w:line="240" w:lineRule="auto"/>
            </w:pPr>
            <w:r>
              <w:rPr>
                <w:rFonts w:ascii="Times New Roman" w:hAnsi="Times New Roman" w:eastAsia="宋体"/>
                <w:sz w:val="20"/>
              </w:rPr>
              <w:t>电力波动/宕机</w:t>
            </w:r>
          </w:p>
        </w:tc>
        <w:tc>
          <w:tcPr>
            <w:tcW w:type="dxa" w:w="2268"/>
          </w:tcPr>
          <w:p>
            <w:pPr>
              <w:spacing w:line="240" w:lineRule="auto"/>
            </w:pPr>
            <w:r>
              <w:rPr>
                <w:rFonts w:ascii="Times New Roman" w:hAnsi="Times New Roman" w:eastAsia="宋体"/>
                <w:sz w:val="20"/>
              </w:rPr>
              <w:t>供电不稳，存在异常断电</w:t>
            </w:r>
          </w:p>
        </w:tc>
        <w:tc>
          <w:tcPr>
            <w:tcW w:type="dxa" w:w="1701"/>
          </w:tcPr>
          <w:p>
            <w:pPr>
              <w:spacing w:line="240" w:lineRule="auto"/>
            </w:pPr>
            <w:r>
              <w:rPr>
                <w:rFonts w:ascii="Times New Roman" w:hAnsi="Times New Roman" w:eastAsia="宋体"/>
                <w:sz w:val="20"/>
              </w:rPr>
              <w:t>数据一致性风险</w:t>
            </w:r>
          </w:p>
        </w:tc>
        <w:tc>
          <w:tcPr>
            <w:tcW w:type="dxa" w:w="3345"/>
          </w:tcPr>
          <w:p>
            <w:pPr>
              <w:spacing w:line="240" w:lineRule="auto"/>
            </w:pPr>
            <w:r>
              <w:rPr>
                <w:rFonts w:ascii="Times New Roman" w:hAnsi="Times New Roman" w:eastAsia="宋体"/>
                <w:sz w:val="20"/>
              </w:rPr>
              <w:t>跨表操作统一 @Transactional(rollbackFor=Exception)，软删除不丢数据，库存以单据流水驱动可对账</w:t>
            </w:r>
          </w:p>
        </w:tc>
      </w:tr>
      <w:tr>
        <w:tc>
          <w:tcPr>
            <w:tcW w:type="dxa" w:w="1474"/>
          </w:tcPr>
          <w:p>
            <w:pPr>
              <w:spacing w:line="240" w:lineRule="auto"/>
            </w:pPr>
            <w:r>
              <w:rPr>
                <w:rFonts w:ascii="Times New Roman" w:hAnsi="Times New Roman" w:eastAsia="宋体"/>
                <w:sz w:val="20"/>
              </w:rPr>
              <w:t>功能安全</w:t>
            </w:r>
          </w:p>
        </w:tc>
        <w:tc>
          <w:tcPr>
            <w:tcW w:type="dxa" w:w="2268"/>
          </w:tcPr>
          <w:p>
            <w:pPr>
              <w:spacing w:line="240" w:lineRule="auto"/>
            </w:pPr>
            <w:r>
              <w:rPr>
                <w:rFonts w:ascii="Times New Roman" w:hAnsi="Times New Roman" w:eastAsia="宋体"/>
                <w:sz w:val="20"/>
              </w:rPr>
              <w:t>误下发、误出库会造成停线或物料损失</w:t>
            </w:r>
          </w:p>
        </w:tc>
        <w:tc>
          <w:tcPr>
            <w:tcW w:type="dxa" w:w="1701"/>
          </w:tcPr>
          <w:p>
            <w:pPr>
              <w:spacing w:line="240" w:lineRule="auto"/>
            </w:pPr>
            <w:r>
              <w:rPr>
                <w:rFonts w:ascii="Times New Roman" w:hAnsi="Times New Roman" w:eastAsia="宋体"/>
                <w:sz w:val="20"/>
              </w:rPr>
              <w:t>需流程管控</w:t>
            </w:r>
          </w:p>
        </w:tc>
        <w:tc>
          <w:tcPr>
            <w:tcW w:type="dxa" w:w="3345"/>
          </w:tcPr>
          <w:p>
            <w:pPr>
              <w:spacing w:line="240" w:lineRule="auto"/>
            </w:pPr>
            <w:r>
              <w:rPr>
                <w:rFonts w:ascii="Times New Roman" w:hAnsi="Times New Roman" w:eastAsia="宋体"/>
                <w:sz w:val="20"/>
              </w:rPr>
              <w:t>BOM/工艺定版锁定、配套出库整单校验、下发前校验派工齐全、关键业务挂接审批工作流</w:t>
            </w:r>
          </w:p>
        </w:tc>
      </w:tr>
      <w:tr>
        <w:tc>
          <w:tcPr>
            <w:tcW w:type="dxa" w:w="1474"/>
          </w:tcPr>
          <w:p>
            <w:pPr>
              <w:spacing w:line="240" w:lineRule="auto"/>
            </w:pPr>
            <w:r>
              <w:rPr>
                <w:rFonts w:ascii="Times New Roman" w:hAnsi="Times New Roman" w:eastAsia="宋体"/>
                <w:sz w:val="20"/>
              </w:rPr>
              <w:t>数据安全合规</w:t>
            </w:r>
          </w:p>
        </w:tc>
        <w:tc>
          <w:tcPr>
            <w:tcW w:type="dxa" w:w="2268"/>
          </w:tcPr>
          <w:p>
            <w:pPr>
              <w:spacing w:line="240" w:lineRule="auto"/>
            </w:pPr>
            <w:r>
              <w:rPr>
                <w:rFonts w:ascii="Times New Roman" w:hAnsi="Times New Roman" w:eastAsia="宋体"/>
                <w:sz w:val="20"/>
              </w:rPr>
              <w:t>账号权限、操作审计、敏感凭证保护（等保要求）</w:t>
            </w:r>
          </w:p>
        </w:tc>
        <w:tc>
          <w:tcPr>
            <w:tcW w:type="dxa" w:w="1701"/>
          </w:tcPr>
          <w:p>
            <w:pPr>
              <w:spacing w:line="240" w:lineRule="auto"/>
            </w:pPr>
            <w:r>
              <w:rPr>
                <w:rFonts w:ascii="Times New Roman" w:hAnsi="Times New Roman" w:eastAsia="宋体"/>
                <w:sz w:val="20"/>
              </w:rPr>
              <w:t>需鉴权与审计</w:t>
            </w:r>
          </w:p>
        </w:tc>
        <w:tc>
          <w:tcPr>
            <w:tcW w:type="dxa" w:w="3345"/>
          </w:tcPr>
          <w:p>
            <w:pPr>
              <w:spacing w:line="240" w:lineRule="auto"/>
            </w:pPr>
            <w:r>
              <w:rPr>
                <w:rFonts w:ascii="Times New Roman" w:hAnsi="Times New Roman" w:eastAsia="宋体"/>
                <w:sz w:val="20"/>
              </w:rPr>
              <w:t>Shiro RBAC + 加盐密码、菜单级权限、审计字段全量留痕、API Key 走环境变量不入库、LLM 工具只读白名单</w:t>
            </w:r>
          </w:p>
        </w:tc>
      </w:tr>
    </w:tbl>
    <w:p/>
    <w:p>
      <w:pPr>
        <w:pStyle w:val="Heading2"/>
      </w:pPr>
      <w:r>
        <w:rPr>
          <w:rFonts w:ascii="Times New Roman" w:hAnsi="Times New Roman" w:eastAsia="黑体"/>
          <w:b/>
          <w:color w:val="1F4E79"/>
          <w:sz w:val="28"/>
        </w:rPr>
        <w:t>1.6 技术与文献调研</w:t>
      </w:r>
    </w:p>
    <w:p>
      <w:pPr>
        <w:spacing w:line="360" w:lineRule="auto"/>
        <w:ind w:firstLine="480"/>
      </w:pPr>
      <w:r>
        <w:rPr>
          <w:rFonts w:ascii="Times New Roman" w:hAnsi="Times New Roman" w:eastAsia="宋体"/>
          <w:b w:val="0"/>
          <w:sz w:val="24"/>
        </w:rPr>
        <w:t>在确定技术路线前，本项目对 MES 领域标准、工业互联网平台参考架构与主流开源技术栈进行了调研，作为架构设计与技术选型的依据。</w:t>
      </w:r>
    </w:p>
    <w:p>
      <w:pPr>
        <w:pStyle w:val="ListBullet"/>
        <w:spacing w:line="360" w:lineRule="auto"/>
      </w:pPr>
      <w:r>
        <w:rPr>
          <w:rFonts w:ascii="Times New Roman" w:hAnsi="Times New Roman" w:eastAsia="宋体"/>
          <w:sz w:val="22"/>
        </w:rPr>
        <w:t>MES 功能与标准：参照 ISA-95 / IEC 62264 制造运行管理（MOM）模型与 MESA-11 功能模型，明确 MES 应覆盖资源管理、详细排产、派工、过程管理、数据采集、质量管理、产品追溯等核心功能，本系统据此规划业务域边界。</w:t>
      </w:r>
    </w:p>
    <w:p>
      <w:pPr>
        <w:pStyle w:val="ListBullet"/>
        <w:spacing w:line="360" w:lineRule="auto"/>
      </w:pPr>
      <w:r>
        <w:rPr>
          <w:rFonts w:ascii="Times New Roman" w:hAnsi="Times New Roman" w:eastAsia="宋体"/>
          <w:sz w:val="22"/>
        </w:rPr>
        <w:t>工业互联网参考架构：借鉴“边缘层—平台层（IaaS/PaaS）—应用层”的分层思想与“设备层—网络层—平台层—应用层”的纵向贯通模型，将本系统映射为面向执行层的工业软件平台（详见第 3 章）。</w:t>
      </w:r>
    </w:p>
    <w:p>
      <w:pPr>
        <w:pStyle w:val="ListBullet"/>
        <w:spacing w:line="360" w:lineRule="auto"/>
      </w:pPr>
      <w:r>
        <w:rPr>
          <w:rFonts w:ascii="Times New Roman" w:hAnsi="Times New Roman" w:eastAsia="宋体"/>
          <w:sz w:val="22"/>
        </w:rPr>
        <w:t>数据可追溯：参照单件追溯（Unit-level Traceability）理念，确定以 SN 为追溯粒度、以工序过站记录为追溯链节点的设计。</w:t>
      </w:r>
    </w:p>
    <w:p>
      <w:pPr>
        <w:pStyle w:val="ListBullet"/>
        <w:spacing w:line="360" w:lineRule="auto"/>
      </w:pPr>
      <w:r>
        <w:rPr>
          <w:rFonts w:ascii="Times New Roman" w:hAnsi="Times New Roman" w:eastAsia="宋体"/>
          <w:sz w:val="22"/>
        </w:rPr>
        <w:t>技术栈选型：在开源 Java 生态中，Spring Boot + MyBatis-Plus + Shiro + FreeMarker + layui 组合具备成熟度高、上手快、单体部署运维简单的优势，契合中小制造企业的落地条件；可视化选用社区活跃的 ECharts 与 Three.js；大模型选用国产合规的通义千问（DashScope，OpenAI 兼容接口），兼顾能力与数据合规。</w:t>
      </w:r>
    </w:p>
    <w:p>
      <w:pPr>
        <w:spacing w:line="360" w:lineRule="auto"/>
        <w:ind w:firstLine="480"/>
      </w:pPr>
      <w:r>
        <w:rPr>
          <w:rFonts w:ascii="Times New Roman" w:hAnsi="Times New Roman" w:eastAsia="宋体"/>
          <w:b w:val="0"/>
          <w:sz w:val="24"/>
        </w:rPr>
        <w:t>调研结论：以 Spring Boot 单体为基线、按业务域分包、统一 CRUD 范式、数据库脚本化演进，是在成本、交付速度与可维护性之间的最优工程折中；在此基础上叠加实时大屏、3D 数字孪生与大模型能力，可在不牺牲稳定性的前提下显著提升系统的实用性与智能化水平。</w:t>
      </w:r>
    </w:p>
    <w:p>
      <w:pPr>
        <w:pStyle w:val="Heading2"/>
      </w:pPr>
      <w:r>
        <w:rPr>
          <w:rFonts w:ascii="Times New Roman" w:hAnsi="Times New Roman" w:eastAsia="黑体"/>
          <w:b/>
          <w:color w:val="1F4E79"/>
          <w:sz w:val="28"/>
        </w:rPr>
        <w:t>1.7 问题分析报告（鱼骨图）</w:t>
      </w:r>
    </w:p>
    <w:p>
      <w:pPr>
        <w:spacing w:line="360" w:lineRule="auto"/>
        <w:ind w:firstLine="480"/>
      </w:pPr>
      <w:r>
        <w:rPr>
          <w:rFonts w:ascii="Times New Roman" w:hAnsi="Times New Roman" w:eastAsia="宋体"/>
          <w:b w:val="0"/>
          <w:sz w:val="24"/>
        </w:rPr>
        <w:t>针对 MES 实施中最受关注的质量目标“降低生产交付延期率”，本项目采用鱼骨图（因果图）从人、机、料、法、环、测六个维度（6M）系统分析根因，并逐项标注本系统对应的设计对策，形成“根因 → 对策”的闭环映射。</w:t>
      </w:r>
    </w:p>
    <w:p>
      <w:pPr>
        <w:jc w:val="center"/>
      </w:pPr>
      <w:r>
        <w:rPr>
          <w:rFonts w:ascii="Times New Roman" w:hAnsi="Times New Roman" w:eastAsia="黑体"/>
          <w:b/>
          <w:color w:val="595959"/>
          <w:sz w:val="21"/>
        </w:rPr>
        <w:t>表 1-3  “生产交付延期”根因（6M）与系统设计对策映射</w:t>
      </w:r>
    </w:p>
    <w:tbl>
      <w:tblPr>
        <w:tblStyle w:val="TableGrid"/>
        <w:tblW w:type="auto" w:w="0"/>
        <w:jc w:val="center"/>
        <w:tblLook w:firstColumn="1" w:firstRow="1" w:lastColumn="0" w:lastRow="0" w:noHBand="0" w:noVBand="1" w:val="04A0"/>
      </w:tblPr>
      <w:tblGrid>
        <w:gridCol w:w="2948"/>
        <w:gridCol w:w="2948"/>
        <w:gridCol w:w="2948"/>
      </w:tblGrid>
      <w:tr>
        <w:tc>
          <w:tcPr>
            <w:tcW w:type="dxa" w:w="1134"/>
            <w:shd w:val="clear" w:color="auto" w:fill="2B6CB0"/>
          </w:tcPr>
          <w:p>
            <w:pPr>
              <w:jc w:val="center"/>
            </w:pPr>
            <w:r>
              <w:rPr>
                <w:rFonts w:ascii="Times New Roman" w:hAnsi="Times New Roman" w:eastAsia="黑体"/>
                <w:b/>
                <w:color w:val="FFFFFF"/>
                <w:sz w:val="20"/>
              </w:rPr>
              <w:t>维度</w:t>
            </w:r>
          </w:p>
        </w:tc>
        <w:tc>
          <w:tcPr>
            <w:tcW w:type="dxa" w:w="2551"/>
            <w:shd w:val="clear" w:color="auto" w:fill="2B6CB0"/>
          </w:tcPr>
          <w:p>
            <w:pPr>
              <w:jc w:val="center"/>
            </w:pPr>
            <w:r>
              <w:rPr>
                <w:rFonts w:ascii="Times New Roman" w:hAnsi="Times New Roman" w:eastAsia="黑体"/>
                <w:b/>
                <w:color w:val="FFFFFF"/>
                <w:sz w:val="20"/>
              </w:rPr>
              <w:t>根因</w:t>
            </w:r>
          </w:p>
        </w:tc>
        <w:tc>
          <w:tcPr>
            <w:tcW w:type="dxa" w:w="5102"/>
            <w:shd w:val="clear" w:color="auto" w:fill="2B6CB0"/>
          </w:tcPr>
          <w:p>
            <w:pPr>
              <w:jc w:val="center"/>
            </w:pPr>
            <w:r>
              <w:rPr>
                <w:rFonts w:ascii="Times New Roman" w:hAnsi="Times New Roman" w:eastAsia="黑体"/>
                <w:b/>
                <w:color w:val="FFFFFF"/>
                <w:sz w:val="20"/>
              </w:rPr>
              <w:t>本系统设计对策</w:t>
            </w:r>
          </w:p>
        </w:tc>
      </w:tr>
      <w:tr>
        <w:tc>
          <w:tcPr>
            <w:tcW w:type="dxa" w:w="1134"/>
          </w:tcPr>
          <w:p>
            <w:pPr>
              <w:spacing w:line="240" w:lineRule="auto"/>
            </w:pPr>
            <w:r>
              <w:rPr>
                <w:rFonts w:ascii="Times New Roman" w:hAnsi="Times New Roman" w:eastAsia="宋体"/>
                <w:sz w:val="20"/>
              </w:rPr>
              <w:t>人 Man</w:t>
            </w:r>
          </w:p>
        </w:tc>
        <w:tc>
          <w:tcPr>
            <w:tcW w:type="dxa" w:w="2551"/>
          </w:tcPr>
          <w:p>
            <w:pPr>
              <w:spacing w:line="240" w:lineRule="auto"/>
            </w:pPr>
            <w:r>
              <w:rPr>
                <w:rFonts w:ascii="Times New Roman" w:hAnsi="Times New Roman" w:eastAsia="宋体"/>
                <w:sz w:val="20"/>
              </w:rPr>
              <w:t>派工不均、技能错配</w:t>
            </w:r>
          </w:p>
        </w:tc>
        <w:tc>
          <w:tcPr>
            <w:tcW w:type="dxa" w:w="5102"/>
          </w:tcPr>
          <w:p>
            <w:pPr>
              <w:spacing w:line="240" w:lineRule="auto"/>
            </w:pPr>
            <w:r>
              <w:rPr>
                <w:rFonts w:ascii="Times New Roman" w:hAnsi="Times New Roman" w:eastAsia="宋体"/>
                <w:sz w:val="20"/>
              </w:rPr>
              <w:t>员工派工负载均衡算法（按未完成任务最少择人），AI 向导第④步自动排人</w:t>
            </w:r>
          </w:p>
        </w:tc>
      </w:tr>
      <w:tr>
        <w:tc>
          <w:tcPr>
            <w:tcW w:type="dxa" w:w="1134"/>
          </w:tcPr>
          <w:p>
            <w:pPr>
              <w:spacing w:line="240" w:lineRule="auto"/>
            </w:pPr>
            <w:r>
              <w:rPr>
                <w:rFonts w:ascii="Times New Roman" w:hAnsi="Times New Roman" w:eastAsia="宋体"/>
                <w:sz w:val="20"/>
              </w:rPr>
              <w:t>人 Man</w:t>
            </w:r>
          </w:p>
        </w:tc>
        <w:tc>
          <w:tcPr>
            <w:tcW w:type="dxa" w:w="2551"/>
          </w:tcPr>
          <w:p>
            <w:pPr>
              <w:spacing w:line="240" w:lineRule="auto"/>
            </w:pPr>
            <w:r>
              <w:rPr>
                <w:rFonts w:ascii="Times New Roman" w:hAnsi="Times New Roman" w:eastAsia="宋体"/>
                <w:sz w:val="20"/>
              </w:rPr>
              <w:t>报工不及时</w:t>
            </w:r>
          </w:p>
        </w:tc>
        <w:tc>
          <w:tcPr>
            <w:tcW w:type="dxa" w:w="5102"/>
          </w:tcPr>
          <w:p>
            <w:pPr>
              <w:spacing w:line="240" w:lineRule="auto"/>
            </w:pPr>
            <w:r>
              <w:rPr>
                <w:rFonts w:ascii="Times New Roman" w:hAnsi="Times New Roman" w:eastAsia="宋体"/>
                <w:sz w:val="20"/>
              </w:rPr>
              <w:t>SN 扫码过站，首站即置工单 STARTED，实时回流大屏</w:t>
            </w:r>
          </w:p>
        </w:tc>
      </w:tr>
      <w:tr>
        <w:tc>
          <w:tcPr>
            <w:tcW w:type="dxa" w:w="1134"/>
          </w:tcPr>
          <w:p>
            <w:pPr>
              <w:spacing w:line="240" w:lineRule="auto"/>
            </w:pPr>
            <w:r>
              <w:rPr>
                <w:rFonts w:ascii="Times New Roman" w:hAnsi="Times New Roman" w:eastAsia="宋体"/>
                <w:sz w:val="20"/>
              </w:rPr>
              <w:t>机 Machine</w:t>
            </w:r>
          </w:p>
        </w:tc>
        <w:tc>
          <w:tcPr>
            <w:tcW w:type="dxa" w:w="2551"/>
          </w:tcPr>
          <w:p>
            <w:pPr>
              <w:spacing w:line="240" w:lineRule="auto"/>
            </w:pPr>
            <w:r>
              <w:rPr>
                <w:rFonts w:ascii="Times New Roman" w:hAnsi="Times New Roman" w:eastAsia="宋体"/>
                <w:sz w:val="20"/>
              </w:rPr>
              <w:t>设备未派工 / 冲突</w:t>
            </w:r>
          </w:p>
        </w:tc>
        <w:tc>
          <w:tcPr>
            <w:tcW w:type="dxa" w:w="5102"/>
          </w:tcPr>
          <w:p>
            <w:pPr>
              <w:spacing w:line="240" w:lineRule="auto"/>
            </w:pPr>
            <w:r>
              <w:rPr>
                <w:rFonts w:ascii="Times New Roman" w:hAnsi="Times New Roman" w:eastAsia="宋体"/>
                <w:sz w:val="20"/>
              </w:rPr>
              <w:t>工序级设备派工，下发前校验设备 + 员工双全</w:t>
            </w:r>
          </w:p>
        </w:tc>
      </w:tr>
      <w:tr>
        <w:tc>
          <w:tcPr>
            <w:tcW w:type="dxa" w:w="1134"/>
          </w:tcPr>
          <w:p>
            <w:pPr>
              <w:spacing w:line="240" w:lineRule="auto"/>
            </w:pPr>
            <w:r>
              <w:rPr>
                <w:rFonts w:ascii="Times New Roman" w:hAnsi="Times New Roman" w:eastAsia="宋体"/>
                <w:sz w:val="20"/>
              </w:rPr>
              <w:t>料 Material</w:t>
            </w:r>
          </w:p>
        </w:tc>
        <w:tc>
          <w:tcPr>
            <w:tcW w:type="dxa" w:w="2551"/>
          </w:tcPr>
          <w:p>
            <w:pPr>
              <w:spacing w:line="240" w:lineRule="auto"/>
            </w:pPr>
            <w:r>
              <w:rPr>
                <w:rFonts w:ascii="Times New Roman" w:hAnsi="Times New Roman" w:eastAsia="宋体"/>
                <w:sz w:val="20"/>
              </w:rPr>
              <w:t>缺料未齐套</w:t>
            </w:r>
          </w:p>
        </w:tc>
        <w:tc>
          <w:tcPr>
            <w:tcW w:type="dxa" w:w="5102"/>
          </w:tcPr>
          <w:p>
            <w:pPr>
              <w:spacing w:line="240" w:lineRule="auto"/>
            </w:pPr>
            <w:r>
              <w:rPr>
                <w:rFonts w:ascii="Times New Roman" w:hAnsi="Times New Roman" w:eastAsia="宋体"/>
                <w:sz w:val="20"/>
              </w:rPr>
              <w:t>MRP 基于 sp_inventory 实时重算，齐套校验通过方可下发；配套出库整单校验</w:t>
            </w:r>
          </w:p>
        </w:tc>
      </w:tr>
      <w:tr>
        <w:tc>
          <w:tcPr>
            <w:tcW w:type="dxa" w:w="1134"/>
          </w:tcPr>
          <w:p>
            <w:pPr>
              <w:spacing w:line="240" w:lineRule="auto"/>
            </w:pPr>
            <w:r>
              <w:rPr>
                <w:rFonts w:ascii="Times New Roman" w:hAnsi="Times New Roman" w:eastAsia="宋体"/>
                <w:sz w:val="20"/>
              </w:rPr>
              <w:t>料 Material</w:t>
            </w:r>
          </w:p>
        </w:tc>
        <w:tc>
          <w:tcPr>
            <w:tcW w:type="dxa" w:w="2551"/>
          </w:tcPr>
          <w:p>
            <w:pPr>
              <w:spacing w:line="240" w:lineRule="auto"/>
            </w:pPr>
            <w:r>
              <w:rPr>
                <w:rFonts w:ascii="Times New Roman" w:hAnsi="Times New Roman" w:eastAsia="宋体"/>
                <w:sz w:val="20"/>
              </w:rPr>
              <w:t>库存账实不符</w:t>
            </w:r>
          </w:p>
        </w:tc>
        <w:tc>
          <w:tcPr>
            <w:tcW w:type="dxa" w:w="5102"/>
          </w:tcPr>
          <w:p>
            <w:pPr>
              <w:spacing w:line="240" w:lineRule="auto"/>
            </w:pPr>
            <w:r>
              <w:rPr>
                <w:rFonts w:ascii="Times New Roman" w:hAnsi="Times New Roman" w:eastAsia="宋体"/>
                <w:sz w:val="20"/>
              </w:rPr>
              <w:t>单据驱动库存变动，库存终值与出入库流水严格对齐、可逐笔审计</w:t>
            </w:r>
          </w:p>
        </w:tc>
      </w:tr>
      <w:tr>
        <w:tc>
          <w:tcPr>
            <w:tcW w:type="dxa" w:w="1134"/>
          </w:tcPr>
          <w:p>
            <w:pPr>
              <w:spacing w:line="240" w:lineRule="auto"/>
            </w:pPr>
            <w:r>
              <w:rPr>
                <w:rFonts w:ascii="Times New Roman" w:hAnsi="Times New Roman" w:eastAsia="宋体"/>
                <w:sz w:val="20"/>
              </w:rPr>
              <w:t>法 Method</w:t>
            </w:r>
          </w:p>
        </w:tc>
        <w:tc>
          <w:tcPr>
            <w:tcW w:type="dxa" w:w="2551"/>
          </w:tcPr>
          <w:p>
            <w:pPr>
              <w:spacing w:line="240" w:lineRule="auto"/>
            </w:pPr>
            <w:r>
              <w:rPr>
                <w:rFonts w:ascii="Times New Roman" w:hAnsi="Times New Roman" w:eastAsia="宋体"/>
                <w:sz w:val="20"/>
              </w:rPr>
              <w:t>工艺缺失 / 未定版</w:t>
            </w:r>
          </w:p>
        </w:tc>
        <w:tc>
          <w:tcPr>
            <w:tcW w:type="dxa" w:w="5102"/>
          </w:tcPr>
          <w:p>
            <w:pPr>
              <w:spacing w:line="240" w:lineRule="auto"/>
            </w:pPr>
            <w:r>
              <w:rPr>
                <w:rFonts w:ascii="Times New Roman" w:hAnsi="Times New Roman" w:eastAsia="宋体"/>
                <w:sz w:val="20"/>
              </w:rPr>
              <w:t>BOM 与工艺路线定版（lock）机制，未定版不可下发；AI 向导自动补建并定版</w:t>
            </w:r>
          </w:p>
        </w:tc>
      </w:tr>
      <w:tr>
        <w:tc>
          <w:tcPr>
            <w:tcW w:type="dxa" w:w="1134"/>
          </w:tcPr>
          <w:p>
            <w:pPr>
              <w:spacing w:line="240" w:lineRule="auto"/>
            </w:pPr>
            <w:r>
              <w:rPr>
                <w:rFonts w:ascii="Times New Roman" w:hAnsi="Times New Roman" w:eastAsia="宋体"/>
                <w:sz w:val="20"/>
              </w:rPr>
              <w:t>法 Method</w:t>
            </w:r>
          </w:p>
        </w:tc>
        <w:tc>
          <w:tcPr>
            <w:tcW w:type="dxa" w:w="2551"/>
          </w:tcPr>
          <w:p>
            <w:pPr>
              <w:spacing w:line="240" w:lineRule="auto"/>
            </w:pPr>
            <w:r>
              <w:rPr>
                <w:rFonts w:ascii="Times New Roman" w:hAnsi="Times New Roman" w:eastAsia="宋体"/>
                <w:sz w:val="20"/>
              </w:rPr>
              <w:t>审批链路长</w:t>
            </w:r>
          </w:p>
        </w:tc>
        <w:tc>
          <w:tcPr>
            <w:tcW w:type="dxa" w:w="5102"/>
          </w:tcPr>
          <w:p>
            <w:pPr>
              <w:spacing w:line="240" w:lineRule="auto"/>
            </w:pPr>
            <w:r>
              <w:rPr>
                <w:rFonts w:ascii="Times New Roman" w:hAnsi="Times New Roman" w:eastAsia="宋体"/>
                <w:sz w:val="20"/>
              </w:rPr>
              <w:t>通用工作流引擎配置驱动，订单 / 工单变更标准化审批</w:t>
            </w:r>
          </w:p>
        </w:tc>
      </w:tr>
      <w:tr>
        <w:tc>
          <w:tcPr>
            <w:tcW w:type="dxa" w:w="1134"/>
          </w:tcPr>
          <w:p>
            <w:pPr>
              <w:spacing w:line="240" w:lineRule="auto"/>
            </w:pPr>
            <w:r>
              <w:rPr>
                <w:rFonts w:ascii="Times New Roman" w:hAnsi="Times New Roman" w:eastAsia="宋体"/>
                <w:sz w:val="20"/>
              </w:rPr>
              <w:t>环 Env</w:t>
            </w:r>
          </w:p>
        </w:tc>
        <w:tc>
          <w:tcPr>
            <w:tcW w:type="dxa" w:w="2551"/>
          </w:tcPr>
          <w:p>
            <w:pPr>
              <w:spacing w:line="240" w:lineRule="auto"/>
            </w:pPr>
            <w:r>
              <w:rPr>
                <w:rFonts w:ascii="Times New Roman" w:hAnsi="Times New Roman" w:eastAsia="宋体"/>
                <w:sz w:val="20"/>
              </w:rPr>
              <w:t>计划与执行脱节</w:t>
            </w:r>
          </w:p>
        </w:tc>
        <w:tc>
          <w:tcPr>
            <w:tcW w:type="dxa" w:w="5102"/>
          </w:tcPr>
          <w:p>
            <w:pPr>
              <w:spacing w:line="240" w:lineRule="auto"/>
            </w:pPr>
            <w:r>
              <w:rPr>
                <w:rFonts w:ascii="Times New Roman" w:hAnsi="Times New Roman" w:eastAsia="宋体"/>
                <w:sz w:val="20"/>
              </w:rPr>
              <w:t>订单 → MRP → 下发 → 工单 → SN 全链贯通</w:t>
            </w:r>
          </w:p>
        </w:tc>
      </w:tr>
      <w:tr>
        <w:tc>
          <w:tcPr>
            <w:tcW w:type="dxa" w:w="1134"/>
          </w:tcPr>
          <w:p>
            <w:pPr>
              <w:spacing w:line="240" w:lineRule="auto"/>
            </w:pPr>
            <w:r>
              <w:rPr>
                <w:rFonts w:ascii="Times New Roman" w:hAnsi="Times New Roman" w:eastAsia="宋体"/>
                <w:sz w:val="20"/>
              </w:rPr>
              <w:t>测 Meas</w:t>
            </w:r>
          </w:p>
        </w:tc>
        <w:tc>
          <w:tcPr>
            <w:tcW w:type="dxa" w:w="2551"/>
          </w:tcPr>
          <w:p>
            <w:pPr>
              <w:spacing w:line="240" w:lineRule="auto"/>
            </w:pPr>
            <w:r>
              <w:rPr>
                <w:rFonts w:ascii="Times New Roman" w:hAnsi="Times New Roman" w:eastAsia="宋体"/>
                <w:sz w:val="20"/>
              </w:rPr>
              <w:t>缺实时可视化</w:t>
            </w:r>
          </w:p>
        </w:tc>
        <w:tc>
          <w:tcPr>
            <w:tcW w:type="dxa" w:w="5102"/>
          </w:tcPr>
          <w:p>
            <w:pPr>
              <w:spacing w:line="240" w:lineRule="auto"/>
            </w:pPr>
            <w:r>
              <w:rPr>
                <w:rFonts w:ascii="Times New Roman" w:hAnsi="Times New Roman" w:eastAsia="宋体"/>
                <w:sz w:val="20"/>
              </w:rPr>
              <w:t>数据大屏 30s 刷新 + 3D 数字孪生 + AI 数据助手</w:t>
            </w:r>
          </w:p>
        </w:tc>
      </w:tr>
      <w:tr>
        <w:tc>
          <w:tcPr>
            <w:tcW w:type="dxa" w:w="1134"/>
          </w:tcPr>
          <w:p>
            <w:pPr>
              <w:spacing w:line="240" w:lineRule="auto"/>
            </w:pPr>
            <w:r>
              <w:rPr>
                <w:rFonts w:ascii="Times New Roman" w:hAnsi="Times New Roman" w:eastAsia="宋体"/>
                <w:sz w:val="20"/>
              </w:rPr>
              <w:t>测 Meas</w:t>
            </w:r>
          </w:p>
        </w:tc>
        <w:tc>
          <w:tcPr>
            <w:tcW w:type="dxa" w:w="2551"/>
          </w:tcPr>
          <w:p>
            <w:pPr>
              <w:spacing w:line="240" w:lineRule="auto"/>
            </w:pPr>
            <w:r>
              <w:rPr>
                <w:rFonts w:ascii="Times New Roman" w:hAnsi="Times New Roman" w:eastAsia="宋体"/>
                <w:sz w:val="20"/>
              </w:rPr>
              <w:t>不良无追溯</w:t>
            </w:r>
          </w:p>
        </w:tc>
        <w:tc>
          <w:tcPr>
            <w:tcW w:type="dxa" w:w="5102"/>
          </w:tcPr>
          <w:p>
            <w:pPr>
              <w:spacing w:line="240" w:lineRule="auto"/>
            </w:pPr>
            <w:r>
              <w:rPr>
                <w:rFonts w:ascii="Times New Roman" w:hAnsi="Times New Roman" w:eastAsia="宋体"/>
                <w:sz w:val="20"/>
              </w:rPr>
              <w:t>SN 级 OK/NG 记录，支持正反向追溯与良率统计</w:t>
            </w:r>
          </w:p>
        </w:tc>
      </w:tr>
    </w:tbl>
    <w:p/>
    <w:p>
      <w:r>
        <w:br w:type="page"/>
      </w:r>
    </w:p>
    <w:p>
      <w:pPr>
        <w:pStyle w:val="Heading1"/>
      </w:pPr>
      <w:r>
        <w:rPr>
          <w:rFonts w:ascii="Times New Roman" w:hAnsi="Times New Roman" w:eastAsia="黑体"/>
          <w:b/>
          <w:color w:val="1F4E79"/>
          <w:sz w:val="32"/>
        </w:rPr>
        <w:t>第 2 章  系统需求分析</w:t>
      </w:r>
    </w:p>
    <w:p>
      <w:pPr>
        <w:pStyle w:val="Heading2"/>
      </w:pPr>
      <w:r>
        <w:rPr>
          <w:rFonts w:ascii="Times New Roman" w:hAnsi="Times New Roman" w:eastAsia="黑体"/>
          <w:b/>
          <w:color w:val="1F4E79"/>
          <w:sz w:val="28"/>
        </w:rPr>
        <w:t>2.1 需求分析方法与来源</w:t>
      </w:r>
    </w:p>
    <w:p>
      <w:pPr>
        <w:spacing w:line="360" w:lineRule="auto"/>
        <w:ind w:firstLine="480"/>
      </w:pPr>
      <w:r>
        <w:rPr>
          <w:rFonts w:ascii="Times New Roman" w:hAnsi="Times New Roman" w:eastAsia="宋体"/>
          <w:b w:val="0"/>
          <w:sz w:val="24"/>
        </w:rPr>
        <w:t>本系统的需求来源于三个层面：① 课程提供的《资源分配管理》《BOM 与组件数据管理》《工艺设计管理》等系统需求与架构资料（明确了 12 项必做功能）；② 第 1 章现场调研所暴露的真实痛点；③ 在工程实现过程中，为使各功能形成端到端闭环而反向推导出的一批支撑性、贯通性需求（即“扩展需求”）。需求分析采用“用例驱动 + 数据驱动”相结合的方法，先识别角色与用例，再细化数据与状态。</w:t>
      </w:r>
    </w:p>
    <w:p>
      <w:pPr>
        <w:spacing w:line="360" w:lineRule="auto"/>
        <w:ind w:left="454"/>
      </w:pPr>
      <w:r>
        <w:rPr>
          <w:rFonts w:ascii="Times New Roman" w:hAnsi="Times New Roman" w:eastAsia="宋体"/>
          <w:i w:val="0"/>
          <w:color w:val="595959"/>
          <w:sz w:val="21"/>
        </w:rPr>
        <w:t>【说明】说明：考核要求中的若干必做功能（如库房库位、产品工艺查询）若孤立实现并无业务闭环价值。为使其真正“跑起来”，本项目反推出订单、MRP、派工、下发、过站、出入库等关联需求并一并实现，这正是“从功能点反推完整需求”的工程体现。</w:t>
      </w:r>
    </w:p>
    <w:p>
      <w:pPr>
        <w:pStyle w:val="Heading2"/>
      </w:pPr>
      <w:r>
        <w:rPr>
          <w:rFonts w:ascii="Times New Roman" w:hAnsi="Times New Roman" w:eastAsia="黑体"/>
          <w:b/>
          <w:color w:val="1F4E79"/>
          <w:sz w:val="28"/>
        </w:rPr>
        <w:t>2.2 角色与利益相关者分析</w:t>
      </w:r>
    </w:p>
    <w:p>
      <w:pPr>
        <w:spacing w:line="360" w:lineRule="auto"/>
        <w:ind w:firstLine="480"/>
      </w:pPr>
      <w:r>
        <w:rPr>
          <w:rFonts w:ascii="Times New Roman" w:hAnsi="Times New Roman" w:eastAsia="宋体"/>
          <w:b w:val="0"/>
          <w:sz w:val="24"/>
        </w:rPr>
        <w:t>系统采用“用户 → 角色 → 菜单/数据权限”三级 RBAC 模型。基于调研岗位，预置并实现了如下业务角色，各角色按授权菜单获得“千人千面”的导航视图。</w:t>
      </w:r>
    </w:p>
    <w:p>
      <w:pPr>
        <w:jc w:val="center"/>
      </w:pPr>
      <w:r>
        <w:rPr>
          <w:rFonts w:ascii="Times New Roman" w:hAnsi="Times New Roman" w:eastAsia="黑体"/>
          <w:b/>
          <w:color w:val="595959"/>
          <w:sz w:val="21"/>
        </w:rPr>
        <w:t>表 2-1  系统角色与职责矩阵</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1587"/>
            <w:shd w:val="clear" w:color="auto" w:fill="2B6CB0"/>
          </w:tcPr>
          <w:p>
            <w:pPr>
              <w:jc w:val="center"/>
            </w:pPr>
            <w:r>
              <w:rPr>
                <w:rFonts w:ascii="Times New Roman" w:hAnsi="Times New Roman" w:eastAsia="黑体"/>
                <w:b/>
                <w:color w:val="FFFFFF"/>
                <w:sz w:val="20"/>
              </w:rPr>
              <w:t>角色</w:t>
            </w:r>
          </w:p>
        </w:tc>
        <w:tc>
          <w:tcPr>
            <w:tcW w:type="dxa" w:w="1474"/>
            <w:shd w:val="clear" w:color="auto" w:fill="2B6CB0"/>
          </w:tcPr>
          <w:p>
            <w:pPr>
              <w:jc w:val="center"/>
            </w:pPr>
            <w:r>
              <w:rPr>
                <w:rFonts w:ascii="Times New Roman" w:hAnsi="Times New Roman" w:eastAsia="黑体"/>
                <w:b/>
                <w:color w:val="FFFFFF"/>
                <w:sz w:val="20"/>
              </w:rPr>
              <w:t>编码</w:t>
            </w:r>
          </w:p>
        </w:tc>
        <w:tc>
          <w:tcPr>
            <w:tcW w:type="dxa" w:w="2948"/>
            <w:shd w:val="clear" w:color="auto" w:fill="2B6CB0"/>
          </w:tcPr>
          <w:p>
            <w:pPr>
              <w:jc w:val="center"/>
            </w:pPr>
            <w:r>
              <w:rPr>
                <w:rFonts w:ascii="Times New Roman" w:hAnsi="Times New Roman" w:eastAsia="黑体"/>
                <w:b/>
                <w:color w:val="FFFFFF"/>
                <w:sz w:val="20"/>
              </w:rPr>
              <w:t>典型职责</w:t>
            </w:r>
          </w:p>
        </w:tc>
        <w:tc>
          <w:tcPr>
            <w:tcW w:type="dxa" w:w="2778"/>
            <w:shd w:val="clear" w:color="auto" w:fill="2B6CB0"/>
          </w:tcPr>
          <w:p>
            <w:pPr>
              <w:jc w:val="center"/>
            </w:pPr>
            <w:r>
              <w:rPr>
                <w:rFonts w:ascii="Times New Roman" w:hAnsi="Times New Roman" w:eastAsia="黑体"/>
                <w:b/>
                <w:color w:val="FFFFFF"/>
                <w:sz w:val="20"/>
              </w:rPr>
              <w:t>对应核心模块</w:t>
            </w:r>
          </w:p>
        </w:tc>
      </w:tr>
      <w:tr>
        <w:tc>
          <w:tcPr>
            <w:tcW w:type="dxa" w:w="1587"/>
          </w:tcPr>
          <w:p>
            <w:pPr>
              <w:spacing w:line="240" w:lineRule="auto"/>
            </w:pPr>
            <w:r>
              <w:rPr>
                <w:rFonts w:ascii="Times New Roman" w:hAnsi="Times New Roman" w:eastAsia="宋体"/>
                <w:sz w:val="20"/>
              </w:rPr>
              <w:t>系统管理员</w:t>
            </w:r>
          </w:p>
        </w:tc>
        <w:tc>
          <w:tcPr>
            <w:tcW w:type="dxa" w:w="1474"/>
          </w:tcPr>
          <w:p>
            <w:pPr>
              <w:spacing w:line="240" w:lineRule="auto"/>
            </w:pPr>
            <w:r>
              <w:rPr>
                <w:rFonts w:ascii="Times New Roman" w:hAnsi="Times New Roman" w:eastAsia="宋体"/>
                <w:sz w:val="20"/>
              </w:rPr>
              <w:t>888888</w:t>
            </w:r>
          </w:p>
        </w:tc>
        <w:tc>
          <w:tcPr>
            <w:tcW w:type="dxa" w:w="2948"/>
          </w:tcPr>
          <w:p>
            <w:pPr>
              <w:spacing w:line="240" w:lineRule="auto"/>
            </w:pPr>
            <w:r>
              <w:rPr>
                <w:rFonts w:ascii="Times New Roman" w:hAnsi="Times New Roman" w:eastAsia="宋体"/>
                <w:sz w:val="20"/>
              </w:rPr>
              <w:t>全系统配置，用户/角色/菜单/部门维护</w:t>
            </w:r>
          </w:p>
        </w:tc>
        <w:tc>
          <w:tcPr>
            <w:tcW w:type="dxa" w:w="2778"/>
          </w:tcPr>
          <w:p>
            <w:pPr>
              <w:spacing w:line="240" w:lineRule="auto"/>
            </w:pPr>
            <w:r>
              <w:rPr>
                <w:rFonts w:ascii="Times New Roman" w:hAnsi="Times New Roman" w:eastAsia="宋体"/>
                <w:sz w:val="20"/>
              </w:rPr>
              <w:t>系统管理全部</w:t>
            </w:r>
          </w:p>
        </w:tc>
      </w:tr>
      <w:tr>
        <w:tc>
          <w:tcPr>
            <w:tcW w:type="dxa" w:w="1587"/>
          </w:tcPr>
          <w:p>
            <w:pPr>
              <w:spacing w:line="240" w:lineRule="auto"/>
            </w:pPr>
            <w:r>
              <w:rPr>
                <w:rFonts w:ascii="Times New Roman" w:hAnsi="Times New Roman" w:eastAsia="宋体"/>
                <w:sz w:val="20"/>
              </w:rPr>
              <w:t>生产计划员</w:t>
            </w:r>
          </w:p>
        </w:tc>
        <w:tc>
          <w:tcPr>
            <w:tcW w:type="dxa" w:w="1474"/>
          </w:tcPr>
          <w:p>
            <w:pPr>
              <w:spacing w:line="240" w:lineRule="auto"/>
            </w:pPr>
            <w:r>
              <w:rPr>
                <w:rFonts w:ascii="Times New Roman" w:hAnsi="Times New Roman" w:eastAsia="宋体"/>
                <w:sz w:val="20"/>
              </w:rPr>
              <w:t>10002</w:t>
            </w:r>
          </w:p>
        </w:tc>
        <w:tc>
          <w:tcPr>
            <w:tcW w:type="dxa" w:w="2948"/>
          </w:tcPr>
          <w:p>
            <w:pPr>
              <w:spacing w:line="240" w:lineRule="auto"/>
            </w:pPr>
            <w:r>
              <w:rPr>
                <w:rFonts w:ascii="Times New Roman" w:hAnsi="Times New Roman" w:eastAsia="宋体"/>
                <w:sz w:val="20"/>
              </w:rPr>
              <w:t>订单录入、MRP、派工、计划下发</w:t>
            </w:r>
          </w:p>
        </w:tc>
        <w:tc>
          <w:tcPr>
            <w:tcW w:type="dxa" w:w="2778"/>
          </w:tcPr>
          <w:p>
            <w:pPr>
              <w:spacing w:line="240" w:lineRule="auto"/>
            </w:pPr>
            <w:r>
              <w:rPr>
                <w:rFonts w:ascii="Times New Roman" w:hAnsi="Times New Roman" w:eastAsia="宋体"/>
                <w:sz w:val="20"/>
              </w:rPr>
              <w:t>生产计划中心</w:t>
            </w:r>
          </w:p>
        </w:tc>
      </w:tr>
      <w:tr>
        <w:tc>
          <w:tcPr>
            <w:tcW w:type="dxa" w:w="1587"/>
          </w:tcPr>
          <w:p>
            <w:pPr>
              <w:spacing w:line="240" w:lineRule="auto"/>
            </w:pPr>
            <w:r>
              <w:rPr>
                <w:rFonts w:ascii="Times New Roman" w:hAnsi="Times New Roman" w:eastAsia="宋体"/>
                <w:sz w:val="20"/>
              </w:rPr>
              <w:t>工艺员</w:t>
            </w:r>
          </w:p>
        </w:tc>
        <w:tc>
          <w:tcPr>
            <w:tcW w:type="dxa" w:w="1474"/>
          </w:tcPr>
          <w:p>
            <w:pPr>
              <w:spacing w:line="240" w:lineRule="auto"/>
            </w:pPr>
            <w:r>
              <w:rPr>
                <w:rFonts w:ascii="Times New Roman" w:hAnsi="Times New Roman" w:eastAsia="宋体"/>
                <w:sz w:val="20"/>
              </w:rPr>
              <w:t>technologyRole</w:t>
            </w:r>
          </w:p>
        </w:tc>
        <w:tc>
          <w:tcPr>
            <w:tcW w:type="dxa" w:w="2948"/>
          </w:tcPr>
          <w:p>
            <w:pPr>
              <w:spacing w:line="240" w:lineRule="auto"/>
            </w:pPr>
            <w:r>
              <w:rPr>
                <w:rFonts w:ascii="Times New Roman" w:hAnsi="Times New Roman" w:eastAsia="宋体"/>
                <w:sz w:val="20"/>
              </w:rPr>
              <w:t>物料/BOM/工序/工艺规划与内容编制</w:t>
            </w:r>
          </w:p>
        </w:tc>
        <w:tc>
          <w:tcPr>
            <w:tcW w:type="dxa" w:w="2778"/>
          </w:tcPr>
          <w:p>
            <w:pPr>
              <w:spacing w:line="240" w:lineRule="auto"/>
            </w:pPr>
            <w:r>
              <w:rPr>
                <w:rFonts w:ascii="Times New Roman" w:hAnsi="Times New Roman" w:eastAsia="宋体"/>
                <w:sz w:val="20"/>
              </w:rPr>
              <w:t>产品/工艺管理中心</w:t>
            </w:r>
          </w:p>
        </w:tc>
      </w:tr>
      <w:tr>
        <w:tc>
          <w:tcPr>
            <w:tcW w:type="dxa" w:w="1587"/>
          </w:tcPr>
          <w:p>
            <w:pPr>
              <w:spacing w:line="240" w:lineRule="auto"/>
            </w:pPr>
            <w:r>
              <w:rPr>
                <w:rFonts w:ascii="Times New Roman" w:hAnsi="Times New Roman" w:eastAsia="宋体"/>
                <w:sz w:val="20"/>
              </w:rPr>
              <w:t>车间主管</w:t>
            </w:r>
          </w:p>
        </w:tc>
        <w:tc>
          <w:tcPr>
            <w:tcW w:type="dxa" w:w="1474"/>
          </w:tcPr>
          <w:p>
            <w:pPr>
              <w:spacing w:line="240" w:lineRule="auto"/>
            </w:pPr>
            <w:r>
              <w:rPr>
                <w:rFonts w:ascii="Times New Roman" w:hAnsi="Times New Roman" w:eastAsia="宋体"/>
                <w:sz w:val="20"/>
              </w:rPr>
              <w:t>10003</w:t>
            </w:r>
          </w:p>
        </w:tc>
        <w:tc>
          <w:tcPr>
            <w:tcW w:type="dxa" w:w="2948"/>
          </w:tcPr>
          <w:p>
            <w:pPr>
              <w:spacing w:line="240" w:lineRule="auto"/>
            </w:pPr>
            <w:r>
              <w:rPr>
                <w:rFonts w:ascii="Times New Roman" w:hAnsi="Times New Roman" w:eastAsia="宋体"/>
                <w:sz w:val="20"/>
              </w:rPr>
              <w:t>工单与派工审核、现场调度</w:t>
            </w:r>
          </w:p>
        </w:tc>
        <w:tc>
          <w:tcPr>
            <w:tcW w:type="dxa" w:w="2778"/>
          </w:tcPr>
          <w:p>
            <w:pPr>
              <w:spacing w:line="240" w:lineRule="auto"/>
            </w:pPr>
            <w:r>
              <w:rPr>
                <w:rFonts w:ascii="Times New Roman" w:hAnsi="Times New Roman" w:eastAsia="宋体"/>
                <w:sz w:val="20"/>
              </w:rPr>
              <w:t>计划管理、流程办理</w:t>
            </w:r>
          </w:p>
        </w:tc>
      </w:tr>
      <w:tr>
        <w:tc>
          <w:tcPr>
            <w:tcW w:type="dxa" w:w="1587"/>
          </w:tcPr>
          <w:p>
            <w:pPr>
              <w:spacing w:line="240" w:lineRule="auto"/>
            </w:pPr>
            <w:r>
              <w:rPr>
                <w:rFonts w:ascii="Times New Roman" w:hAnsi="Times New Roman" w:eastAsia="宋体"/>
                <w:sz w:val="20"/>
              </w:rPr>
              <w:t>现场班长</w:t>
            </w:r>
          </w:p>
        </w:tc>
        <w:tc>
          <w:tcPr>
            <w:tcW w:type="dxa" w:w="1474"/>
          </w:tcPr>
          <w:p>
            <w:pPr>
              <w:spacing w:line="240" w:lineRule="auto"/>
            </w:pPr>
            <w:r>
              <w:rPr>
                <w:rFonts w:ascii="Times New Roman" w:hAnsi="Times New Roman" w:eastAsia="宋体"/>
                <w:sz w:val="20"/>
              </w:rPr>
              <w:t>10004</w:t>
            </w:r>
          </w:p>
        </w:tc>
        <w:tc>
          <w:tcPr>
            <w:tcW w:type="dxa" w:w="2948"/>
          </w:tcPr>
          <w:p>
            <w:pPr>
              <w:spacing w:line="240" w:lineRule="auto"/>
            </w:pPr>
            <w:r>
              <w:rPr>
                <w:rFonts w:ascii="Times New Roman" w:hAnsi="Times New Roman" w:eastAsia="宋体"/>
                <w:sz w:val="20"/>
              </w:rPr>
              <w:t>班组任务分配与执行跟踪</w:t>
            </w:r>
          </w:p>
        </w:tc>
        <w:tc>
          <w:tcPr>
            <w:tcW w:type="dxa" w:w="2778"/>
          </w:tcPr>
          <w:p>
            <w:pPr>
              <w:spacing w:line="240" w:lineRule="auto"/>
            </w:pPr>
            <w:r>
              <w:rPr>
                <w:rFonts w:ascii="Times New Roman" w:hAnsi="Times New Roman" w:eastAsia="宋体"/>
                <w:sz w:val="20"/>
              </w:rPr>
              <w:t>在制品、计划管理</w:t>
            </w:r>
          </w:p>
        </w:tc>
      </w:tr>
      <w:tr>
        <w:tc>
          <w:tcPr>
            <w:tcW w:type="dxa" w:w="1587"/>
          </w:tcPr>
          <w:p>
            <w:pPr>
              <w:spacing w:line="240" w:lineRule="auto"/>
            </w:pPr>
            <w:r>
              <w:rPr>
                <w:rFonts w:ascii="Times New Roman" w:hAnsi="Times New Roman" w:eastAsia="宋体"/>
                <w:sz w:val="20"/>
              </w:rPr>
              <w:t>操作工</w:t>
            </w:r>
          </w:p>
        </w:tc>
        <w:tc>
          <w:tcPr>
            <w:tcW w:type="dxa" w:w="1474"/>
          </w:tcPr>
          <w:p>
            <w:pPr>
              <w:spacing w:line="240" w:lineRule="auto"/>
            </w:pPr>
            <w:r>
              <w:rPr>
                <w:rFonts w:ascii="Times New Roman" w:hAnsi="Times New Roman" w:eastAsia="宋体"/>
                <w:sz w:val="20"/>
              </w:rPr>
              <w:t>10005</w:t>
            </w:r>
          </w:p>
        </w:tc>
        <w:tc>
          <w:tcPr>
            <w:tcW w:type="dxa" w:w="2948"/>
          </w:tcPr>
          <w:p>
            <w:pPr>
              <w:spacing w:line="240" w:lineRule="auto"/>
            </w:pPr>
            <w:r>
              <w:rPr>
                <w:rFonts w:ascii="Times New Roman" w:hAnsi="Times New Roman" w:eastAsia="宋体"/>
                <w:sz w:val="20"/>
              </w:rPr>
              <w:t>过站采集、现场作业</w:t>
            </w:r>
          </w:p>
        </w:tc>
        <w:tc>
          <w:tcPr>
            <w:tcW w:type="dxa" w:w="2778"/>
          </w:tcPr>
          <w:p>
            <w:pPr>
              <w:spacing w:line="240" w:lineRule="auto"/>
            </w:pPr>
            <w:r>
              <w:rPr>
                <w:rFonts w:ascii="Times New Roman" w:hAnsi="Times New Roman" w:eastAsia="宋体"/>
                <w:sz w:val="20"/>
              </w:rPr>
              <w:t>在制品管理</w:t>
            </w:r>
          </w:p>
        </w:tc>
      </w:tr>
      <w:tr>
        <w:tc>
          <w:tcPr>
            <w:tcW w:type="dxa" w:w="1587"/>
          </w:tcPr>
          <w:p>
            <w:pPr>
              <w:spacing w:line="240" w:lineRule="auto"/>
            </w:pPr>
            <w:r>
              <w:rPr>
                <w:rFonts w:ascii="Times New Roman" w:hAnsi="Times New Roman" w:eastAsia="宋体"/>
                <w:sz w:val="20"/>
              </w:rPr>
              <w:t>质量管理员/检验员</w:t>
            </w:r>
          </w:p>
        </w:tc>
        <w:tc>
          <w:tcPr>
            <w:tcW w:type="dxa" w:w="1474"/>
          </w:tcPr>
          <w:p>
            <w:pPr>
              <w:spacing w:line="240" w:lineRule="auto"/>
            </w:pPr>
            <w:r>
              <w:rPr>
                <w:rFonts w:ascii="Times New Roman" w:hAnsi="Times New Roman" w:eastAsia="宋体"/>
                <w:sz w:val="20"/>
              </w:rPr>
              <w:t>10006</w:t>
            </w:r>
          </w:p>
        </w:tc>
        <w:tc>
          <w:tcPr>
            <w:tcW w:type="dxa" w:w="2948"/>
          </w:tcPr>
          <w:p>
            <w:pPr>
              <w:spacing w:line="240" w:lineRule="auto"/>
            </w:pPr>
            <w:r>
              <w:rPr>
                <w:rFonts w:ascii="Times New Roman" w:hAnsi="Times New Roman" w:eastAsia="宋体"/>
                <w:sz w:val="20"/>
              </w:rPr>
              <w:t>质量判定、NG 处理与追溯</w:t>
            </w:r>
          </w:p>
        </w:tc>
        <w:tc>
          <w:tcPr>
            <w:tcW w:type="dxa" w:w="2778"/>
          </w:tcPr>
          <w:p>
            <w:pPr>
              <w:spacing w:line="240" w:lineRule="auto"/>
            </w:pPr>
            <w:r>
              <w:rPr>
                <w:rFonts w:ascii="Times New Roman" w:hAnsi="Times New Roman" w:eastAsia="宋体"/>
                <w:sz w:val="20"/>
              </w:rPr>
              <w:t>在制品、数据中心</w:t>
            </w:r>
          </w:p>
        </w:tc>
      </w:tr>
      <w:tr>
        <w:tc>
          <w:tcPr>
            <w:tcW w:type="dxa" w:w="1587"/>
          </w:tcPr>
          <w:p>
            <w:pPr>
              <w:spacing w:line="240" w:lineRule="auto"/>
            </w:pPr>
            <w:r>
              <w:rPr>
                <w:rFonts w:ascii="Times New Roman" w:hAnsi="Times New Roman" w:eastAsia="宋体"/>
                <w:sz w:val="20"/>
              </w:rPr>
              <w:t>库房管理员</w:t>
            </w:r>
          </w:p>
        </w:tc>
        <w:tc>
          <w:tcPr>
            <w:tcW w:type="dxa" w:w="1474"/>
          </w:tcPr>
          <w:p>
            <w:pPr>
              <w:spacing w:line="240" w:lineRule="auto"/>
            </w:pPr>
            <w:r>
              <w:rPr>
                <w:rFonts w:ascii="Times New Roman" w:hAnsi="Times New Roman" w:eastAsia="宋体"/>
                <w:sz w:val="20"/>
              </w:rPr>
              <w:t>—</w:t>
            </w:r>
          </w:p>
        </w:tc>
        <w:tc>
          <w:tcPr>
            <w:tcW w:type="dxa" w:w="2948"/>
          </w:tcPr>
          <w:p>
            <w:pPr>
              <w:spacing w:line="240" w:lineRule="auto"/>
            </w:pPr>
            <w:r>
              <w:rPr>
                <w:rFonts w:ascii="Times New Roman" w:hAnsi="Times New Roman" w:eastAsia="宋体"/>
                <w:sz w:val="20"/>
              </w:rPr>
              <w:t>出入库确认、配套出库、库存盘点</w:t>
            </w:r>
          </w:p>
        </w:tc>
        <w:tc>
          <w:tcPr>
            <w:tcW w:type="dxa" w:w="2778"/>
          </w:tcPr>
          <w:p>
            <w:pPr>
              <w:spacing w:line="240" w:lineRule="auto"/>
            </w:pPr>
            <w:r>
              <w:rPr>
                <w:rFonts w:ascii="Times New Roman" w:hAnsi="Times New Roman" w:eastAsia="宋体"/>
                <w:sz w:val="20"/>
              </w:rPr>
              <w:t>库房管理中心</w:t>
            </w:r>
          </w:p>
        </w:tc>
      </w:tr>
    </w:tbl>
    <w:p/>
    <w:p>
      <w:pPr>
        <w:pStyle w:val="Heading2"/>
      </w:pPr>
      <w:r>
        <w:rPr>
          <w:rFonts w:ascii="Times New Roman" w:hAnsi="Times New Roman" w:eastAsia="黑体"/>
          <w:b/>
          <w:color w:val="1F4E79"/>
          <w:sz w:val="28"/>
        </w:rPr>
        <w:t>2.3 功能需求</w:t>
      </w:r>
    </w:p>
    <w:p>
      <w:pPr>
        <w:spacing w:line="360" w:lineRule="auto"/>
        <w:ind w:firstLine="480"/>
      </w:pPr>
      <w:r>
        <w:rPr>
          <w:rFonts w:ascii="Times New Roman" w:hAnsi="Times New Roman" w:eastAsia="宋体"/>
          <w:b w:val="0"/>
          <w:sz w:val="24"/>
        </w:rPr>
        <w:t>功能需求分为“考核必做功能”与“自主扩展功能”两类。下表先给出与考核要求逐项对应的必做功能需求及其完成情况，再概述自主扩展的增值功能。</w:t>
      </w:r>
    </w:p>
    <w:p>
      <w:pPr>
        <w:pStyle w:val="Heading3"/>
      </w:pPr>
      <w:r>
        <w:rPr>
          <w:rFonts w:ascii="Times New Roman" w:hAnsi="Times New Roman" w:eastAsia="黑体"/>
          <w:b/>
          <w:color w:val="2B6CB0"/>
          <w:sz w:val="26"/>
        </w:rPr>
        <w:t>2.3.1 考核必做功能需求（含完成度与对应资料）</w:t>
      </w:r>
    </w:p>
    <w:p>
      <w:pPr>
        <w:jc w:val="center"/>
      </w:pPr>
      <w:r>
        <w:rPr>
          <w:rFonts w:ascii="Times New Roman" w:hAnsi="Times New Roman" w:eastAsia="黑体"/>
          <w:b/>
          <w:color w:val="595959"/>
          <w:sz w:val="21"/>
        </w:rPr>
        <w:t>表 2-2  考核必做功能需求与实现对照（需求追溯矩阵）</w:t>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624"/>
            <w:shd w:val="clear" w:color="auto" w:fill="2B6CB0"/>
          </w:tcPr>
          <w:p>
            <w:pPr>
              <w:jc w:val="center"/>
            </w:pPr>
            <w:r>
              <w:rPr>
                <w:rFonts w:ascii="Times New Roman" w:hAnsi="Times New Roman" w:eastAsia="黑体"/>
                <w:b/>
                <w:color w:val="FFFFFF"/>
                <w:sz w:val="20"/>
              </w:rPr>
              <w:t>序号</w:t>
            </w:r>
          </w:p>
        </w:tc>
        <w:tc>
          <w:tcPr>
            <w:tcW w:type="dxa" w:w="2268"/>
            <w:shd w:val="clear" w:color="auto" w:fill="2B6CB0"/>
          </w:tcPr>
          <w:p>
            <w:pPr>
              <w:jc w:val="center"/>
            </w:pPr>
            <w:r>
              <w:rPr>
                <w:rFonts w:ascii="Times New Roman" w:hAnsi="Times New Roman" w:eastAsia="黑体"/>
                <w:b/>
                <w:color w:val="FFFFFF"/>
                <w:sz w:val="20"/>
              </w:rPr>
              <w:t>考核要求功能</w:t>
            </w:r>
          </w:p>
        </w:tc>
        <w:tc>
          <w:tcPr>
            <w:tcW w:type="dxa" w:w="1928"/>
            <w:shd w:val="clear" w:color="auto" w:fill="2B6CB0"/>
          </w:tcPr>
          <w:p>
            <w:pPr>
              <w:jc w:val="center"/>
            </w:pPr>
            <w:r>
              <w:rPr>
                <w:rFonts w:ascii="Times New Roman" w:hAnsi="Times New Roman" w:eastAsia="黑体"/>
                <w:b/>
                <w:color w:val="FFFFFF"/>
                <w:sz w:val="20"/>
              </w:rPr>
              <w:t>参考资料/页码</w:t>
            </w:r>
          </w:p>
        </w:tc>
        <w:tc>
          <w:tcPr>
            <w:tcW w:type="dxa" w:w="3175"/>
            <w:shd w:val="clear" w:color="auto" w:fill="2B6CB0"/>
          </w:tcPr>
          <w:p>
            <w:pPr>
              <w:jc w:val="center"/>
            </w:pPr>
            <w:r>
              <w:rPr>
                <w:rFonts w:ascii="Times New Roman" w:hAnsi="Times New Roman" w:eastAsia="黑体"/>
                <w:b/>
                <w:color w:val="FFFFFF"/>
                <w:sz w:val="20"/>
              </w:rPr>
              <w:t>本系统对应实现</w:t>
            </w:r>
          </w:p>
        </w:tc>
        <w:tc>
          <w:tcPr>
            <w:tcW w:type="dxa" w:w="1020"/>
            <w:shd w:val="clear" w:color="auto" w:fill="2B6CB0"/>
          </w:tcPr>
          <w:p>
            <w:pPr>
              <w:jc w:val="center"/>
            </w:pPr>
            <w:r>
              <w:rPr>
                <w:rFonts w:ascii="Times New Roman" w:hAnsi="Times New Roman" w:eastAsia="黑体"/>
                <w:b/>
                <w:color w:val="FFFFFF"/>
                <w:sz w:val="20"/>
              </w:rPr>
              <w:t>完成度</w:t>
            </w:r>
          </w:p>
        </w:tc>
      </w:tr>
      <w:tr>
        <w:tc>
          <w:tcPr>
            <w:tcW w:type="dxa" w:w="624"/>
          </w:tcPr>
          <w:p>
            <w:pPr>
              <w:spacing w:line="240" w:lineRule="auto"/>
            </w:pPr>
            <w:r>
              <w:rPr>
                <w:rFonts w:ascii="Times New Roman" w:hAnsi="Times New Roman" w:eastAsia="宋体"/>
                <w:sz w:val="20"/>
              </w:rPr>
              <w:t>1</w:t>
            </w:r>
          </w:p>
        </w:tc>
        <w:tc>
          <w:tcPr>
            <w:tcW w:type="dxa" w:w="2268"/>
          </w:tcPr>
          <w:p>
            <w:pPr>
              <w:spacing w:line="240" w:lineRule="auto"/>
            </w:pPr>
            <w:r>
              <w:rPr>
                <w:rFonts w:ascii="Times New Roman" w:hAnsi="Times New Roman" w:eastAsia="宋体"/>
                <w:sz w:val="20"/>
              </w:rPr>
              <w:t>完善角色管理（权限管理）</w:t>
            </w:r>
          </w:p>
        </w:tc>
        <w:tc>
          <w:tcPr>
            <w:tcW w:type="dxa" w:w="1928"/>
          </w:tcPr>
          <w:p>
            <w:pPr>
              <w:spacing w:line="240" w:lineRule="auto"/>
            </w:pPr>
            <w:r>
              <w:rPr>
                <w:rFonts w:ascii="Times New Roman" w:hAnsi="Times New Roman" w:eastAsia="宋体"/>
                <w:sz w:val="20"/>
              </w:rPr>
              <w:t>资源分配管理 11-17</w:t>
            </w:r>
          </w:p>
        </w:tc>
        <w:tc>
          <w:tcPr>
            <w:tcW w:type="dxa" w:w="3175"/>
          </w:tcPr>
          <w:p>
            <w:pPr>
              <w:spacing w:line="240" w:lineRule="auto"/>
            </w:pPr>
            <w:r>
              <w:rPr>
                <w:rFonts w:ascii="Times New Roman" w:hAnsi="Times New Roman" w:eastAsia="宋体"/>
                <w:sz w:val="20"/>
              </w:rPr>
              <w:t>角色增强：菜单授权树/数据权限/分配用户/7 类业务角色</w:t>
            </w:r>
          </w:p>
        </w:tc>
        <w:tc>
          <w:tcPr>
            <w:tcW w:type="dxa" w:w="1020"/>
          </w:tcPr>
          <w:p>
            <w:pPr>
              <w:spacing w:line="240" w:lineRule="auto"/>
            </w:pPr>
            <w:r>
              <w:rPr>
                <w:rFonts w:ascii="Times New Roman" w:hAnsi="Times New Roman" w:eastAsia="宋体"/>
                <w:sz w:val="20"/>
              </w:rPr>
              <w:t>已完成 ✓</w:t>
            </w:r>
          </w:p>
        </w:tc>
      </w:tr>
      <w:tr>
        <w:tc>
          <w:tcPr>
            <w:tcW w:type="dxa" w:w="624"/>
          </w:tcPr>
          <w:p>
            <w:pPr>
              <w:spacing w:line="240" w:lineRule="auto"/>
            </w:pPr>
            <w:r>
              <w:rPr>
                <w:rFonts w:ascii="Times New Roman" w:hAnsi="Times New Roman" w:eastAsia="宋体"/>
                <w:sz w:val="20"/>
              </w:rPr>
              <w:t>2</w:t>
            </w:r>
          </w:p>
        </w:tc>
        <w:tc>
          <w:tcPr>
            <w:tcW w:type="dxa" w:w="2268"/>
          </w:tcPr>
          <w:p>
            <w:pPr>
              <w:spacing w:line="240" w:lineRule="auto"/>
            </w:pPr>
            <w:r>
              <w:rPr>
                <w:rFonts w:ascii="Times New Roman" w:hAnsi="Times New Roman" w:eastAsia="宋体"/>
                <w:sz w:val="20"/>
              </w:rPr>
              <w:t>班组员工定义</w:t>
            </w:r>
          </w:p>
        </w:tc>
        <w:tc>
          <w:tcPr>
            <w:tcW w:type="dxa" w:w="1928"/>
          </w:tcPr>
          <w:p>
            <w:pPr>
              <w:spacing w:line="240" w:lineRule="auto"/>
            </w:pPr>
            <w:r>
              <w:rPr>
                <w:rFonts w:ascii="Times New Roman" w:hAnsi="Times New Roman" w:eastAsia="宋体"/>
                <w:sz w:val="20"/>
              </w:rPr>
              <w:t>资源分配管理 29-37</w:t>
            </w:r>
          </w:p>
        </w:tc>
        <w:tc>
          <w:tcPr>
            <w:tcW w:type="dxa" w:w="3175"/>
          </w:tcPr>
          <w:p>
            <w:pPr>
              <w:spacing w:line="240" w:lineRule="auto"/>
            </w:pPr>
            <w:r>
              <w:rPr>
                <w:rFonts w:ascii="Times New Roman" w:hAnsi="Times New Roman" w:eastAsia="宋体"/>
                <w:sz w:val="20"/>
              </w:rPr>
              <w:t>班组（主）—班组员工（从）主从维护</w:t>
            </w:r>
          </w:p>
        </w:tc>
        <w:tc>
          <w:tcPr>
            <w:tcW w:type="dxa" w:w="1020"/>
          </w:tcPr>
          <w:p>
            <w:pPr>
              <w:spacing w:line="240" w:lineRule="auto"/>
            </w:pPr>
            <w:r>
              <w:rPr>
                <w:rFonts w:ascii="Times New Roman" w:hAnsi="Times New Roman" w:eastAsia="宋体"/>
                <w:sz w:val="20"/>
              </w:rPr>
              <w:t>已完成 ✓</w:t>
            </w:r>
          </w:p>
        </w:tc>
      </w:tr>
      <w:tr>
        <w:tc>
          <w:tcPr>
            <w:tcW w:type="dxa" w:w="624"/>
          </w:tcPr>
          <w:p>
            <w:pPr>
              <w:spacing w:line="240" w:lineRule="auto"/>
            </w:pPr>
            <w:r>
              <w:rPr>
                <w:rFonts w:ascii="Times New Roman" w:hAnsi="Times New Roman" w:eastAsia="宋体"/>
                <w:sz w:val="20"/>
              </w:rPr>
              <w:t>3</w:t>
            </w:r>
          </w:p>
        </w:tc>
        <w:tc>
          <w:tcPr>
            <w:tcW w:type="dxa" w:w="2268"/>
          </w:tcPr>
          <w:p>
            <w:pPr>
              <w:spacing w:line="240" w:lineRule="auto"/>
            </w:pPr>
            <w:r>
              <w:rPr>
                <w:rFonts w:ascii="Times New Roman" w:hAnsi="Times New Roman" w:eastAsia="宋体"/>
                <w:sz w:val="20"/>
              </w:rPr>
              <w:t>编组设备定义</w:t>
            </w:r>
          </w:p>
        </w:tc>
        <w:tc>
          <w:tcPr>
            <w:tcW w:type="dxa" w:w="1928"/>
          </w:tcPr>
          <w:p>
            <w:pPr>
              <w:spacing w:line="240" w:lineRule="auto"/>
            </w:pPr>
            <w:r>
              <w:rPr>
                <w:rFonts w:ascii="Times New Roman" w:hAnsi="Times New Roman" w:eastAsia="宋体"/>
                <w:sz w:val="20"/>
              </w:rPr>
              <w:t>资源分配管理 42-48</w:t>
            </w:r>
          </w:p>
        </w:tc>
        <w:tc>
          <w:tcPr>
            <w:tcW w:type="dxa" w:w="3175"/>
          </w:tcPr>
          <w:p>
            <w:pPr>
              <w:spacing w:line="240" w:lineRule="auto"/>
            </w:pPr>
            <w:r>
              <w:rPr>
                <w:rFonts w:ascii="Times New Roman" w:hAnsi="Times New Roman" w:eastAsia="宋体"/>
                <w:sz w:val="20"/>
              </w:rPr>
              <w:t>设备编组（主）—设备（从）主从维护</w:t>
            </w:r>
          </w:p>
        </w:tc>
        <w:tc>
          <w:tcPr>
            <w:tcW w:type="dxa" w:w="1020"/>
          </w:tcPr>
          <w:p>
            <w:pPr>
              <w:spacing w:line="240" w:lineRule="auto"/>
            </w:pPr>
            <w:r>
              <w:rPr>
                <w:rFonts w:ascii="Times New Roman" w:hAnsi="Times New Roman" w:eastAsia="宋体"/>
                <w:sz w:val="20"/>
              </w:rPr>
              <w:t>已完成 ✓</w:t>
            </w:r>
          </w:p>
        </w:tc>
      </w:tr>
      <w:tr>
        <w:tc>
          <w:tcPr>
            <w:tcW w:type="dxa" w:w="624"/>
          </w:tcPr>
          <w:p>
            <w:pPr>
              <w:spacing w:line="240" w:lineRule="auto"/>
            </w:pPr>
            <w:r>
              <w:rPr>
                <w:rFonts w:ascii="Times New Roman" w:hAnsi="Times New Roman" w:eastAsia="宋体"/>
                <w:sz w:val="20"/>
              </w:rPr>
              <w:t>4</w:t>
            </w:r>
          </w:p>
        </w:tc>
        <w:tc>
          <w:tcPr>
            <w:tcW w:type="dxa" w:w="2268"/>
          </w:tcPr>
          <w:p>
            <w:pPr>
              <w:spacing w:line="240" w:lineRule="auto"/>
            </w:pPr>
            <w:r>
              <w:rPr>
                <w:rFonts w:ascii="Times New Roman" w:hAnsi="Times New Roman" w:eastAsia="宋体"/>
                <w:sz w:val="20"/>
              </w:rPr>
              <w:t>加工单元定义</w:t>
            </w:r>
          </w:p>
        </w:tc>
        <w:tc>
          <w:tcPr>
            <w:tcW w:type="dxa" w:w="1928"/>
          </w:tcPr>
          <w:p>
            <w:pPr>
              <w:spacing w:line="240" w:lineRule="auto"/>
            </w:pPr>
            <w:r>
              <w:rPr>
                <w:rFonts w:ascii="Times New Roman" w:hAnsi="Times New Roman" w:eastAsia="宋体"/>
                <w:sz w:val="20"/>
              </w:rPr>
              <w:t>资源分配管理 55-57</w:t>
            </w:r>
          </w:p>
        </w:tc>
        <w:tc>
          <w:tcPr>
            <w:tcW w:type="dxa" w:w="3175"/>
          </w:tcPr>
          <w:p>
            <w:pPr>
              <w:spacing w:line="240" w:lineRule="auto"/>
            </w:pPr>
            <w:r>
              <w:rPr>
                <w:rFonts w:ascii="Times New Roman" w:hAnsi="Times New Roman" w:eastAsia="宋体"/>
                <w:sz w:val="20"/>
              </w:rPr>
              <w:t>加工单元—绑定执行班组，工序的归属载体</w:t>
            </w:r>
          </w:p>
        </w:tc>
        <w:tc>
          <w:tcPr>
            <w:tcW w:type="dxa" w:w="1020"/>
          </w:tcPr>
          <w:p>
            <w:pPr>
              <w:spacing w:line="240" w:lineRule="auto"/>
            </w:pPr>
            <w:r>
              <w:rPr>
                <w:rFonts w:ascii="Times New Roman" w:hAnsi="Times New Roman" w:eastAsia="宋体"/>
                <w:sz w:val="20"/>
              </w:rPr>
              <w:t>已完成 ✓</w:t>
            </w:r>
          </w:p>
        </w:tc>
      </w:tr>
      <w:tr>
        <w:tc>
          <w:tcPr>
            <w:tcW w:type="dxa" w:w="624"/>
          </w:tcPr>
          <w:p>
            <w:pPr>
              <w:spacing w:line="240" w:lineRule="auto"/>
            </w:pPr>
            <w:r>
              <w:rPr>
                <w:rFonts w:ascii="Times New Roman" w:hAnsi="Times New Roman" w:eastAsia="宋体"/>
                <w:sz w:val="20"/>
              </w:rPr>
              <w:t>5</w:t>
            </w:r>
          </w:p>
        </w:tc>
        <w:tc>
          <w:tcPr>
            <w:tcW w:type="dxa" w:w="2268"/>
          </w:tcPr>
          <w:p>
            <w:pPr>
              <w:spacing w:line="240" w:lineRule="auto"/>
            </w:pPr>
            <w:r>
              <w:rPr>
                <w:rFonts w:ascii="Times New Roman" w:hAnsi="Times New Roman" w:eastAsia="宋体"/>
                <w:sz w:val="20"/>
              </w:rPr>
              <w:t>物料信息定义/物料维护</w:t>
            </w:r>
          </w:p>
        </w:tc>
        <w:tc>
          <w:tcPr>
            <w:tcW w:type="dxa" w:w="1928"/>
          </w:tcPr>
          <w:p>
            <w:pPr>
              <w:spacing w:line="240" w:lineRule="auto"/>
            </w:pPr>
            <w:r>
              <w:rPr>
                <w:rFonts w:ascii="Times New Roman" w:hAnsi="Times New Roman" w:eastAsia="宋体"/>
                <w:sz w:val="20"/>
              </w:rPr>
              <w:t>资源分配管理 77-83</w:t>
            </w:r>
          </w:p>
        </w:tc>
        <w:tc>
          <w:tcPr>
            <w:tcW w:type="dxa" w:w="3175"/>
          </w:tcPr>
          <w:p>
            <w:pPr>
              <w:spacing w:line="240" w:lineRule="auto"/>
            </w:pPr>
            <w:r>
              <w:rPr>
                <w:rFonts w:ascii="Times New Roman" w:hAnsi="Times New Roman" w:eastAsia="宋体"/>
                <w:sz w:val="20"/>
              </w:rPr>
              <w:t>四类型物料 + 提前期/安全库存/来源 + 批量导入</w:t>
            </w:r>
          </w:p>
        </w:tc>
        <w:tc>
          <w:tcPr>
            <w:tcW w:type="dxa" w:w="1020"/>
          </w:tcPr>
          <w:p>
            <w:pPr>
              <w:spacing w:line="240" w:lineRule="auto"/>
            </w:pPr>
            <w:r>
              <w:rPr>
                <w:rFonts w:ascii="Times New Roman" w:hAnsi="Times New Roman" w:eastAsia="宋体"/>
                <w:sz w:val="20"/>
              </w:rPr>
              <w:t>已完成 ✓</w:t>
            </w:r>
          </w:p>
        </w:tc>
      </w:tr>
      <w:tr>
        <w:tc>
          <w:tcPr>
            <w:tcW w:type="dxa" w:w="624"/>
          </w:tcPr>
          <w:p>
            <w:pPr>
              <w:spacing w:line="240" w:lineRule="auto"/>
            </w:pPr>
            <w:r>
              <w:rPr>
                <w:rFonts w:ascii="Times New Roman" w:hAnsi="Times New Roman" w:eastAsia="宋体"/>
                <w:sz w:val="20"/>
              </w:rPr>
              <w:t>6</w:t>
            </w:r>
          </w:p>
        </w:tc>
        <w:tc>
          <w:tcPr>
            <w:tcW w:type="dxa" w:w="2268"/>
          </w:tcPr>
          <w:p>
            <w:pPr>
              <w:spacing w:line="240" w:lineRule="auto"/>
            </w:pPr>
            <w:r>
              <w:rPr>
                <w:rFonts w:ascii="Times New Roman" w:hAnsi="Times New Roman" w:eastAsia="宋体"/>
                <w:sz w:val="20"/>
              </w:rPr>
              <w:t>库房库位定义 + 3D 仿真联动</w:t>
            </w:r>
          </w:p>
        </w:tc>
        <w:tc>
          <w:tcPr>
            <w:tcW w:type="dxa" w:w="1928"/>
          </w:tcPr>
          <w:p>
            <w:pPr>
              <w:spacing w:line="240" w:lineRule="auto"/>
            </w:pPr>
            <w:r>
              <w:rPr>
                <w:rFonts w:ascii="Times New Roman" w:hAnsi="Times New Roman" w:eastAsia="宋体"/>
                <w:sz w:val="20"/>
              </w:rPr>
              <w:t>资源分配管理 99-102</w:t>
            </w:r>
          </w:p>
        </w:tc>
        <w:tc>
          <w:tcPr>
            <w:tcW w:type="dxa" w:w="3175"/>
          </w:tcPr>
          <w:p>
            <w:pPr>
              <w:spacing w:line="240" w:lineRule="auto"/>
            </w:pPr>
            <w:r>
              <w:rPr>
                <w:rFonts w:ascii="Times New Roman" w:hAnsi="Times New Roman" w:eastAsia="宋体"/>
                <w:sz w:val="20"/>
              </w:rPr>
              <w:t>组×排×层×列笛卡尔积自动建库位 + 3D 数字孪生读取库位坐标</w:t>
            </w:r>
          </w:p>
        </w:tc>
        <w:tc>
          <w:tcPr>
            <w:tcW w:type="dxa" w:w="1020"/>
          </w:tcPr>
          <w:p>
            <w:pPr>
              <w:spacing w:line="240" w:lineRule="auto"/>
            </w:pPr>
            <w:r>
              <w:rPr>
                <w:rFonts w:ascii="Times New Roman" w:hAnsi="Times New Roman" w:eastAsia="宋体"/>
                <w:sz w:val="20"/>
              </w:rPr>
              <w:t>已完成 ✓(含拓展)</w:t>
            </w:r>
          </w:p>
        </w:tc>
      </w:tr>
      <w:tr>
        <w:tc>
          <w:tcPr>
            <w:tcW w:type="dxa" w:w="624"/>
          </w:tcPr>
          <w:p>
            <w:pPr>
              <w:spacing w:line="240" w:lineRule="auto"/>
            </w:pPr>
            <w:r>
              <w:rPr>
                <w:rFonts w:ascii="Times New Roman" w:hAnsi="Times New Roman" w:eastAsia="宋体"/>
                <w:sz w:val="20"/>
              </w:rPr>
              <w:t>7</w:t>
            </w:r>
          </w:p>
        </w:tc>
        <w:tc>
          <w:tcPr>
            <w:tcW w:type="dxa" w:w="2268"/>
          </w:tcPr>
          <w:p>
            <w:pPr>
              <w:spacing w:line="240" w:lineRule="auto"/>
            </w:pPr>
            <w:r>
              <w:rPr>
                <w:rFonts w:ascii="Times New Roman" w:hAnsi="Times New Roman" w:eastAsia="宋体"/>
                <w:sz w:val="20"/>
              </w:rPr>
              <w:t>零部件定义</w:t>
            </w:r>
          </w:p>
        </w:tc>
        <w:tc>
          <w:tcPr>
            <w:tcW w:type="dxa" w:w="1928"/>
          </w:tcPr>
          <w:p>
            <w:pPr>
              <w:spacing w:line="240" w:lineRule="auto"/>
            </w:pPr>
            <w:r>
              <w:rPr>
                <w:rFonts w:ascii="Times New Roman" w:hAnsi="Times New Roman" w:eastAsia="宋体"/>
                <w:sz w:val="20"/>
              </w:rPr>
              <w:t>BOM 与组件数据管理 10-13</w:t>
            </w:r>
          </w:p>
        </w:tc>
        <w:tc>
          <w:tcPr>
            <w:tcW w:type="dxa" w:w="3175"/>
          </w:tcPr>
          <w:p>
            <w:pPr>
              <w:spacing w:line="240" w:lineRule="auto"/>
            </w:pPr>
            <w:r>
              <w:rPr>
                <w:rFonts w:ascii="Times New Roman" w:hAnsi="Times New Roman" w:eastAsia="宋体"/>
                <w:sz w:val="20"/>
              </w:rPr>
              <w:t>零部件定义（组件/半成品归属产品），BOM 定版前置</w:t>
            </w:r>
          </w:p>
        </w:tc>
        <w:tc>
          <w:tcPr>
            <w:tcW w:type="dxa" w:w="1020"/>
          </w:tcPr>
          <w:p>
            <w:pPr>
              <w:spacing w:line="240" w:lineRule="auto"/>
            </w:pPr>
            <w:r>
              <w:rPr>
                <w:rFonts w:ascii="Times New Roman" w:hAnsi="Times New Roman" w:eastAsia="宋体"/>
                <w:sz w:val="20"/>
              </w:rPr>
              <w:t>已完成 ✓</w:t>
            </w:r>
          </w:p>
        </w:tc>
      </w:tr>
      <w:tr>
        <w:tc>
          <w:tcPr>
            <w:tcW w:type="dxa" w:w="624"/>
          </w:tcPr>
          <w:p>
            <w:pPr>
              <w:spacing w:line="240" w:lineRule="auto"/>
            </w:pPr>
            <w:r>
              <w:rPr>
                <w:rFonts w:ascii="Times New Roman" w:hAnsi="Times New Roman" w:eastAsia="宋体"/>
                <w:sz w:val="20"/>
              </w:rPr>
              <w:t>8</w:t>
            </w:r>
          </w:p>
        </w:tc>
        <w:tc>
          <w:tcPr>
            <w:tcW w:type="dxa" w:w="2268"/>
          </w:tcPr>
          <w:p>
            <w:pPr>
              <w:spacing w:line="240" w:lineRule="auto"/>
            </w:pPr>
            <w:r>
              <w:rPr>
                <w:rFonts w:ascii="Times New Roman" w:hAnsi="Times New Roman" w:eastAsia="宋体"/>
                <w:sz w:val="20"/>
              </w:rPr>
              <w:t>工艺/产品 BOM 管理</w:t>
            </w:r>
          </w:p>
        </w:tc>
        <w:tc>
          <w:tcPr>
            <w:tcW w:type="dxa" w:w="1928"/>
          </w:tcPr>
          <w:p>
            <w:pPr>
              <w:spacing w:line="240" w:lineRule="auto"/>
            </w:pPr>
            <w:r>
              <w:rPr>
                <w:rFonts w:ascii="Times New Roman" w:hAnsi="Times New Roman" w:eastAsia="宋体"/>
                <w:sz w:val="20"/>
              </w:rPr>
              <w:t>BOM 与组件数据管理 30-37</w:t>
            </w:r>
          </w:p>
        </w:tc>
        <w:tc>
          <w:tcPr>
            <w:tcW w:type="dxa" w:w="3175"/>
          </w:tcPr>
          <w:p>
            <w:pPr>
              <w:spacing w:line="240" w:lineRule="auto"/>
            </w:pPr>
            <w:r>
              <w:rPr>
                <w:rFonts w:ascii="Times New Roman" w:hAnsi="Times New Roman" w:eastAsia="宋体"/>
                <w:sz w:val="20"/>
              </w:rPr>
              <w:t>三层 BOM 树（child_bom_id 关联）+ 定版锁定</w:t>
            </w:r>
          </w:p>
        </w:tc>
        <w:tc>
          <w:tcPr>
            <w:tcW w:type="dxa" w:w="1020"/>
          </w:tcPr>
          <w:p>
            <w:pPr>
              <w:spacing w:line="240" w:lineRule="auto"/>
            </w:pPr>
            <w:r>
              <w:rPr>
                <w:rFonts w:ascii="Times New Roman" w:hAnsi="Times New Roman" w:eastAsia="宋体"/>
                <w:sz w:val="20"/>
              </w:rPr>
              <w:t>已完成 ✓</w:t>
            </w:r>
          </w:p>
        </w:tc>
      </w:tr>
      <w:tr>
        <w:tc>
          <w:tcPr>
            <w:tcW w:type="dxa" w:w="624"/>
          </w:tcPr>
          <w:p>
            <w:pPr>
              <w:spacing w:line="240" w:lineRule="auto"/>
            </w:pPr>
            <w:r>
              <w:rPr>
                <w:rFonts w:ascii="Times New Roman" w:hAnsi="Times New Roman" w:eastAsia="宋体"/>
                <w:sz w:val="20"/>
              </w:rPr>
              <w:t>9</w:t>
            </w:r>
          </w:p>
        </w:tc>
        <w:tc>
          <w:tcPr>
            <w:tcW w:type="dxa" w:w="2268"/>
          </w:tcPr>
          <w:p>
            <w:pPr>
              <w:spacing w:line="240" w:lineRule="auto"/>
            </w:pPr>
            <w:r>
              <w:rPr>
                <w:rFonts w:ascii="Times New Roman" w:hAnsi="Times New Roman" w:eastAsia="宋体"/>
                <w:sz w:val="20"/>
              </w:rPr>
              <w:t>工序信息定义</w:t>
            </w:r>
          </w:p>
        </w:tc>
        <w:tc>
          <w:tcPr>
            <w:tcW w:type="dxa" w:w="1928"/>
          </w:tcPr>
          <w:p>
            <w:pPr>
              <w:spacing w:line="240" w:lineRule="auto"/>
            </w:pPr>
            <w:r>
              <w:rPr>
                <w:rFonts w:ascii="Times New Roman" w:hAnsi="Times New Roman" w:eastAsia="宋体"/>
                <w:sz w:val="20"/>
              </w:rPr>
              <w:t>工艺设计管理 11-14</w:t>
            </w:r>
          </w:p>
        </w:tc>
        <w:tc>
          <w:tcPr>
            <w:tcW w:type="dxa" w:w="3175"/>
          </w:tcPr>
          <w:p>
            <w:pPr>
              <w:spacing w:line="240" w:lineRule="auto"/>
            </w:pPr>
            <w:r>
              <w:rPr>
                <w:rFonts w:ascii="Times New Roman" w:hAnsi="Times New Roman" w:eastAsia="宋体"/>
                <w:sz w:val="20"/>
              </w:rPr>
              <w:t>标准工序库，归属加工单元，工时/周期/是否生成计划</w:t>
            </w:r>
          </w:p>
        </w:tc>
        <w:tc>
          <w:tcPr>
            <w:tcW w:type="dxa" w:w="1020"/>
          </w:tcPr>
          <w:p>
            <w:pPr>
              <w:spacing w:line="240" w:lineRule="auto"/>
            </w:pPr>
            <w:r>
              <w:rPr>
                <w:rFonts w:ascii="Times New Roman" w:hAnsi="Times New Roman" w:eastAsia="宋体"/>
                <w:sz w:val="20"/>
              </w:rPr>
              <w:t>已完成 ✓</w:t>
            </w:r>
          </w:p>
        </w:tc>
      </w:tr>
      <w:tr>
        <w:tc>
          <w:tcPr>
            <w:tcW w:type="dxa" w:w="624"/>
          </w:tcPr>
          <w:p>
            <w:pPr>
              <w:spacing w:line="240" w:lineRule="auto"/>
            </w:pPr>
            <w:r>
              <w:rPr>
                <w:rFonts w:ascii="Times New Roman" w:hAnsi="Times New Roman" w:eastAsia="宋体"/>
                <w:sz w:val="20"/>
              </w:rPr>
              <w:t>10</w:t>
            </w:r>
          </w:p>
        </w:tc>
        <w:tc>
          <w:tcPr>
            <w:tcW w:type="dxa" w:w="2268"/>
          </w:tcPr>
          <w:p>
            <w:pPr>
              <w:spacing w:line="240" w:lineRule="auto"/>
            </w:pPr>
            <w:r>
              <w:rPr>
                <w:rFonts w:ascii="Times New Roman" w:hAnsi="Times New Roman" w:eastAsia="宋体"/>
                <w:sz w:val="20"/>
              </w:rPr>
              <w:t>工艺流程/工艺路线管理</w:t>
            </w:r>
          </w:p>
        </w:tc>
        <w:tc>
          <w:tcPr>
            <w:tcW w:type="dxa" w:w="1928"/>
          </w:tcPr>
          <w:p>
            <w:pPr>
              <w:spacing w:line="240" w:lineRule="auto"/>
            </w:pPr>
            <w:r>
              <w:rPr>
                <w:rFonts w:ascii="Times New Roman" w:hAnsi="Times New Roman" w:eastAsia="宋体"/>
                <w:sz w:val="20"/>
              </w:rPr>
              <w:t>工艺设计管理 23-30</w:t>
            </w:r>
          </w:p>
        </w:tc>
        <w:tc>
          <w:tcPr>
            <w:tcW w:type="dxa" w:w="3175"/>
          </w:tcPr>
          <w:p>
            <w:pPr>
              <w:spacing w:line="240" w:lineRule="auto"/>
            </w:pPr>
            <w:r>
              <w:rPr>
                <w:rFonts w:ascii="Times New Roman" w:hAnsi="Times New Roman" w:eastAsia="宋体"/>
                <w:sz w:val="20"/>
              </w:rPr>
              <w:t>工艺路线（工序时序）+ 工艺流程（落到 BOM 树并锁定）</w:t>
            </w:r>
          </w:p>
        </w:tc>
        <w:tc>
          <w:tcPr>
            <w:tcW w:type="dxa" w:w="1020"/>
          </w:tcPr>
          <w:p>
            <w:pPr>
              <w:spacing w:line="240" w:lineRule="auto"/>
            </w:pPr>
            <w:r>
              <w:rPr>
                <w:rFonts w:ascii="Times New Roman" w:hAnsi="Times New Roman" w:eastAsia="宋体"/>
                <w:sz w:val="20"/>
              </w:rPr>
              <w:t>已完成 ✓</w:t>
            </w:r>
          </w:p>
        </w:tc>
      </w:tr>
      <w:tr>
        <w:tc>
          <w:tcPr>
            <w:tcW w:type="dxa" w:w="624"/>
          </w:tcPr>
          <w:p>
            <w:pPr>
              <w:spacing w:line="240" w:lineRule="auto"/>
            </w:pPr>
            <w:r>
              <w:rPr>
                <w:rFonts w:ascii="Times New Roman" w:hAnsi="Times New Roman" w:eastAsia="宋体"/>
                <w:sz w:val="20"/>
              </w:rPr>
              <w:t>11</w:t>
            </w:r>
          </w:p>
        </w:tc>
        <w:tc>
          <w:tcPr>
            <w:tcW w:type="dxa" w:w="2268"/>
          </w:tcPr>
          <w:p>
            <w:pPr>
              <w:spacing w:line="240" w:lineRule="auto"/>
            </w:pPr>
            <w:r>
              <w:rPr>
                <w:rFonts w:ascii="Times New Roman" w:hAnsi="Times New Roman" w:eastAsia="宋体"/>
                <w:sz w:val="20"/>
              </w:rPr>
              <w:t>工艺内容编制</w:t>
            </w:r>
          </w:p>
        </w:tc>
        <w:tc>
          <w:tcPr>
            <w:tcW w:type="dxa" w:w="1928"/>
          </w:tcPr>
          <w:p>
            <w:pPr>
              <w:spacing w:line="240" w:lineRule="auto"/>
            </w:pPr>
            <w:r>
              <w:rPr>
                <w:rFonts w:ascii="Times New Roman" w:hAnsi="Times New Roman" w:eastAsia="宋体"/>
                <w:sz w:val="20"/>
              </w:rPr>
              <w:t>工艺设计管理 46-58</w:t>
            </w:r>
          </w:p>
        </w:tc>
        <w:tc>
          <w:tcPr>
            <w:tcW w:type="dxa" w:w="3175"/>
          </w:tcPr>
          <w:p>
            <w:pPr>
              <w:spacing w:line="240" w:lineRule="auto"/>
            </w:pPr>
            <w:r>
              <w:rPr>
                <w:rFonts w:ascii="Times New Roman" w:hAnsi="Times New Roman" w:eastAsia="宋体"/>
                <w:sz w:val="20"/>
              </w:rPr>
              <w:t>按节点编制作业内容（editing→completed）</w:t>
            </w:r>
          </w:p>
        </w:tc>
        <w:tc>
          <w:tcPr>
            <w:tcW w:type="dxa" w:w="1020"/>
          </w:tcPr>
          <w:p>
            <w:pPr>
              <w:spacing w:line="240" w:lineRule="auto"/>
            </w:pPr>
            <w:r>
              <w:rPr>
                <w:rFonts w:ascii="Times New Roman" w:hAnsi="Times New Roman" w:eastAsia="宋体"/>
                <w:sz w:val="20"/>
              </w:rPr>
              <w:t>已完成 ✓</w:t>
            </w:r>
          </w:p>
        </w:tc>
      </w:tr>
      <w:tr>
        <w:tc>
          <w:tcPr>
            <w:tcW w:type="dxa" w:w="624"/>
          </w:tcPr>
          <w:p>
            <w:pPr>
              <w:spacing w:line="240" w:lineRule="auto"/>
            </w:pPr>
            <w:r>
              <w:rPr>
                <w:rFonts w:ascii="Times New Roman" w:hAnsi="Times New Roman" w:eastAsia="宋体"/>
                <w:sz w:val="20"/>
              </w:rPr>
              <w:t>12</w:t>
            </w:r>
          </w:p>
        </w:tc>
        <w:tc>
          <w:tcPr>
            <w:tcW w:type="dxa" w:w="2268"/>
          </w:tcPr>
          <w:p>
            <w:pPr>
              <w:spacing w:line="240" w:lineRule="auto"/>
            </w:pPr>
            <w:r>
              <w:rPr>
                <w:rFonts w:ascii="Times New Roman" w:hAnsi="Times New Roman" w:eastAsia="宋体"/>
                <w:sz w:val="20"/>
              </w:rPr>
              <w:t>产品工艺查询</w:t>
            </w:r>
          </w:p>
        </w:tc>
        <w:tc>
          <w:tcPr>
            <w:tcW w:type="dxa" w:w="1928"/>
          </w:tcPr>
          <w:p>
            <w:pPr>
              <w:spacing w:line="240" w:lineRule="auto"/>
            </w:pPr>
            <w:r>
              <w:rPr>
                <w:rFonts w:ascii="Times New Roman" w:hAnsi="Times New Roman" w:eastAsia="宋体"/>
                <w:sz w:val="20"/>
              </w:rPr>
              <w:t>工艺设计管理 59-61</w:t>
            </w:r>
          </w:p>
        </w:tc>
        <w:tc>
          <w:tcPr>
            <w:tcW w:type="dxa" w:w="3175"/>
          </w:tcPr>
          <w:p>
            <w:pPr>
              <w:spacing w:line="240" w:lineRule="auto"/>
            </w:pPr>
            <w:r>
              <w:rPr>
                <w:rFonts w:ascii="Times New Roman" w:hAnsi="Times New Roman" w:eastAsia="宋体"/>
                <w:sz w:val="20"/>
              </w:rPr>
              <w:t>只读按 BOM 查看完整工艺规划与内容</w:t>
            </w:r>
          </w:p>
        </w:tc>
        <w:tc>
          <w:tcPr>
            <w:tcW w:type="dxa" w:w="1020"/>
          </w:tcPr>
          <w:p>
            <w:pPr>
              <w:spacing w:line="240" w:lineRule="auto"/>
            </w:pPr>
            <w:r>
              <w:rPr>
                <w:rFonts w:ascii="Times New Roman" w:hAnsi="Times New Roman" w:eastAsia="宋体"/>
                <w:sz w:val="20"/>
              </w:rPr>
              <w:t>已完成 ✓</w:t>
            </w:r>
          </w:p>
        </w:tc>
      </w:tr>
    </w:tbl>
    <w:p/>
    <w:p>
      <w:pPr>
        <w:pStyle w:val="Heading3"/>
      </w:pPr>
      <w:r>
        <w:rPr>
          <w:rFonts w:ascii="Times New Roman" w:hAnsi="Times New Roman" w:eastAsia="黑体"/>
          <w:b/>
          <w:color w:val="2B6CB0"/>
          <w:sz w:val="26"/>
        </w:rPr>
        <w:t>2.3.2 自主扩展功能需求（增值，超出考核要求）</w:t>
      </w:r>
    </w:p>
    <w:p>
      <w:pPr>
        <w:spacing w:line="360" w:lineRule="auto"/>
        <w:ind w:firstLine="480"/>
      </w:pPr>
      <w:r>
        <w:rPr>
          <w:rFonts w:ascii="Times New Roman" w:hAnsi="Times New Roman" w:eastAsia="宋体"/>
          <w:b w:val="0"/>
          <w:sz w:val="24"/>
        </w:rPr>
        <w:t>为使必做功能形成端到端可演示闭环，并提升系统实用性与智能化水平，本项目反推并实现了如下扩展功能需求：</w:t>
      </w:r>
    </w:p>
    <w:p>
      <w:pPr>
        <w:pStyle w:val="ListBullet"/>
        <w:spacing w:line="360" w:lineRule="auto"/>
      </w:pPr>
      <w:r>
        <w:rPr>
          <w:rFonts w:ascii="Times New Roman" w:hAnsi="Times New Roman" w:eastAsia="宋体"/>
          <w:sz w:val="22"/>
        </w:rPr>
        <w:t>生产计划中心：生产订单录入、MRP 物料需求计划（明细/查询）、设备作业派工、员工作业派工（负载均衡）、入库申请单、生产计划下发、生产工单查询。</w:t>
      </w:r>
    </w:p>
    <w:p>
      <w:pPr>
        <w:pStyle w:val="ListBullet"/>
        <w:spacing w:line="360" w:lineRule="auto"/>
      </w:pPr>
      <w:r>
        <w:rPr>
          <w:rFonts w:ascii="Times New Roman" w:hAnsi="Times New Roman" w:eastAsia="宋体"/>
          <w:sz w:val="22"/>
        </w:rPr>
        <w:t>计划管理：工单全生命周期管理（审批/动工/完工/交付，甘特图）、已交付工单归档、工单变更审批。</w:t>
      </w:r>
    </w:p>
    <w:p>
      <w:pPr>
        <w:pStyle w:val="ListBullet"/>
        <w:spacing w:line="360" w:lineRule="auto"/>
      </w:pPr>
      <w:r>
        <w:rPr>
          <w:rFonts w:ascii="Times New Roman" w:hAnsi="Times New Roman" w:eastAsia="宋体"/>
          <w:sz w:val="22"/>
        </w:rPr>
        <w:t>在制品管理：SN 通用过程采集（逐站 OK/NG、防跳站防重复、单件追溯）。</w:t>
      </w:r>
    </w:p>
    <w:p>
      <w:pPr>
        <w:pStyle w:val="ListBullet"/>
        <w:spacing w:line="360" w:lineRule="auto"/>
      </w:pPr>
      <w:r>
        <w:rPr>
          <w:rFonts w:ascii="Times New Roman" w:hAnsi="Times New Roman" w:eastAsia="宋体"/>
          <w:sz w:val="22"/>
        </w:rPr>
        <w:t>库房管理中心：申请—确认两段式作业，手工入库、计划入库、手工出库、配套出库（整单校验），库存明细与出入库流水查询。</w:t>
      </w:r>
    </w:p>
    <w:p>
      <w:pPr>
        <w:pStyle w:val="ListBullet"/>
        <w:spacing w:line="360" w:lineRule="auto"/>
      </w:pPr>
      <w:r>
        <w:rPr>
          <w:rFonts w:ascii="Times New Roman" w:hAnsi="Times New Roman" w:eastAsia="宋体"/>
          <w:sz w:val="22"/>
        </w:rPr>
        <w:t>流程配置工具：通用审批工作流引擎（分类—模型—定义—实例—任务—办理），订单审批与工单变更审批以配置驱动。</w:t>
      </w:r>
    </w:p>
    <w:p>
      <w:pPr>
        <w:pStyle w:val="ListBullet"/>
        <w:spacing w:line="360" w:lineRule="auto"/>
      </w:pPr>
      <w:r>
        <w:rPr>
          <w:rFonts w:ascii="Times New Roman" w:hAnsi="Times New Roman" w:eastAsia="宋体"/>
          <w:sz w:val="22"/>
        </w:rPr>
        <w:t>数字化平台：智慧大屏、智能制造数据中心实时大屏（真实数据 + 30s 刷新）。</w:t>
      </w:r>
    </w:p>
    <w:p>
      <w:pPr>
        <w:pStyle w:val="ListBullet"/>
        <w:spacing w:line="360" w:lineRule="auto"/>
      </w:pPr>
      <w:r>
        <w:rPr>
          <w:rFonts w:ascii="Times New Roman" w:hAnsi="Times New Roman" w:eastAsia="宋体"/>
          <w:sz w:val="22"/>
        </w:rPr>
        <w:t>黑科数字孪生：数字仿真 3D 仓库（Three.js，按库位坐标三维布局）。</w:t>
      </w:r>
    </w:p>
    <w:p>
      <w:pPr>
        <w:pStyle w:val="ListBullet"/>
        <w:spacing w:line="360" w:lineRule="auto"/>
      </w:pPr>
      <w:r>
        <w:rPr>
          <w:rFonts w:ascii="Times New Roman" w:hAnsi="Times New Roman" w:eastAsia="宋体"/>
          <w:sz w:val="22"/>
        </w:rPr>
        <w:t>智能助手中心：AI 智能数据助手（SSE 流式 + 9 个只读工具的 Function Calling）、AI 智能建模四步向导（产品→BOM→工艺→工单排人）。</w:t>
      </w:r>
    </w:p>
    <w:p>
      <w:pPr>
        <w:pStyle w:val="ListBullet"/>
        <w:spacing w:line="360" w:lineRule="auto"/>
      </w:pPr>
      <w:r>
        <w:rPr>
          <w:rFonts w:ascii="Times New Roman" w:hAnsi="Times New Roman" w:eastAsia="宋体"/>
          <w:sz w:val="22"/>
        </w:rPr>
        <w:t>系统管理：菜单管理、部门管理、数据字典、个人中心等平台基础能力。</w:t>
      </w:r>
    </w:p>
    <w:p>
      <w:pPr>
        <w:pStyle w:val="Heading3"/>
      </w:pPr>
      <w:r>
        <w:rPr>
          <w:rFonts w:ascii="Times New Roman" w:hAnsi="Times New Roman" w:eastAsia="黑体"/>
          <w:b/>
          <w:color w:val="2B6CB0"/>
          <w:sz w:val="26"/>
        </w:rPr>
        <w:t>2.3.3 关键用例描述</w:t>
      </w:r>
    </w:p>
    <w:p>
      <w:pPr>
        <w:spacing w:line="360" w:lineRule="auto"/>
        <w:ind w:firstLine="480"/>
      </w:pPr>
      <w:r>
        <w:rPr>
          <w:rFonts w:ascii="Times New Roman" w:hAnsi="Times New Roman" w:eastAsia="宋体"/>
          <w:b w:val="0"/>
          <w:sz w:val="24"/>
        </w:rPr>
        <w:t>以“生产计划员”角色的核心用例“下达并执行一张生产订单”为例，主成功场景如下：</w:t>
      </w:r>
    </w:p>
    <w:p>
      <w:pPr>
        <w:pStyle w:val="ListNumber"/>
        <w:spacing w:line="360" w:lineRule="auto"/>
      </w:pPr>
      <w:r>
        <w:rPr>
          <w:rFonts w:ascii="Times New Roman" w:hAnsi="Times New Roman" w:eastAsia="宋体"/>
          <w:sz w:val="22"/>
        </w:rPr>
        <w:t>计划员录入需求订单（选择已定版产品 BOM、数量、交期）。</w:t>
      </w:r>
    </w:p>
    <w:p>
      <w:pPr>
        <w:pStyle w:val="ListNumber"/>
        <w:spacing w:line="360" w:lineRule="auto"/>
      </w:pPr>
      <w:r>
        <w:rPr>
          <w:rFonts w:ascii="Times New Roman" w:hAnsi="Times New Roman" w:eastAsia="宋体"/>
          <w:sz w:val="22"/>
        </w:rPr>
        <w:t>提交审批，车间主管在“流程办理”中审批通过。</w:t>
      </w:r>
    </w:p>
    <w:p>
      <w:pPr>
        <w:pStyle w:val="ListNumber"/>
        <w:spacing w:line="360" w:lineRule="auto"/>
      </w:pPr>
      <w:r>
        <w:rPr>
          <w:rFonts w:ascii="Times New Roman" w:hAnsi="Times New Roman" w:eastAsia="宋体"/>
          <w:sz w:val="22"/>
        </w:rPr>
        <w:t>对已审核订单执行 MRP 运算，系统基于实时库存计算净需求。</w:t>
      </w:r>
    </w:p>
    <w:p>
      <w:pPr>
        <w:pStyle w:val="ListNumber"/>
        <w:spacing w:line="360" w:lineRule="auto"/>
      </w:pPr>
      <w:r>
        <w:rPr>
          <w:rFonts w:ascii="Times New Roman" w:hAnsi="Times New Roman" w:eastAsia="宋体"/>
          <w:sz w:val="22"/>
        </w:rPr>
        <w:t>对各工序进行设备派工与员工派工（系统按负载排序推荐人员）。</w:t>
      </w:r>
    </w:p>
    <w:p>
      <w:pPr>
        <w:pStyle w:val="ListNumber"/>
        <w:spacing w:line="360" w:lineRule="auto"/>
      </w:pPr>
      <w:r>
        <w:rPr>
          <w:rFonts w:ascii="Times New Roman" w:hAnsi="Times New Roman" w:eastAsia="宋体"/>
          <w:sz w:val="22"/>
        </w:rPr>
        <w:t>对净需求行申请并生成配套出库单，库房按整单校验后配套出库。</w:t>
      </w:r>
    </w:p>
    <w:p>
      <w:pPr>
        <w:pStyle w:val="ListNumber"/>
        <w:spacing w:line="360" w:lineRule="auto"/>
      </w:pPr>
      <w:r>
        <w:rPr>
          <w:rFonts w:ascii="Times New Roman" w:hAnsi="Times New Roman" w:eastAsia="宋体"/>
          <w:sz w:val="22"/>
        </w:rPr>
        <w:t>计划下发：对“已审批 + 派工齐全 + 配套完成”的计划拆分任务并下发，生成生产工单。</w:t>
      </w:r>
    </w:p>
    <w:p>
      <w:pPr>
        <w:pStyle w:val="ListNumber"/>
        <w:spacing w:line="360" w:lineRule="auto"/>
      </w:pPr>
      <w:r>
        <w:rPr>
          <w:rFonts w:ascii="Times New Roman" w:hAnsi="Times New Roman" w:eastAsia="宋体"/>
          <w:sz w:val="22"/>
        </w:rPr>
        <w:t>现场按工艺路线对每个 SN 逐站采集 OK/NG，全工序 OK 即完工，完工交付后进入已交付工单。</w:t>
      </w:r>
    </w:p>
    <w:p>
      <w:pPr>
        <w:spacing w:line="360" w:lineRule="auto"/>
        <w:ind w:firstLine="480"/>
      </w:pPr>
      <w:r>
        <w:rPr>
          <w:rFonts w:ascii="Times New Roman" w:hAnsi="Times New Roman" w:eastAsia="宋体"/>
          <w:b w:val="0"/>
          <w:sz w:val="24"/>
        </w:rPr>
        <w:t>扩展/异常场景：派工不全或未配套出库时，下发页不展示该计划（前置条件未满足）；配套出库时任一物料库存不足则整单不出库、不扣减任何库存；当前工序已 OK 时禁止重复过站。</w:t>
      </w:r>
    </w:p>
    <w:p>
      <w:pPr>
        <w:pStyle w:val="Heading2"/>
      </w:pPr>
      <w:r>
        <w:rPr>
          <w:rFonts w:ascii="Times New Roman" w:hAnsi="Times New Roman" w:eastAsia="黑体"/>
          <w:b/>
          <w:color w:val="1F4E79"/>
          <w:sz w:val="28"/>
        </w:rPr>
        <w:t>2.4 性能需求</w:t>
      </w:r>
    </w:p>
    <w:p>
      <w:pPr>
        <w:jc w:val="center"/>
      </w:pPr>
      <w:r>
        <w:rPr>
          <w:rFonts w:ascii="Times New Roman" w:hAnsi="Times New Roman" w:eastAsia="黑体"/>
          <w:b/>
          <w:color w:val="595959"/>
          <w:sz w:val="21"/>
        </w:rPr>
        <w:t>表 2-3  性能需求与实现支撑</w:t>
      </w:r>
    </w:p>
    <w:tbl>
      <w:tblPr>
        <w:tblStyle w:val="TableGrid"/>
        <w:tblW w:type="auto" w:w="0"/>
        <w:jc w:val="center"/>
        <w:tblLook w:firstColumn="1" w:firstRow="1" w:lastColumn="0" w:lastRow="0" w:noHBand="0" w:noVBand="1" w:val="04A0"/>
      </w:tblPr>
      <w:tblGrid>
        <w:gridCol w:w="2948"/>
        <w:gridCol w:w="2948"/>
        <w:gridCol w:w="2948"/>
      </w:tblGrid>
      <w:tr>
        <w:tc>
          <w:tcPr>
            <w:tcW w:type="dxa" w:w="1474"/>
            <w:shd w:val="clear" w:color="auto" w:fill="2B6CB0"/>
          </w:tcPr>
          <w:p>
            <w:pPr>
              <w:jc w:val="center"/>
            </w:pPr>
            <w:r>
              <w:rPr>
                <w:rFonts w:ascii="Times New Roman" w:hAnsi="Times New Roman" w:eastAsia="黑体"/>
                <w:b/>
                <w:color w:val="FFFFFF"/>
                <w:sz w:val="20"/>
              </w:rPr>
              <w:t>指标</w:t>
            </w:r>
          </w:p>
        </w:tc>
        <w:tc>
          <w:tcPr>
            <w:tcW w:type="dxa" w:w="3402"/>
            <w:shd w:val="clear" w:color="auto" w:fill="2B6CB0"/>
          </w:tcPr>
          <w:p>
            <w:pPr>
              <w:jc w:val="center"/>
            </w:pPr>
            <w:r>
              <w:rPr>
                <w:rFonts w:ascii="Times New Roman" w:hAnsi="Times New Roman" w:eastAsia="黑体"/>
                <w:b/>
                <w:color w:val="FFFFFF"/>
                <w:sz w:val="20"/>
              </w:rPr>
              <w:t>需求目标</w:t>
            </w:r>
          </w:p>
        </w:tc>
        <w:tc>
          <w:tcPr>
            <w:tcW w:type="dxa" w:w="3912"/>
            <w:shd w:val="clear" w:color="auto" w:fill="2B6CB0"/>
          </w:tcPr>
          <w:p>
            <w:pPr>
              <w:jc w:val="center"/>
            </w:pPr>
            <w:r>
              <w:rPr>
                <w:rFonts w:ascii="Times New Roman" w:hAnsi="Times New Roman" w:eastAsia="黑体"/>
                <w:b/>
                <w:color w:val="FFFFFF"/>
                <w:sz w:val="20"/>
              </w:rPr>
              <w:t>实现支撑</w:t>
            </w:r>
          </w:p>
        </w:tc>
      </w:tr>
      <w:tr>
        <w:tc>
          <w:tcPr>
            <w:tcW w:type="dxa" w:w="1474"/>
          </w:tcPr>
          <w:p>
            <w:pPr>
              <w:spacing w:line="240" w:lineRule="auto"/>
            </w:pPr>
            <w:r>
              <w:rPr>
                <w:rFonts w:ascii="Times New Roman" w:hAnsi="Times New Roman" w:eastAsia="宋体"/>
                <w:sz w:val="20"/>
              </w:rPr>
              <w:t>列表响应</w:t>
            </w:r>
          </w:p>
        </w:tc>
        <w:tc>
          <w:tcPr>
            <w:tcW w:type="dxa" w:w="3402"/>
          </w:tcPr>
          <w:p>
            <w:pPr>
              <w:spacing w:line="240" w:lineRule="auto"/>
            </w:pPr>
            <w:r>
              <w:rPr>
                <w:rFonts w:ascii="Times New Roman" w:hAnsi="Times New Roman" w:eastAsia="宋体"/>
                <w:sz w:val="20"/>
              </w:rPr>
              <w:t>常规列表分页查询 P95 &lt; 1s</w:t>
            </w:r>
          </w:p>
        </w:tc>
        <w:tc>
          <w:tcPr>
            <w:tcW w:type="dxa" w:w="3912"/>
          </w:tcPr>
          <w:p>
            <w:pPr>
              <w:spacing w:line="240" w:lineRule="auto"/>
            </w:pPr>
            <w:r>
              <w:rPr>
                <w:rFonts w:ascii="Times New Roman" w:hAnsi="Times New Roman" w:eastAsia="宋体"/>
                <w:sz w:val="20"/>
              </w:rPr>
              <w:t>MyBatis-Plus 分页插件，按需取数，Druid 连接池</w:t>
            </w:r>
          </w:p>
        </w:tc>
      </w:tr>
      <w:tr>
        <w:tc>
          <w:tcPr>
            <w:tcW w:type="dxa" w:w="1474"/>
          </w:tcPr>
          <w:p>
            <w:pPr>
              <w:spacing w:line="240" w:lineRule="auto"/>
            </w:pPr>
            <w:r>
              <w:rPr>
                <w:rFonts w:ascii="Times New Roman" w:hAnsi="Times New Roman" w:eastAsia="宋体"/>
                <w:sz w:val="20"/>
              </w:rPr>
              <w:t>大屏聚合</w:t>
            </w:r>
          </w:p>
        </w:tc>
        <w:tc>
          <w:tcPr>
            <w:tcW w:type="dxa" w:w="3402"/>
          </w:tcPr>
          <w:p>
            <w:pPr>
              <w:spacing w:line="240" w:lineRule="auto"/>
            </w:pPr>
            <w:r>
              <w:rPr>
                <w:rFonts w:ascii="Times New Roman" w:hAnsi="Times New Roman" w:eastAsia="宋体"/>
                <w:sz w:val="20"/>
              </w:rPr>
              <w:t>数据中心大屏单次聚合 &lt; 2s，30s 自动刷新</w:t>
            </w:r>
          </w:p>
        </w:tc>
        <w:tc>
          <w:tcPr>
            <w:tcW w:type="dxa" w:w="3912"/>
          </w:tcPr>
          <w:p>
            <w:pPr>
              <w:spacing w:line="240" w:lineRule="auto"/>
            </w:pPr>
            <w:r>
              <w:rPr>
                <w:rFonts w:ascii="Times New Roman" w:hAnsi="Times New Roman" w:eastAsia="宋体"/>
                <w:sz w:val="20"/>
              </w:rPr>
              <w:t>单接口内存聚合复用 Service，不新增重查询</w:t>
            </w:r>
          </w:p>
        </w:tc>
      </w:tr>
      <w:tr>
        <w:tc>
          <w:tcPr>
            <w:tcW w:type="dxa" w:w="1474"/>
          </w:tcPr>
          <w:p>
            <w:pPr>
              <w:spacing w:line="240" w:lineRule="auto"/>
            </w:pPr>
            <w:r>
              <w:rPr>
                <w:rFonts w:ascii="Times New Roman" w:hAnsi="Times New Roman" w:eastAsia="宋体"/>
                <w:sz w:val="20"/>
              </w:rPr>
              <w:t>流式应答</w:t>
            </w:r>
          </w:p>
        </w:tc>
        <w:tc>
          <w:tcPr>
            <w:tcW w:type="dxa" w:w="3402"/>
          </w:tcPr>
          <w:p>
            <w:pPr>
              <w:spacing w:line="240" w:lineRule="auto"/>
            </w:pPr>
            <w:r>
              <w:rPr>
                <w:rFonts w:ascii="Times New Roman" w:hAnsi="Times New Roman" w:eastAsia="宋体"/>
                <w:sz w:val="20"/>
              </w:rPr>
              <w:t>AI 助手首字节 &lt; 2s，逐字流式无明显卡顿</w:t>
            </w:r>
          </w:p>
        </w:tc>
        <w:tc>
          <w:tcPr>
            <w:tcW w:type="dxa" w:w="3912"/>
          </w:tcPr>
          <w:p>
            <w:pPr>
              <w:spacing w:line="240" w:lineRule="auto"/>
            </w:pPr>
            <w:r>
              <w:rPr>
                <w:rFonts w:ascii="Times New Roman" w:hAnsi="Times New Roman" w:eastAsia="宋体"/>
                <w:sz w:val="20"/>
              </w:rPr>
              <w:t>SSE 推送 + 异步线程池隔离 + 两段式编排</w:t>
            </w:r>
          </w:p>
        </w:tc>
      </w:tr>
      <w:tr>
        <w:tc>
          <w:tcPr>
            <w:tcW w:type="dxa" w:w="1474"/>
          </w:tcPr>
          <w:p>
            <w:pPr>
              <w:spacing w:line="240" w:lineRule="auto"/>
            </w:pPr>
            <w:r>
              <w:rPr>
                <w:rFonts w:ascii="Times New Roman" w:hAnsi="Times New Roman" w:eastAsia="宋体"/>
                <w:sz w:val="20"/>
              </w:rPr>
              <w:t>并发</w:t>
            </w:r>
          </w:p>
        </w:tc>
        <w:tc>
          <w:tcPr>
            <w:tcW w:type="dxa" w:w="3402"/>
          </w:tcPr>
          <w:p>
            <w:pPr>
              <w:spacing w:line="240" w:lineRule="auto"/>
            </w:pPr>
            <w:r>
              <w:rPr>
                <w:rFonts w:ascii="Times New Roman" w:hAnsi="Times New Roman" w:eastAsia="宋体"/>
                <w:sz w:val="20"/>
              </w:rPr>
              <w:t>支持数十用户并发在线操作不阻塞</w:t>
            </w:r>
          </w:p>
        </w:tc>
        <w:tc>
          <w:tcPr>
            <w:tcW w:type="dxa" w:w="3912"/>
          </w:tcPr>
          <w:p>
            <w:pPr>
              <w:spacing w:line="240" w:lineRule="auto"/>
            </w:pPr>
            <w:r>
              <w:rPr>
                <w:rFonts w:ascii="Times New Roman" w:hAnsi="Times New Roman" w:eastAsia="宋体"/>
                <w:sz w:val="20"/>
              </w:rPr>
              <w:t>无状态接口、连接池、本地缓存热点数据</w:t>
            </w:r>
          </w:p>
        </w:tc>
      </w:tr>
      <w:tr>
        <w:tc>
          <w:tcPr>
            <w:tcW w:type="dxa" w:w="1474"/>
          </w:tcPr>
          <w:p>
            <w:pPr>
              <w:spacing w:line="240" w:lineRule="auto"/>
            </w:pPr>
            <w:r>
              <w:rPr>
                <w:rFonts w:ascii="Times New Roman" w:hAnsi="Times New Roman" w:eastAsia="宋体"/>
                <w:sz w:val="20"/>
              </w:rPr>
              <w:t>MRP 重算</w:t>
            </w:r>
          </w:p>
        </w:tc>
        <w:tc>
          <w:tcPr>
            <w:tcW w:type="dxa" w:w="3402"/>
          </w:tcPr>
          <w:p>
            <w:pPr>
              <w:spacing w:line="240" w:lineRule="auto"/>
            </w:pPr>
            <w:r>
              <w:rPr>
                <w:rFonts w:ascii="Times New Roman" w:hAnsi="Times New Roman" w:eastAsia="宋体"/>
                <w:sz w:val="20"/>
              </w:rPr>
              <w:t>单订单 MRP 运算秒级返回</w:t>
            </w:r>
          </w:p>
        </w:tc>
        <w:tc>
          <w:tcPr>
            <w:tcW w:type="dxa" w:w="3912"/>
          </w:tcPr>
          <w:p>
            <w:pPr>
              <w:spacing w:line="240" w:lineRule="auto"/>
            </w:pPr>
            <w:r>
              <w:rPr>
                <w:rFonts w:ascii="Times New Roman" w:hAnsi="Times New Roman" w:eastAsia="宋体"/>
                <w:sz w:val="20"/>
              </w:rPr>
              <w:t>基于库存实时聚合，避免全量批处理</w:t>
            </w:r>
          </w:p>
        </w:tc>
      </w:tr>
    </w:tbl>
    <w:p/>
    <w:p>
      <w:pPr>
        <w:pStyle w:val="Heading2"/>
      </w:pPr>
      <w:r>
        <w:rPr>
          <w:rFonts w:ascii="Times New Roman" w:hAnsi="Times New Roman" w:eastAsia="黑体"/>
          <w:b/>
          <w:color w:val="1F4E79"/>
          <w:sz w:val="28"/>
        </w:rPr>
        <w:t>2.5 安全需求</w:t>
      </w:r>
    </w:p>
    <w:p>
      <w:pPr>
        <w:pStyle w:val="ListBullet"/>
        <w:spacing w:line="360" w:lineRule="auto"/>
      </w:pPr>
      <w:r>
        <w:rPr>
          <w:rFonts w:ascii="Times New Roman" w:hAnsi="Times New Roman" w:eastAsia="宋体"/>
          <w:sz w:val="22"/>
        </w:rPr>
        <w:t>认证与会话：用户名/邮箱 + 密码 + 图形验证码登录；密码以 MD5 加盐（盐=用户名，迭代 3 次）摘要存储；会话 30 分钟超时。</w:t>
      </w:r>
    </w:p>
    <w:p>
      <w:pPr>
        <w:pStyle w:val="ListBullet"/>
        <w:spacing w:line="360" w:lineRule="auto"/>
      </w:pPr>
      <w:r>
        <w:rPr>
          <w:rFonts w:ascii="Times New Roman" w:hAnsi="Times New Roman" w:eastAsia="宋体"/>
          <w:sz w:val="22"/>
        </w:rPr>
        <w:t>授权与越权防护：基于 Shiro 的 RBAC，菜单即权限点，导航按角色动态过滤；未授权菜单不可见、不可访问。</w:t>
      </w:r>
    </w:p>
    <w:p>
      <w:pPr>
        <w:pStyle w:val="ListBullet"/>
        <w:spacing w:line="360" w:lineRule="auto"/>
      </w:pPr>
      <w:r>
        <w:rPr>
          <w:rFonts w:ascii="Times New Roman" w:hAnsi="Times New Roman" w:eastAsia="宋体"/>
          <w:sz w:val="22"/>
        </w:rPr>
        <w:t>数据权限：角色可配置数据范围（全部/本部门/本人等）。</w:t>
      </w:r>
    </w:p>
    <w:p>
      <w:pPr>
        <w:pStyle w:val="ListBullet"/>
        <w:spacing w:line="360" w:lineRule="auto"/>
      </w:pPr>
      <w:r>
        <w:rPr>
          <w:rFonts w:ascii="Times New Roman" w:hAnsi="Times New Roman" w:eastAsia="宋体"/>
          <w:sz w:val="22"/>
        </w:rPr>
        <w:t>大模型安全：LLM 仅可调用只读白名单工具，杜绝写库与副作用；API Key 走环境变量 DASHSCOPE_API_KEY 不入库不入码。</w:t>
      </w:r>
    </w:p>
    <w:p>
      <w:pPr>
        <w:pStyle w:val="ListBullet"/>
        <w:spacing w:line="360" w:lineRule="auto"/>
      </w:pPr>
      <w:r>
        <w:rPr>
          <w:rFonts w:ascii="Times New Roman" w:hAnsi="Times New Roman" w:eastAsia="宋体"/>
          <w:sz w:val="22"/>
        </w:rPr>
        <w:t>注入与上传防护：MyBatis 参数化查询防 SQL 注入；上传单文件 20MB、单请求 50MB 限制。</w:t>
      </w:r>
    </w:p>
    <w:p>
      <w:pPr>
        <w:pStyle w:val="ListBullet"/>
        <w:spacing w:line="360" w:lineRule="auto"/>
      </w:pPr>
      <w:r>
        <w:rPr>
          <w:rFonts w:ascii="Times New Roman" w:hAnsi="Times New Roman" w:eastAsia="宋体"/>
          <w:sz w:val="22"/>
        </w:rPr>
        <w:t>审计：所有业务实体自动留痕创建人/时间、更新人/时间；出入库逐笔流水可追溯。</w:t>
      </w:r>
    </w:p>
    <w:p>
      <w:pPr>
        <w:pStyle w:val="Heading2"/>
      </w:pPr>
      <w:r>
        <w:rPr>
          <w:rFonts w:ascii="Times New Roman" w:hAnsi="Times New Roman" w:eastAsia="黑体"/>
          <w:b/>
          <w:color w:val="1F4E79"/>
          <w:sz w:val="28"/>
        </w:rPr>
        <w:t>2.6 可靠性与实时性需求</w:t>
      </w:r>
    </w:p>
    <w:p>
      <w:pPr>
        <w:pStyle w:val="ListBullet"/>
        <w:spacing w:line="360" w:lineRule="auto"/>
      </w:pPr>
      <w:r>
        <w:rPr>
          <w:rFonts w:ascii="Times New Roman" w:hAnsi="Times New Roman" w:eastAsia="宋体"/>
          <w:sz w:val="22"/>
        </w:rPr>
        <w:t>数据一致性：跨表写操作统一事务（@Transactional(rollbackFor=Exception.class)），失败整体回滚。</w:t>
      </w:r>
    </w:p>
    <w:p>
      <w:pPr>
        <w:pStyle w:val="ListBullet"/>
        <w:spacing w:line="360" w:lineRule="auto"/>
      </w:pPr>
      <w:r>
        <w:rPr>
          <w:rFonts w:ascii="Times New Roman" w:hAnsi="Times New Roman" w:eastAsia="宋体"/>
          <w:sz w:val="22"/>
        </w:rPr>
        <w:t>不丢数据：业务数据一律软删除（is_deleted），可恢复、可追溯。</w:t>
      </w:r>
    </w:p>
    <w:p>
      <w:pPr>
        <w:pStyle w:val="ListBullet"/>
        <w:spacing w:line="360" w:lineRule="auto"/>
      </w:pPr>
      <w:r>
        <w:rPr>
          <w:rFonts w:ascii="Times New Roman" w:hAnsi="Times New Roman" w:eastAsia="宋体"/>
          <w:sz w:val="22"/>
        </w:rPr>
        <w:t>幂等可重复：数据库结构与演示数据全部脚本化、可重复执行（IF NOT EXISTS / INSERT IGNORE / NOT EXISTS）。</w:t>
      </w:r>
    </w:p>
    <w:p>
      <w:pPr>
        <w:pStyle w:val="ListBullet"/>
        <w:spacing w:line="360" w:lineRule="auto"/>
      </w:pPr>
      <w:r>
        <w:rPr>
          <w:rFonts w:ascii="Times New Roman" w:hAnsi="Times New Roman" w:eastAsia="宋体"/>
          <w:sz w:val="22"/>
        </w:rPr>
        <w:t>实时性：MRP 实时重算、大屏 30s 刷新、SSE 毫秒级流式、SN 首站即时置状态并回流大屏。</w:t>
      </w:r>
    </w:p>
    <w:p>
      <w:pPr>
        <w:pStyle w:val="Heading2"/>
      </w:pPr>
      <w:r>
        <w:rPr>
          <w:rFonts w:ascii="Times New Roman" w:hAnsi="Times New Roman" w:eastAsia="黑体"/>
          <w:b/>
          <w:color w:val="1F4E79"/>
          <w:sz w:val="28"/>
        </w:rPr>
        <w:t>2.7 数据需求</w:t>
      </w:r>
    </w:p>
    <w:p>
      <w:pPr>
        <w:spacing w:line="360" w:lineRule="auto"/>
        <w:ind w:firstLine="480"/>
      </w:pPr>
      <w:r>
        <w:rPr>
          <w:rFonts w:ascii="Times New Roman" w:hAnsi="Times New Roman" w:eastAsia="宋体"/>
          <w:b w:val="0"/>
          <w:sz w:val="24"/>
        </w:rPr>
        <w:t>系统核心数据围绕“资源—产品—工艺—计划—执行—仓储”六个域组织，关键实体及关系如下（详细数据模型见第 3.9 节）：</w:t>
      </w:r>
    </w:p>
    <w:p>
      <w:pPr>
        <w:pStyle w:val="ListBullet"/>
        <w:spacing w:line="360" w:lineRule="auto"/>
      </w:pPr>
      <w:r>
        <w:rPr>
          <w:rFonts w:ascii="Times New Roman" w:hAnsi="Times New Roman" w:eastAsia="宋体"/>
          <w:sz w:val="22"/>
        </w:rPr>
        <w:t>资源数据：物料、设备、设备编组、班组、班组员工、加工单元、加工单元班组、库房、库位、库存。</w:t>
      </w:r>
    </w:p>
    <w:p>
      <w:pPr>
        <w:pStyle w:val="ListBullet"/>
        <w:spacing w:line="360" w:lineRule="auto"/>
      </w:pPr>
      <w:r>
        <w:rPr>
          <w:rFonts w:ascii="Times New Roman" w:hAnsi="Times New Roman" w:eastAsia="宋体"/>
          <w:sz w:val="22"/>
        </w:rPr>
        <w:t>产品与工艺数据：零部件定义、BOM 头/项（三层）、工序、工艺路线/工序序列、工艺规划树、工艺内容（8 步）。</w:t>
      </w:r>
    </w:p>
    <w:p>
      <w:pPr>
        <w:pStyle w:val="ListBullet"/>
        <w:spacing w:line="360" w:lineRule="auto"/>
      </w:pPr>
      <w:r>
        <w:rPr>
          <w:rFonts w:ascii="Times New Roman" w:hAnsi="Times New Roman" w:eastAsia="宋体"/>
          <w:sz w:val="22"/>
        </w:rPr>
        <w:t>计划与执行数据：生产订单头/明细、MRP 需求计划、生产工单、工序员工派工、工序设备派工、SN 过站记录。</w:t>
      </w:r>
    </w:p>
    <w:p>
      <w:pPr>
        <w:pStyle w:val="ListBullet"/>
        <w:spacing w:line="360" w:lineRule="auto"/>
      </w:pPr>
      <w:r>
        <w:rPr>
          <w:rFonts w:ascii="Times New Roman" w:hAnsi="Times New Roman" w:eastAsia="宋体"/>
          <w:sz w:val="22"/>
        </w:rPr>
        <w:t>仓储数据：入库申请、出入库流水、配套出库分配。</w:t>
      </w:r>
    </w:p>
    <w:p>
      <w:pPr>
        <w:pStyle w:val="ListBullet"/>
        <w:spacing w:line="360" w:lineRule="auto"/>
      </w:pPr>
      <w:r>
        <w:rPr>
          <w:rFonts w:ascii="Times New Roman" w:hAnsi="Times New Roman" w:eastAsia="宋体"/>
          <w:sz w:val="22"/>
        </w:rPr>
        <w:t>平台数据：用户/角色/菜单/部门、数据字典、工作流全套表、LLM 会话/消息。</w:t>
      </w:r>
    </w:p>
    <w:p>
      <w:pPr>
        <w:pStyle w:val="Heading2"/>
      </w:pPr>
      <w:r>
        <w:rPr>
          <w:rFonts w:ascii="Times New Roman" w:hAnsi="Times New Roman" w:eastAsia="黑体"/>
          <w:b/>
          <w:color w:val="1F4E79"/>
          <w:sz w:val="28"/>
        </w:rPr>
        <w:t>2.8 需求小结</w:t>
      </w:r>
    </w:p>
    <w:p>
      <w:pPr>
        <w:spacing w:line="360" w:lineRule="auto"/>
        <w:ind w:firstLine="480"/>
      </w:pPr>
      <w:r>
        <w:rPr>
          <w:rFonts w:ascii="Times New Roman" w:hAnsi="Times New Roman" w:eastAsia="宋体"/>
          <w:b w:val="0"/>
          <w:sz w:val="24"/>
        </w:rPr>
        <w:t>综上，本系统在完整覆盖 12 项考核必做功能的基础上，反推并实现了构成完整制造执行闭环所必需的大量扩展功能，并明确了性能、安全、可靠性与实时性等全维度非功能需求，为后续架构设计与模块开发奠定了清晰、可追溯的需求基线。</w:t>
      </w:r>
    </w:p>
    <w:p>
      <w:r>
        <w:br w:type="page"/>
      </w:r>
    </w:p>
    <w:p>
      <w:pPr>
        <w:pStyle w:val="Heading1"/>
      </w:pPr>
      <w:r>
        <w:rPr>
          <w:rFonts w:ascii="Times New Roman" w:hAnsi="Times New Roman" w:eastAsia="黑体"/>
          <w:b/>
          <w:color w:val="1F4E79"/>
          <w:sz w:val="32"/>
        </w:rPr>
        <w:t>第 3 章  系统总体架构设计</w:t>
      </w:r>
    </w:p>
    <w:p>
      <w:pPr>
        <w:pStyle w:val="Heading2"/>
      </w:pPr>
      <w:r>
        <w:rPr>
          <w:rFonts w:ascii="Times New Roman" w:hAnsi="Times New Roman" w:eastAsia="黑体"/>
          <w:b/>
          <w:color w:val="1F4E79"/>
          <w:sz w:val="28"/>
        </w:rPr>
        <w:t>3.1 架构设计原则</w:t>
      </w:r>
    </w:p>
    <w:p>
      <w:pPr>
        <w:pStyle w:val="ListBullet"/>
        <w:spacing w:line="360" w:lineRule="auto"/>
      </w:pPr>
      <w:r>
        <w:rPr>
          <w:rFonts w:ascii="Times New Roman" w:hAnsi="Times New Roman" w:eastAsia="宋体"/>
          <w:sz w:val="22"/>
        </w:rPr>
        <w:t>分层解耦：表现、控制、业务、持久、存储各层职责单一、依赖单向向下，便于演进与替换。</w:t>
      </w:r>
    </w:p>
    <w:p>
      <w:pPr>
        <w:pStyle w:val="ListBullet"/>
        <w:spacing w:line="360" w:lineRule="auto"/>
      </w:pPr>
      <w:r>
        <w:rPr>
          <w:rFonts w:ascii="Times New Roman" w:hAnsi="Times New Roman" w:eastAsia="宋体"/>
          <w:sz w:val="22"/>
        </w:rPr>
        <w:t>领域内聚：按业务域分包，域内固定 controller / entity / mapper / request / service / service.impl 结构。</w:t>
      </w:r>
    </w:p>
    <w:p>
      <w:pPr>
        <w:pStyle w:val="ListBullet"/>
        <w:spacing w:line="360" w:lineRule="auto"/>
      </w:pPr>
      <w:r>
        <w:rPr>
          <w:rFonts w:ascii="Times New Roman" w:hAnsi="Times New Roman" w:eastAsia="宋体"/>
          <w:sz w:val="22"/>
        </w:rPr>
        <w:t>一致性优先：统一实体基类、统一返回信封、统一分页、统一软删除与统一 CRUD 范式，新增模块照此对齐。</w:t>
      </w:r>
    </w:p>
    <w:p>
      <w:pPr>
        <w:pStyle w:val="ListBullet"/>
        <w:spacing w:line="360" w:lineRule="auto"/>
      </w:pPr>
      <w:r>
        <w:rPr>
          <w:rFonts w:ascii="Times New Roman" w:hAnsi="Times New Roman" w:eastAsia="宋体"/>
          <w:sz w:val="22"/>
        </w:rPr>
        <w:t>可追溯与可恢复：软删除 + 审计字段 + 单据流水，业务数据全程留痕。</w:t>
      </w:r>
    </w:p>
    <w:p>
      <w:pPr>
        <w:pStyle w:val="ListBullet"/>
        <w:spacing w:line="360" w:lineRule="auto"/>
      </w:pPr>
      <w:r>
        <w:rPr>
          <w:rFonts w:ascii="Times New Roman" w:hAnsi="Times New Roman" w:eastAsia="宋体"/>
          <w:sz w:val="22"/>
        </w:rPr>
        <w:t>脚本化演进：无自动迁移框架，所有结构变更脚本化、手动、幂等、可重复执行。</w:t>
      </w:r>
    </w:p>
    <w:p>
      <w:pPr>
        <w:pStyle w:val="ListBullet"/>
        <w:spacing w:line="360" w:lineRule="auto"/>
      </w:pPr>
      <w:r>
        <w:rPr>
          <w:rFonts w:ascii="Times New Roman" w:hAnsi="Times New Roman" w:eastAsia="宋体"/>
          <w:sz w:val="22"/>
        </w:rPr>
        <w:t>智能增强但不耦合：实时大屏、3D 孪生、大模型能力以旁路方式复用既有 Service，不侵入核心事务链路。</w:t>
      </w:r>
    </w:p>
    <w:p>
      <w:pPr>
        <w:pStyle w:val="Heading2"/>
      </w:pPr>
      <w:r>
        <w:rPr>
          <w:rFonts w:ascii="Times New Roman" w:hAnsi="Times New Roman" w:eastAsia="黑体"/>
          <w:b/>
          <w:color w:val="1F4E79"/>
          <w:sz w:val="28"/>
        </w:rPr>
        <w:t>3.2 工业互联网四层架构映射</w:t>
      </w:r>
    </w:p>
    <w:p>
      <w:pPr>
        <w:spacing w:line="360" w:lineRule="auto"/>
        <w:ind w:firstLine="480"/>
      </w:pPr>
      <w:r>
        <w:rPr>
          <w:rFonts w:ascii="Times New Roman" w:hAnsi="Times New Roman" w:eastAsia="宋体"/>
          <w:b w:val="0"/>
          <w:sz w:val="24"/>
        </w:rPr>
        <w:t>从工业互联网纵向贯通的视角，本系统作为面向执行层的工业软件平台，可映射到“设备层—网络层—平台层—应用层”四层参考架构。下图以分层方式呈现各层在本系统中的落地形态。</w:t>
      </w:r>
    </w:p>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1A365D"/>
          </w:tcPr>
          <w:p>
            <w:pPr>
              <w:jc w:val="center"/>
            </w:pPr>
            <w:r>
              <w:rPr>
                <w:rFonts w:ascii="Times New Roman" w:hAnsi="Times New Roman" w:eastAsia="黑体"/>
                <w:b/>
                <w:color w:val="FFFFFF"/>
                <w:sz w:val="22"/>
              </w:rPr>
              <w:t>应用层</w:t>
            </w:r>
          </w:p>
        </w:tc>
        <w:tc>
          <w:tcPr>
            <w:tcW w:type="dxa" w:w="4422"/>
            <w:shd w:val="clear" w:color="auto" w:fill="EEF3F8"/>
          </w:tcPr>
          <w:p>
            <w:r>
              <w:rPr>
                <w:rFonts w:ascii="Times New Roman" w:hAnsi="Times New Roman" w:eastAsia="宋体"/>
                <w:color w:val="000000"/>
                <w:sz w:val="20"/>
              </w:rPr>
              <w:t>数据大屏 / 3D 数字孪生 / AI 数据助手 / AI 建模向导 / 各业务功能页（FreeMarker + layui + sp* 组件 + ECharts/Three.js）</w:t>
            </w:r>
          </w:p>
        </w:tc>
      </w:tr>
    </w:tbl>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2B6CB0"/>
          </w:tcPr>
          <w:p>
            <w:pPr>
              <w:jc w:val="center"/>
            </w:pPr>
            <w:r>
              <w:rPr>
                <w:rFonts w:ascii="Times New Roman" w:hAnsi="Times New Roman" w:eastAsia="黑体"/>
                <w:b/>
                <w:color w:val="FFFFFF"/>
                <w:sz w:val="22"/>
              </w:rPr>
              <w:t>平台层</w:t>
            </w:r>
          </w:p>
        </w:tc>
        <w:tc>
          <w:tcPr>
            <w:tcW w:type="dxa" w:w="4422"/>
            <w:shd w:val="clear" w:color="auto" w:fill="EEF3F8"/>
          </w:tcPr>
          <w:p>
            <w:r>
              <w:rPr>
                <w:rFonts w:ascii="Times New Roman" w:hAnsi="Times New Roman" w:eastAsia="宋体"/>
                <w:color w:val="000000"/>
                <w:sz w:val="20"/>
              </w:rPr>
              <w:t>Spring Boot 应用服务（业务 Service、工作流引擎、LLM 编排）+ MyBatis-Plus 持久 + EhCache/Redis 缓存 + MySQL 数据存储</w:t>
            </w:r>
          </w:p>
        </w:tc>
      </w:tr>
    </w:tbl>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3182CE"/>
          </w:tcPr>
          <w:p>
            <w:pPr>
              <w:jc w:val="center"/>
            </w:pPr>
            <w:r>
              <w:rPr>
                <w:rFonts w:ascii="Times New Roman" w:hAnsi="Times New Roman" w:eastAsia="黑体"/>
                <w:b/>
                <w:color w:val="FFFFFF"/>
                <w:sz w:val="22"/>
              </w:rPr>
              <w:t>网络层</w:t>
            </w:r>
          </w:p>
        </w:tc>
        <w:tc>
          <w:tcPr>
            <w:tcW w:type="dxa" w:w="4422"/>
            <w:shd w:val="clear" w:color="auto" w:fill="EEF3F8"/>
          </w:tcPr>
          <w:p>
            <w:r>
              <w:rPr>
                <w:rFonts w:ascii="Times New Roman" w:hAnsi="Times New Roman" w:eastAsia="宋体"/>
                <w:color w:val="000000"/>
                <w:sz w:val="20"/>
              </w:rPr>
              <w:t>HTTP/HTTPS（页面与接口）、SSE（流式推送）、JDBC（数据库）、Redis 协议（缓存/会话）、对外 HTTPS 调用 DashScope</w:t>
            </w:r>
          </w:p>
        </w:tc>
      </w:tr>
    </w:tbl>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4299E1"/>
          </w:tcPr>
          <w:p>
            <w:pPr>
              <w:jc w:val="center"/>
            </w:pPr>
            <w:r>
              <w:rPr>
                <w:rFonts w:ascii="Times New Roman" w:hAnsi="Times New Roman" w:eastAsia="黑体"/>
                <w:b/>
                <w:color w:val="FFFFFF"/>
                <w:sz w:val="22"/>
              </w:rPr>
              <w:t>设备层</w:t>
            </w:r>
          </w:p>
        </w:tc>
        <w:tc>
          <w:tcPr>
            <w:tcW w:type="dxa" w:w="4422"/>
            <w:shd w:val="clear" w:color="auto" w:fill="EEF3F8"/>
          </w:tcPr>
          <w:p>
            <w:r>
              <w:rPr>
                <w:rFonts w:ascii="Times New Roman" w:hAnsi="Times New Roman" w:eastAsia="宋体"/>
                <w:color w:val="000000"/>
                <w:sz w:val="20"/>
              </w:rPr>
              <w:t>车间设备 / 工装 / 测试仪 / 扫码枪；经“OPC 操作”接入与 SN 过站采集，作为协议无关的标准化数据入口</w:t>
            </w:r>
          </w:p>
        </w:tc>
      </w:tr>
    </w:tbl>
    <w:p/>
    <w:p>
      <w:pPr>
        <w:spacing w:line="360" w:lineRule="auto"/>
        <w:ind w:left="454"/>
      </w:pPr>
      <w:r>
        <w:rPr>
          <w:rFonts w:ascii="Times New Roman" w:hAnsi="Times New Roman" w:eastAsia="宋体"/>
          <w:i w:val="0"/>
          <w:color w:val="595959"/>
          <w:sz w:val="21"/>
        </w:rPr>
        <w:t>【说明】本系统聚焦平台层与应用层的工业软件能力建设；设备层以资源建模（设备/编组/加工单元）+ SN 标准化采集屏蔽底层协议差异，为后续对接 OPC-UA / Modbus 等真实设备协议预留了清晰的接入边界。</w:t>
      </w:r>
    </w:p>
    <w:p>
      <w:pPr>
        <w:pStyle w:val="Heading2"/>
      </w:pPr>
      <w:r>
        <w:rPr>
          <w:rFonts w:ascii="Times New Roman" w:hAnsi="Times New Roman" w:eastAsia="黑体"/>
          <w:b/>
          <w:color w:val="1F4E79"/>
          <w:sz w:val="28"/>
        </w:rPr>
        <w:t>3.3 软件技术架构分层</w:t>
      </w:r>
    </w:p>
    <w:p>
      <w:pPr>
        <w:spacing w:line="360" w:lineRule="auto"/>
        <w:ind w:firstLine="480"/>
      </w:pPr>
      <w:r>
        <w:rPr>
          <w:rFonts w:ascii="Times New Roman" w:hAnsi="Times New Roman" w:eastAsia="宋体"/>
          <w:b w:val="0"/>
          <w:sz w:val="24"/>
        </w:rPr>
        <w:t>在软件实现层面，系统采用经典 MVC 分层 + 领域分包的 Spring Boot 单体架构：</w:t>
      </w:r>
    </w:p>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2B6CB0"/>
          </w:tcPr>
          <w:p>
            <w:pPr>
              <w:jc w:val="center"/>
            </w:pPr>
            <w:r>
              <w:rPr>
                <w:rFonts w:ascii="Times New Roman" w:hAnsi="Times New Roman" w:eastAsia="黑体"/>
                <w:b/>
                <w:color w:val="FFFFFF"/>
                <w:sz w:val="22"/>
              </w:rPr>
              <w:t>表现层</w:t>
            </w:r>
          </w:p>
        </w:tc>
        <w:tc>
          <w:tcPr>
            <w:tcW w:type="dxa" w:w="4422"/>
            <w:shd w:val="clear" w:color="auto" w:fill="EEF3F8"/>
          </w:tcPr>
          <w:p>
            <w:r>
              <w:rPr>
                <w:rFonts w:ascii="Times New Roman" w:hAnsi="Times New Roman" w:eastAsia="宋体"/>
                <w:color w:val="000000"/>
                <w:sz w:val="20"/>
              </w:rPr>
              <w:t>FreeMarker 模板（list/addOrUpdate/select）+ layui + 自封装 sp* 组件（spTable/spLayer/spUtil）+ ECharts/Three.js</w:t>
            </w:r>
          </w:p>
        </w:tc>
      </w:tr>
    </w:tbl>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3182CE"/>
          </w:tcPr>
          <w:p>
            <w:pPr>
              <w:jc w:val="center"/>
            </w:pPr>
            <w:r>
              <w:rPr>
                <w:rFonts w:ascii="Times New Roman" w:hAnsi="Times New Roman" w:eastAsia="黑体"/>
                <w:b/>
                <w:color w:val="FFFFFF"/>
                <w:sz w:val="22"/>
              </w:rPr>
              <w:t>控制层</w:t>
            </w:r>
          </w:p>
        </w:tc>
        <w:tc>
          <w:tcPr>
            <w:tcW w:type="dxa" w:w="4422"/>
            <w:shd w:val="clear" w:color="auto" w:fill="EEF3F8"/>
          </w:tcPr>
          <w:p>
            <w:r>
              <w:rPr>
                <w:rFonts w:ascii="Times New Roman" w:hAnsi="Times New Roman" w:eastAsia="宋体"/>
                <w:color w:val="000000"/>
                <w:sz w:val="20"/>
              </w:rPr>
              <w:t>@Controller 继承 BaseController；*-ui 返回模板路径，数据接口 @ResponseBody 返回统一 Result</w:t>
            </w:r>
          </w:p>
        </w:tc>
      </w:tr>
    </w:tbl>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4299E1"/>
          </w:tcPr>
          <w:p>
            <w:pPr>
              <w:jc w:val="center"/>
            </w:pPr>
            <w:r>
              <w:rPr>
                <w:rFonts w:ascii="Times New Roman" w:hAnsi="Times New Roman" w:eastAsia="黑体"/>
                <w:b/>
                <w:color w:val="FFFFFF"/>
                <w:sz w:val="22"/>
              </w:rPr>
              <w:t>业务层</w:t>
            </w:r>
          </w:p>
        </w:tc>
        <w:tc>
          <w:tcPr>
            <w:tcW w:type="dxa" w:w="4422"/>
            <w:shd w:val="clear" w:color="auto" w:fill="EEF3F8"/>
          </w:tcPr>
          <w:p>
            <w:r>
              <w:rPr>
                <w:rFonts w:ascii="Times New Roman" w:hAnsi="Times New Roman" w:eastAsia="宋体"/>
                <w:color w:val="000000"/>
                <w:sz w:val="20"/>
              </w:rPr>
              <w:t>IService/ServiceImpl：唯一性校验、事务编排、状态机；工作流引擎；LLM 编排（SSE + Function Calling）</w:t>
            </w:r>
          </w:p>
        </w:tc>
      </w:tr>
    </w:tbl>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63B3ED"/>
          </w:tcPr>
          <w:p>
            <w:pPr>
              <w:jc w:val="center"/>
            </w:pPr>
            <w:r>
              <w:rPr>
                <w:rFonts w:ascii="Times New Roman" w:hAnsi="Times New Roman" w:eastAsia="黑体"/>
                <w:b/>
                <w:color w:val="FFFFFF"/>
                <w:sz w:val="22"/>
              </w:rPr>
              <w:t>持久层</w:t>
            </w:r>
          </w:p>
        </w:tc>
        <w:tc>
          <w:tcPr>
            <w:tcW w:type="dxa" w:w="4422"/>
            <w:shd w:val="clear" w:color="auto" w:fill="EEF3F8"/>
          </w:tcPr>
          <w:p>
            <w:r>
              <w:rPr>
                <w:rFonts w:ascii="Times New Roman" w:hAnsi="Times New Roman" w:eastAsia="宋体"/>
                <w:color w:val="000000"/>
                <w:sz w:val="20"/>
              </w:rPr>
              <w:t>MyBatis-Plus BaseMapper + 自定义联表 XML；EhCache 本地缓存 / Redis 会话</w:t>
            </w:r>
          </w:p>
        </w:tc>
      </w:tr>
    </w:tbl>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90CDF4"/>
          </w:tcPr>
          <w:p>
            <w:pPr>
              <w:jc w:val="center"/>
            </w:pPr>
            <w:r>
              <w:rPr>
                <w:rFonts w:ascii="Times New Roman" w:hAnsi="Times New Roman" w:eastAsia="黑体"/>
                <w:b/>
                <w:color w:val="FFFFFF"/>
                <w:sz w:val="22"/>
              </w:rPr>
              <w:t>数据层</w:t>
            </w:r>
          </w:p>
        </w:tc>
        <w:tc>
          <w:tcPr>
            <w:tcW w:type="dxa" w:w="4422"/>
            <w:shd w:val="clear" w:color="auto" w:fill="EEF3F8"/>
          </w:tcPr>
          <w:p>
            <w:r>
              <w:rPr>
                <w:rFonts w:ascii="Times New Roman" w:hAnsi="Times New Roman" w:eastAsia="宋体"/>
                <w:color w:val="000000"/>
                <w:sz w:val="20"/>
              </w:rPr>
              <w:t>MySQL（sparchetype）+ Redis + 本地文件存储（D:/mes/upload）</w:t>
            </w:r>
          </w:p>
        </w:tc>
      </w:tr>
    </w:tbl>
    <w:p/>
    <w:p>
      <w:pPr>
        <w:pStyle w:val="Heading2"/>
      </w:pPr>
      <w:r>
        <w:rPr>
          <w:rFonts w:ascii="Times New Roman" w:hAnsi="Times New Roman" w:eastAsia="黑体"/>
          <w:b/>
          <w:color w:val="1F4E79"/>
          <w:sz w:val="28"/>
        </w:rPr>
        <w:t>3.4 技术选型与依据</w:t>
      </w:r>
    </w:p>
    <w:p>
      <w:pPr>
        <w:jc w:val="center"/>
      </w:pPr>
      <w:r>
        <w:rPr>
          <w:rFonts w:ascii="Times New Roman" w:hAnsi="Times New Roman" w:eastAsia="黑体"/>
          <w:b/>
          <w:color w:val="595959"/>
          <w:sz w:val="21"/>
        </w:rPr>
        <w:t>表 3-1  技术选型与依据</w:t>
      </w:r>
    </w:p>
    <w:tbl>
      <w:tblPr>
        <w:tblStyle w:val="TableGrid"/>
        <w:tblW w:type="auto" w:w="0"/>
        <w:jc w:val="center"/>
        <w:tblLook w:firstColumn="1" w:firstRow="1" w:lastColumn="0" w:lastRow="0" w:noHBand="0" w:noVBand="1" w:val="04A0"/>
      </w:tblPr>
      <w:tblGrid>
        <w:gridCol w:w="2948"/>
        <w:gridCol w:w="2948"/>
        <w:gridCol w:w="2948"/>
      </w:tblGrid>
      <w:tr>
        <w:tc>
          <w:tcPr>
            <w:tcW w:type="dxa" w:w="1474"/>
            <w:shd w:val="clear" w:color="auto" w:fill="2B6CB0"/>
          </w:tcPr>
          <w:p>
            <w:pPr>
              <w:jc w:val="center"/>
            </w:pPr>
            <w:r>
              <w:rPr>
                <w:rFonts w:ascii="Times New Roman" w:hAnsi="Times New Roman" w:eastAsia="黑体"/>
                <w:b/>
                <w:color w:val="FFFFFF"/>
                <w:sz w:val="20"/>
              </w:rPr>
              <w:t>分类</w:t>
            </w:r>
          </w:p>
        </w:tc>
        <w:tc>
          <w:tcPr>
            <w:tcW w:type="dxa" w:w="2381"/>
            <w:shd w:val="clear" w:color="auto" w:fill="2B6CB0"/>
          </w:tcPr>
          <w:p>
            <w:pPr>
              <w:jc w:val="center"/>
            </w:pPr>
            <w:r>
              <w:rPr>
                <w:rFonts w:ascii="Times New Roman" w:hAnsi="Times New Roman" w:eastAsia="黑体"/>
                <w:b/>
                <w:color w:val="FFFFFF"/>
                <w:sz w:val="20"/>
              </w:rPr>
              <w:t>选型</w:t>
            </w:r>
          </w:p>
        </w:tc>
        <w:tc>
          <w:tcPr>
            <w:tcW w:type="dxa" w:w="4932"/>
            <w:shd w:val="clear" w:color="auto" w:fill="2B6CB0"/>
          </w:tcPr>
          <w:p>
            <w:pPr>
              <w:jc w:val="center"/>
            </w:pPr>
            <w:r>
              <w:rPr>
                <w:rFonts w:ascii="Times New Roman" w:hAnsi="Times New Roman" w:eastAsia="黑体"/>
                <w:b/>
                <w:color w:val="FFFFFF"/>
                <w:sz w:val="20"/>
              </w:rPr>
              <w:t>说明 / 依据</w:t>
            </w:r>
          </w:p>
        </w:tc>
      </w:tr>
      <w:tr>
        <w:tc>
          <w:tcPr>
            <w:tcW w:type="dxa" w:w="1474"/>
          </w:tcPr>
          <w:p>
            <w:pPr>
              <w:spacing w:line="240" w:lineRule="auto"/>
            </w:pPr>
            <w:r>
              <w:rPr>
                <w:rFonts w:ascii="Times New Roman" w:hAnsi="Times New Roman" w:eastAsia="宋体"/>
                <w:sz w:val="20"/>
              </w:rPr>
              <w:t>语言/运行时</w:t>
            </w:r>
          </w:p>
        </w:tc>
        <w:tc>
          <w:tcPr>
            <w:tcW w:type="dxa" w:w="2381"/>
          </w:tcPr>
          <w:p>
            <w:pPr>
              <w:spacing w:line="240" w:lineRule="auto"/>
            </w:pPr>
            <w:r>
              <w:rPr>
                <w:rFonts w:ascii="Times New Roman" w:hAnsi="Times New Roman" w:eastAsia="宋体"/>
                <w:sz w:val="20"/>
              </w:rPr>
              <w:t>Java 11</w:t>
            </w:r>
          </w:p>
        </w:tc>
        <w:tc>
          <w:tcPr>
            <w:tcW w:type="dxa" w:w="4932"/>
          </w:tcPr>
          <w:p>
            <w:pPr>
              <w:spacing w:line="240" w:lineRule="auto"/>
            </w:pPr>
            <w:r>
              <w:rPr>
                <w:rFonts w:ascii="Times New Roman" w:hAnsi="Times New Roman" w:eastAsia="宋体"/>
                <w:sz w:val="20"/>
              </w:rPr>
              <w:t>LTS 版本，生态成熟</w:t>
            </w:r>
          </w:p>
        </w:tc>
      </w:tr>
      <w:tr>
        <w:tc>
          <w:tcPr>
            <w:tcW w:type="dxa" w:w="1474"/>
          </w:tcPr>
          <w:p>
            <w:pPr>
              <w:spacing w:line="240" w:lineRule="auto"/>
            </w:pPr>
            <w:r>
              <w:rPr>
                <w:rFonts w:ascii="Times New Roman" w:hAnsi="Times New Roman" w:eastAsia="宋体"/>
                <w:sz w:val="20"/>
              </w:rPr>
              <w:t>应用框架</w:t>
            </w:r>
          </w:p>
        </w:tc>
        <w:tc>
          <w:tcPr>
            <w:tcW w:type="dxa" w:w="2381"/>
          </w:tcPr>
          <w:p>
            <w:pPr>
              <w:spacing w:line="240" w:lineRule="auto"/>
            </w:pPr>
            <w:r>
              <w:rPr>
                <w:rFonts w:ascii="Times New Roman" w:hAnsi="Times New Roman" w:eastAsia="宋体"/>
                <w:sz w:val="20"/>
              </w:rPr>
              <w:t>Spring Boot</w:t>
            </w:r>
          </w:p>
        </w:tc>
        <w:tc>
          <w:tcPr>
            <w:tcW w:type="dxa" w:w="4932"/>
          </w:tcPr>
          <w:p>
            <w:pPr>
              <w:spacing w:line="240" w:lineRule="auto"/>
            </w:pPr>
            <w:r>
              <w:rPr>
                <w:rFonts w:ascii="Times New Roman" w:hAnsi="Times New Roman" w:eastAsia="宋体"/>
                <w:sz w:val="20"/>
              </w:rPr>
              <w:t>单体快速交付，内嵌 Tomcat，运维简单</w:t>
            </w:r>
          </w:p>
        </w:tc>
      </w:tr>
      <w:tr>
        <w:tc>
          <w:tcPr>
            <w:tcW w:type="dxa" w:w="1474"/>
          </w:tcPr>
          <w:p>
            <w:pPr>
              <w:spacing w:line="240" w:lineRule="auto"/>
            </w:pPr>
            <w:r>
              <w:rPr>
                <w:rFonts w:ascii="Times New Roman" w:hAnsi="Times New Roman" w:eastAsia="宋体"/>
                <w:sz w:val="20"/>
              </w:rPr>
              <w:t>ORM</w:t>
            </w:r>
          </w:p>
        </w:tc>
        <w:tc>
          <w:tcPr>
            <w:tcW w:type="dxa" w:w="2381"/>
          </w:tcPr>
          <w:p>
            <w:pPr>
              <w:spacing w:line="240" w:lineRule="auto"/>
            </w:pPr>
            <w:r>
              <w:rPr>
                <w:rFonts w:ascii="Times New Roman" w:hAnsi="Times New Roman" w:eastAsia="宋体"/>
                <w:sz w:val="20"/>
              </w:rPr>
              <w:t>MyBatis-Plus</w:t>
            </w:r>
          </w:p>
        </w:tc>
        <w:tc>
          <w:tcPr>
            <w:tcW w:type="dxa" w:w="4932"/>
          </w:tcPr>
          <w:p>
            <w:pPr>
              <w:spacing w:line="240" w:lineRule="auto"/>
            </w:pPr>
            <w:r>
              <w:rPr>
                <w:rFonts w:ascii="Times New Roman" w:hAnsi="Times New Roman" w:eastAsia="宋体"/>
                <w:sz w:val="20"/>
              </w:rPr>
              <w:t>单表 CRUD 零样板 + 分页插件 + 代码生成器</w:t>
            </w:r>
          </w:p>
        </w:tc>
      </w:tr>
      <w:tr>
        <w:tc>
          <w:tcPr>
            <w:tcW w:type="dxa" w:w="1474"/>
          </w:tcPr>
          <w:p>
            <w:pPr>
              <w:spacing w:line="240" w:lineRule="auto"/>
            </w:pPr>
            <w:r>
              <w:rPr>
                <w:rFonts w:ascii="Times New Roman" w:hAnsi="Times New Roman" w:eastAsia="宋体"/>
                <w:sz w:val="20"/>
              </w:rPr>
              <w:t>数据库</w:t>
            </w:r>
          </w:p>
        </w:tc>
        <w:tc>
          <w:tcPr>
            <w:tcW w:type="dxa" w:w="2381"/>
          </w:tcPr>
          <w:p>
            <w:pPr>
              <w:spacing w:line="240" w:lineRule="auto"/>
            </w:pPr>
            <w:r>
              <w:rPr>
                <w:rFonts w:ascii="Times New Roman" w:hAnsi="Times New Roman" w:eastAsia="宋体"/>
                <w:sz w:val="20"/>
              </w:rPr>
              <w:t>MySQL</w:t>
            </w:r>
          </w:p>
        </w:tc>
        <w:tc>
          <w:tcPr>
            <w:tcW w:type="dxa" w:w="4932"/>
          </w:tcPr>
          <w:p>
            <w:pPr>
              <w:spacing w:line="240" w:lineRule="auto"/>
            </w:pPr>
            <w:r>
              <w:rPr>
                <w:rFonts w:ascii="Times New Roman" w:hAnsi="Times New Roman" w:eastAsia="宋体"/>
                <w:sz w:val="20"/>
              </w:rPr>
              <w:t>通用关系库，dev 连 127.0.0.1:3306/sparchetype</w:t>
            </w:r>
          </w:p>
        </w:tc>
      </w:tr>
      <w:tr>
        <w:tc>
          <w:tcPr>
            <w:tcW w:type="dxa" w:w="1474"/>
          </w:tcPr>
          <w:p>
            <w:pPr>
              <w:spacing w:line="240" w:lineRule="auto"/>
            </w:pPr>
            <w:r>
              <w:rPr>
                <w:rFonts w:ascii="Times New Roman" w:hAnsi="Times New Roman" w:eastAsia="宋体"/>
                <w:sz w:val="20"/>
              </w:rPr>
              <w:t>连接池</w:t>
            </w:r>
          </w:p>
        </w:tc>
        <w:tc>
          <w:tcPr>
            <w:tcW w:type="dxa" w:w="2381"/>
          </w:tcPr>
          <w:p>
            <w:pPr>
              <w:spacing w:line="240" w:lineRule="auto"/>
            </w:pPr>
            <w:r>
              <w:rPr>
                <w:rFonts w:ascii="Times New Roman" w:hAnsi="Times New Roman" w:eastAsia="宋体"/>
                <w:sz w:val="20"/>
              </w:rPr>
              <w:t>Druid</w:t>
            </w:r>
          </w:p>
        </w:tc>
        <w:tc>
          <w:tcPr>
            <w:tcW w:type="dxa" w:w="4932"/>
          </w:tcPr>
          <w:p>
            <w:pPr>
              <w:spacing w:line="240" w:lineRule="auto"/>
            </w:pPr>
            <w:r>
              <w:rPr>
                <w:rFonts w:ascii="Times New Roman" w:hAnsi="Times New Roman" w:eastAsia="宋体"/>
                <w:sz w:val="20"/>
              </w:rPr>
              <w:t>性能好且自带监控面板</w:t>
            </w:r>
          </w:p>
        </w:tc>
      </w:tr>
      <w:tr>
        <w:tc>
          <w:tcPr>
            <w:tcW w:type="dxa" w:w="1474"/>
          </w:tcPr>
          <w:p>
            <w:pPr>
              <w:spacing w:line="240" w:lineRule="auto"/>
            </w:pPr>
            <w:r>
              <w:rPr>
                <w:rFonts w:ascii="Times New Roman" w:hAnsi="Times New Roman" w:eastAsia="宋体"/>
                <w:sz w:val="20"/>
              </w:rPr>
              <w:t>缓存</w:t>
            </w:r>
          </w:p>
        </w:tc>
        <w:tc>
          <w:tcPr>
            <w:tcW w:type="dxa" w:w="2381"/>
          </w:tcPr>
          <w:p>
            <w:pPr>
              <w:spacing w:line="240" w:lineRule="auto"/>
            </w:pPr>
            <w:r>
              <w:rPr>
                <w:rFonts w:ascii="Times New Roman" w:hAnsi="Times New Roman" w:eastAsia="宋体"/>
                <w:sz w:val="20"/>
              </w:rPr>
              <w:t>EhCache + Redis</w:t>
            </w:r>
          </w:p>
        </w:tc>
        <w:tc>
          <w:tcPr>
            <w:tcW w:type="dxa" w:w="4932"/>
          </w:tcPr>
          <w:p>
            <w:pPr>
              <w:spacing w:line="240" w:lineRule="auto"/>
            </w:pPr>
            <w:r>
              <w:rPr>
                <w:rFonts w:ascii="Times New Roman" w:hAnsi="Times New Roman" w:eastAsia="宋体"/>
                <w:sz w:val="20"/>
              </w:rPr>
              <w:t>本地缓存热点 + Redis 会话/共享</w:t>
            </w:r>
          </w:p>
        </w:tc>
      </w:tr>
      <w:tr>
        <w:tc>
          <w:tcPr>
            <w:tcW w:type="dxa" w:w="1474"/>
          </w:tcPr>
          <w:p>
            <w:pPr>
              <w:spacing w:line="240" w:lineRule="auto"/>
            </w:pPr>
            <w:r>
              <w:rPr>
                <w:rFonts w:ascii="Times New Roman" w:hAnsi="Times New Roman" w:eastAsia="宋体"/>
                <w:sz w:val="20"/>
              </w:rPr>
              <w:t>鉴权</w:t>
            </w:r>
          </w:p>
        </w:tc>
        <w:tc>
          <w:tcPr>
            <w:tcW w:type="dxa" w:w="2381"/>
          </w:tcPr>
          <w:p>
            <w:pPr>
              <w:spacing w:line="240" w:lineRule="auto"/>
            </w:pPr>
            <w:r>
              <w:rPr>
                <w:rFonts w:ascii="Times New Roman" w:hAnsi="Times New Roman" w:eastAsia="宋体"/>
                <w:sz w:val="20"/>
              </w:rPr>
              <w:t>Apache Shiro</w:t>
            </w:r>
          </w:p>
        </w:tc>
        <w:tc>
          <w:tcPr>
            <w:tcW w:type="dxa" w:w="4932"/>
          </w:tcPr>
          <w:p>
            <w:pPr>
              <w:spacing w:line="240" w:lineRule="auto"/>
            </w:pPr>
            <w:r>
              <w:rPr>
                <w:rFonts w:ascii="Times New Roman" w:hAnsi="Times New Roman" w:eastAsia="宋体"/>
                <w:sz w:val="20"/>
              </w:rPr>
              <w:t>轻量 RBAC，与 FreeMarker 标签集成</w:t>
            </w:r>
          </w:p>
        </w:tc>
      </w:tr>
      <w:tr>
        <w:tc>
          <w:tcPr>
            <w:tcW w:type="dxa" w:w="1474"/>
          </w:tcPr>
          <w:p>
            <w:pPr>
              <w:spacing w:line="240" w:lineRule="auto"/>
            </w:pPr>
            <w:r>
              <w:rPr>
                <w:rFonts w:ascii="Times New Roman" w:hAnsi="Times New Roman" w:eastAsia="宋体"/>
                <w:sz w:val="20"/>
              </w:rPr>
              <w:t>模板引擎</w:t>
            </w:r>
          </w:p>
        </w:tc>
        <w:tc>
          <w:tcPr>
            <w:tcW w:type="dxa" w:w="2381"/>
          </w:tcPr>
          <w:p>
            <w:pPr>
              <w:spacing w:line="240" w:lineRule="auto"/>
            </w:pPr>
            <w:r>
              <w:rPr>
                <w:rFonts w:ascii="Times New Roman" w:hAnsi="Times New Roman" w:eastAsia="宋体"/>
                <w:sz w:val="20"/>
              </w:rPr>
              <w:t>FreeMarker</w:t>
            </w:r>
          </w:p>
        </w:tc>
        <w:tc>
          <w:tcPr>
            <w:tcW w:type="dxa" w:w="4932"/>
          </w:tcPr>
          <w:p>
            <w:pPr>
              <w:spacing w:line="240" w:lineRule="auto"/>
            </w:pPr>
            <w:r>
              <w:rPr>
                <w:rFonts w:ascii="Times New Roman" w:hAnsi="Times New Roman" w:eastAsia="宋体"/>
                <w:sz w:val="20"/>
              </w:rPr>
              <w:t>服务端渲染，配合 sp* 组件</w:t>
            </w:r>
          </w:p>
        </w:tc>
      </w:tr>
      <w:tr>
        <w:tc>
          <w:tcPr>
            <w:tcW w:type="dxa" w:w="1474"/>
          </w:tcPr>
          <w:p>
            <w:pPr>
              <w:spacing w:line="240" w:lineRule="auto"/>
            </w:pPr>
            <w:r>
              <w:rPr>
                <w:rFonts w:ascii="Times New Roman" w:hAnsi="Times New Roman" w:eastAsia="宋体"/>
                <w:sz w:val="20"/>
              </w:rPr>
              <w:t>前端</w:t>
            </w:r>
          </w:p>
        </w:tc>
        <w:tc>
          <w:tcPr>
            <w:tcW w:type="dxa" w:w="2381"/>
          </w:tcPr>
          <w:p>
            <w:pPr>
              <w:spacing w:line="240" w:lineRule="auto"/>
            </w:pPr>
            <w:r>
              <w:rPr>
                <w:rFonts w:ascii="Times New Roman" w:hAnsi="Times New Roman" w:eastAsia="宋体"/>
                <w:sz w:val="20"/>
              </w:rPr>
              <w:t>layui + sp* 自封装</w:t>
            </w:r>
          </w:p>
        </w:tc>
        <w:tc>
          <w:tcPr>
            <w:tcW w:type="dxa" w:w="4932"/>
          </w:tcPr>
          <w:p>
            <w:pPr>
              <w:spacing w:line="240" w:lineRule="auto"/>
            </w:pPr>
            <w:r>
              <w:rPr>
                <w:rFonts w:ascii="Times New Roman" w:hAnsi="Times New Roman" w:eastAsia="宋体"/>
                <w:sz w:val="20"/>
              </w:rPr>
              <w:t>统一列表/弹层/主从/选择回传交互</w:t>
            </w:r>
          </w:p>
        </w:tc>
      </w:tr>
      <w:tr>
        <w:tc>
          <w:tcPr>
            <w:tcW w:type="dxa" w:w="1474"/>
          </w:tcPr>
          <w:p>
            <w:pPr>
              <w:spacing w:line="240" w:lineRule="auto"/>
            </w:pPr>
            <w:r>
              <w:rPr>
                <w:rFonts w:ascii="Times New Roman" w:hAnsi="Times New Roman" w:eastAsia="宋体"/>
                <w:sz w:val="20"/>
              </w:rPr>
              <w:t>可视化</w:t>
            </w:r>
          </w:p>
        </w:tc>
        <w:tc>
          <w:tcPr>
            <w:tcW w:type="dxa" w:w="2381"/>
          </w:tcPr>
          <w:p>
            <w:pPr>
              <w:spacing w:line="240" w:lineRule="auto"/>
            </w:pPr>
            <w:r>
              <w:rPr>
                <w:rFonts w:ascii="Times New Roman" w:hAnsi="Times New Roman" w:eastAsia="宋体"/>
                <w:sz w:val="20"/>
              </w:rPr>
              <w:t>ECharts 4.2.0 / Three.js</w:t>
            </w:r>
          </w:p>
        </w:tc>
        <w:tc>
          <w:tcPr>
            <w:tcW w:type="dxa" w:w="4932"/>
          </w:tcPr>
          <w:p>
            <w:pPr>
              <w:spacing w:line="240" w:lineRule="auto"/>
            </w:pPr>
            <w:r>
              <w:rPr>
                <w:rFonts w:ascii="Times New Roman" w:hAnsi="Times New Roman" w:eastAsia="宋体"/>
                <w:sz w:val="20"/>
              </w:rPr>
              <w:t>社区活跃，图表与 3D 能力完备</w:t>
            </w:r>
          </w:p>
        </w:tc>
      </w:tr>
      <w:tr>
        <w:tc>
          <w:tcPr>
            <w:tcW w:type="dxa" w:w="1474"/>
          </w:tcPr>
          <w:p>
            <w:pPr>
              <w:spacing w:line="240" w:lineRule="auto"/>
            </w:pPr>
            <w:r>
              <w:rPr>
                <w:rFonts w:ascii="Times New Roman" w:hAnsi="Times New Roman" w:eastAsia="宋体"/>
                <w:sz w:val="20"/>
              </w:rPr>
              <w:t>工具库</w:t>
            </w:r>
          </w:p>
        </w:tc>
        <w:tc>
          <w:tcPr>
            <w:tcW w:type="dxa" w:w="2381"/>
          </w:tcPr>
          <w:p>
            <w:pPr>
              <w:spacing w:line="240" w:lineRule="auto"/>
            </w:pPr>
            <w:r>
              <w:rPr>
                <w:rFonts w:ascii="Times New Roman" w:hAnsi="Times New Roman" w:eastAsia="宋体"/>
                <w:sz w:val="20"/>
              </w:rPr>
              <w:t>Hutool / EasyExcel</w:t>
            </w:r>
          </w:p>
        </w:tc>
        <w:tc>
          <w:tcPr>
            <w:tcW w:type="dxa" w:w="4932"/>
          </w:tcPr>
          <w:p>
            <w:pPr>
              <w:spacing w:line="240" w:lineRule="auto"/>
            </w:pPr>
            <w:r>
              <w:rPr>
                <w:rFonts w:ascii="Times New Roman" w:hAnsi="Times New Roman" w:eastAsia="宋体"/>
                <w:sz w:val="20"/>
              </w:rPr>
              <w:t>HTTP/JSON 工具 + Excel 导入导出</w:t>
            </w:r>
          </w:p>
        </w:tc>
      </w:tr>
      <w:tr>
        <w:tc>
          <w:tcPr>
            <w:tcW w:type="dxa" w:w="1474"/>
          </w:tcPr>
          <w:p>
            <w:pPr>
              <w:spacing w:line="240" w:lineRule="auto"/>
            </w:pPr>
            <w:r>
              <w:rPr>
                <w:rFonts w:ascii="Times New Roman" w:hAnsi="Times New Roman" w:eastAsia="宋体"/>
                <w:sz w:val="20"/>
              </w:rPr>
              <w:t>接口文档</w:t>
            </w:r>
          </w:p>
        </w:tc>
        <w:tc>
          <w:tcPr>
            <w:tcW w:type="dxa" w:w="2381"/>
          </w:tcPr>
          <w:p>
            <w:pPr>
              <w:spacing w:line="240" w:lineRule="auto"/>
            </w:pPr>
            <w:r>
              <w:rPr>
                <w:rFonts w:ascii="Times New Roman" w:hAnsi="Times New Roman" w:eastAsia="宋体"/>
                <w:sz w:val="20"/>
              </w:rPr>
              <w:t>Springfox Swagger2</w:t>
            </w:r>
          </w:p>
        </w:tc>
        <w:tc>
          <w:tcPr>
            <w:tcW w:type="dxa" w:w="4932"/>
          </w:tcPr>
          <w:p>
            <w:pPr>
              <w:spacing w:line="240" w:lineRule="auto"/>
            </w:pPr>
            <w:r>
              <w:rPr>
                <w:rFonts w:ascii="Times New Roman" w:hAnsi="Times New Roman" w:eastAsia="宋体"/>
                <w:sz w:val="20"/>
              </w:rPr>
              <w:t>swagger.enable=true</w:t>
            </w:r>
          </w:p>
        </w:tc>
      </w:tr>
      <w:tr>
        <w:tc>
          <w:tcPr>
            <w:tcW w:type="dxa" w:w="1474"/>
          </w:tcPr>
          <w:p>
            <w:pPr>
              <w:spacing w:line="240" w:lineRule="auto"/>
            </w:pPr>
            <w:r>
              <w:rPr>
                <w:rFonts w:ascii="Times New Roman" w:hAnsi="Times New Roman" w:eastAsia="宋体"/>
                <w:sz w:val="20"/>
              </w:rPr>
              <w:t>日志</w:t>
            </w:r>
          </w:p>
        </w:tc>
        <w:tc>
          <w:tcPr>
            <w:tcW w:type="dxa" w:w="2381"/>
          </w:tcPr>
          <w:p>
            <w:pPr>
              <w:spacing w:line="240" w:lineRule="auto"/>
            </w:pPr>
            <w:r>
              <w:rPr>
                <w:rFonts w:ascii="Times New Roman" w:hAnsi="Times New Roman" w:eastAsia="宋体"/>
                <w:sz w:val="20"/>
              </w:rPr>
              <w:t>Logback + logstash-encoder</w:t>
            </w:r>
          </w:p>
        </w:tc>
        <w:tc>
          <w:tcPr>
            <w:tcW w:type="dxa" w:w="4932"/>
          </w:tcPr>
          <w:p>
            <w:pPr>
              <w:spacing w:line="240" w:lineRule="auto"/>
            </w:pPr>
            <w:r>
              <w:rPr>
                <w:rFonts w:ascii="Times New Roman" w:hAnsi="Times New Roman" w:eastAsia="宋体"/>
                <w:sz w:val="20"/>
              </w:rPr>
              <w:t>结构化日志</w:t>
            </w:r>
          </w:p>
        </w:tc>
      </w:tr>
      <w:tr>
        <w:tc>
          <w:tcPr>
            <w:tcW w:type="dxa" w:w="1474"/>
          </w:tcPr>
          <w:p>
            <w:pPr>
              <w:spacing w:line="240" w:lineRule="auto"/>
            </w:pPr>
            <w:r>
              <w:rPr>
                <w:rFonts w:ascii="Times New Roman" w:hAnsi="Times New Roman" w:eastAsia="宋体"/>
                <w:sz w:val="20"/>
              </w:rPr>
              <w:t>大模型</w:t>
            </w:r>
          </w:p>
        </w:tc>
        <w:tc>
          <w:tcPr>
            <w:tcW w:type="dxa" w:w="2381"/>
          </w:tcPr>
          <w:p>
            <w:pPr>
              <w:spacing w:line="240" w:lineRule="auto"/>
            </w:pPr>
            <w:r>
              <w:rPr>
                <w:rFonts w:ascii="Times New Roman" w:hAnsi="Times New Roman" w:eastAsia="宋体"/>
                <w:sz w:val="20"/>
              </w:rPr>
              <w:t>通义千问 DashScope</w:t>
            </w:r>
          </w:p>
        </w:tc>
        <w:tc>
          <w:tcPr>
            <w:tcW w:type="dxa" w:w="4932"/>
          </w:tcPr>
          <w:p>
            <w:pPr>
              <w:spacing w:line="240" w:lineRule="auto"/>
            </w:pPr>
            <w:r>
              <w:rPr>
                <w:rFonts w:ascii="Times New Roman" w:hAnsi="Times New Roman" w:eastAsia="宋体"/>
                <w:sz w:val="20"/>
              </w:rPr>
              <w:t>OpenAI 兼容接口，国产合规，Key 走环境变量</w:t>
            </w:r>
          </w:p>
        </w:tc>
      </w:tr>
    </w:tbl>
    <w:p/>
    <w:p>
      <w:pPr>
        <w:pStyle w:val="Heading2"/>
      </w:pPr>
      <w:r>
        <w:rPr>
          <w:rFonts w:ascii="Times New Roman" w:hAnsi="Times New Roman" w:eastAsia="黑体"/>
          <w:b/>
          <w:color w:val="1F4E79"/>
          <w:sz w:val="28"/>
        </w:rPr>
        <w:t>3.5 业务域划分</w:t>
      </w:r>
    </w:p>
    <w:p>
      <w:pPr>
        <w:spacing w:line="360" w:lineRule="auto"/>
        <w:ind w:firstLine="480"/>
      </w:pPr>
      <w:r>
        <w:rPr>
          <w:rFonts w:ascii="Times New Roman" w:hAnsi="Times New Roman" w:eastAsia="宋体"/>
          <w:b w:val="0"/>
          <w:sz w:val="24"/>
        </w:rPr>
        <w:t>代码以业务域分包，共 12 个包，职责如下：</w:t>
      </w:r>
    </w:p>
    <w:p>
      <w:pPr>
        <w:jc w:val="center"/>
      </w:pPr>
      <w:r>
        <w:rPr>
          <w:rFonts w:ascii="Times New Roman" w:hAnsi="Times New Roman" w:eastAsia="黑体"/>
          <w:b/>
          <w:color w:val="595959"/>
          <w:sz w:val="21"/>
        </w:rPr>
        <w:t>表 3-2  12 个业务域职责一览</w:t>
      </w:r>
    </w:p>
    <w:tbl>
      <w:tblPr>
        <w:tblStyle w:val="TableGrid"/>
        <w:tblW w:type="auto" w:w="0"/>
        <w:jc w:val="center"/>
        <w:tblLook w:firstColumn="1" w:firstRow="1" w:lastColumn="0" w:lastRow="0" w:noHBand="0" w:noVBand="1" w:val="04A0"/>
      </w:tblPr>
      <w:tblGrid>
        <w:gridCol w:w="2948"/>
        <w:gridCol w:w="2948"/>
        <w:gridCol w:w="2948"/>
      </w:tblGrid>
      <w:tr>
        <w:tc>
          <w:tcPr>
            <w:tcW w:type="dxa" w:w="1474"/>
            <w:shd w:val="clear" w:color="auto" w:fill="2B6CB0"/>
          </w:tcPr>
          <w:p>
            <w:pPr>
              <w:jc w:val="center"/>
            </w:pPr>
            <w:r>
              <w:rPr>
                <w:rFonts w:ascii="Times New Roman" w:hAnsi="Times New Roman" w:eastAsia="黑体"/>
                <w:b/>
                <w:color w:val="FFFFFF"/>
                <w:sz w:val="20"/>
              </w:rPr>
              <w:t>包</w:t>
            </w:r>
          </w:p>
        </w:tc>
        <w:tc>
          <w:tcPr>
            <w:tcW w:type="dxa" w:w="1474"/>
            <w:shd w:val="clear" w:color="auto" w:fill="2B6CB0"/>
          </w:tcPr>
          <w:p>
            <w:pPr>
              <w:jc w:val="center"/>
            </w:pPr>
            <w:r>
              <w:rPr>
                <w:rFonts w:ascii="Times New Roman" w:hAnsi="Times New Roman" w:eastAsia="黑体"/>
                <w:b/>
                <w:color w:val="FFFFFF"/>
                <w:sz w:val="20"/>
              </w:rPr>
              <w:t>域名称</w:t>
            </w:r>
          </w:p>
        </w:tc>
        <w:tc>
          <w:tcPr>
            <w:tcW w:type="dxa" w:w="5839"/>
            <w:shd w:val="clear" w:color="auto" w:fill="2B6CB0"/>
          </w:tcPr>
          <w:p>
            <w:pPr>
              <w:jc w:val="center"/>
            </w:pPr>
            <w:r>
              <w:rPr>
                <w:rFonts w:ascii="Times New Roman" w:hAnsi="Times New Roman" w:eastAsia="黑体"/>
                <w:b/>
                <w:color w:val="FFFFFF"/>
                <w:sz w:val="20"/>
              </w:rPr>
              <w:t>核心职责</w:t>
            </w:r>
          </w:p>
        </w:tc>
      </w:tr>
      <w:tr>
        <w:tc>
          <w:tcPr>
            <w:tcW w:type="dxa" w:w="1474"/>
          </w:tcPr>
          <w:p>
            <w:pPr>
              <w:spacing w:line="240" w:lineRule="auto"/>
            </w:pPr>
            <w:r>
              <w:rPr>
                <w:rFonts w:ascii="Times New Roman" w:hAnsi="Times New Roman" w:eastAsia="宋体"/>
                <w:sz w:val="20"/>
              </w:rPr>
              <w:t>system</w:t>
            </w:r>
          </w:p>
        </w:tc>
        <w:tc>
          <w:tcPr>
            <w:tcW w:type="dxa" w:w="1474"/>
          </w:tcPr>
          <w:p>
            <w:pPr>
              <w:spacing w:line="240" w:lineRule="auto"/>
            </w:pPr>
            <w:r>
              <w:rPr>
                <w:rFonts w:ascii="Times New Roman" w:hAnsi="Times New Roman" w:eastAsia="宋体"/>
                <w:sz w:val="20"/>
              </w:rPr>
              <w:t>系统管理</w:t>
            </w:r>
          </w:p>
        </w:tc>
        <w:tc>
          <w:tcPr>
            <w:tcW w:type="dxa" w:w="5839"/>
          </w:tcPr>
          <w:p>
            <w:pPr>
              <w:spacing w:line="240" w:lineRule="auto"/>
            </w:pPr>
            <w:r>
              <w:rPr>
                <w:rFonts w:ascii="Times New Roman" w:hAnsi="Times New Roman" w:eastAsia="宋体"/>
                <w:sz w:val="20"/>
              </w:rPr>
              <w:t>用户、角色、菜单、部门、字典、登录、个人中心</w:t>
            </w:r>
          </w:p>
        </w:tc>
      </w:tr>
      <w:tr>
        <w:tc>
          <w:tcPr>
            <w:tcW w:type="dxa" w:w="1474"/>
          </w:tcPr>
          <w:p>
            <w:pPr>
              <w:spacing w:line="240" w:lineRule="auto"/>
            </w:pPr>
            <w:r>
              <w:rPr>
                <w:rFonts w:ascii="Times New Roman" w:hAnsi="Times New Roman" w:eastAsia="宋体"/>
                <w:sz w:val="20"/>
              </w:rPr>
              <w:t>basedata</w:t>
            </w:r>
          </w:p>
        </w:tc>
        <w:tc>
          <w:tcPr>
            <w:tcW w:type="dxa" w:w="1474"/>
          </w:tcPr>
          <w:p>
            <w:pPr>
              <w:spacing w:line="240" w:lineRule="auto"/>
            </w:pPr>
            <w:r>
              <w:rPr>
                <w:rFonts w:ascii="Times New Roman" w:hAnsi="Times New Roman" w:eastAsia="宋体"/>
                <w:sz w:val="20"/>
              </w:rPr>
              <w:t>基础数据</w:t>
            </w:r>
          </w:p>
        </w:tc>
        <w:tc>
          <w:tcPr>
            <w:tcW w:type="dxa" w:w="5839"/>
          </w:tcPr>
          <w:p>
            <w:pPr>
              <w:spacing w:line="240" w:lineRule="auto"/>
            </w:pPr>
            <w:r>
              <w:rPr>
                <w:rFonts w:ascii="Times New Roman" w:hAnsi="Times New Roman" w:eastAsia="宋体"/>
                <w:sz w:val="20"/>
              </w:rPr>
              <w:t>物料、设备、设备编组、班组、加工单元、库房库位、库存、字典</w:t>
            </w:r>
          </w:p>
        </w:tc>
      </w:tr>
      <w:tr>
        <w:tc>
          <w:tcPr>
            <w:tcW w:type="dxa" w:w="1474"/>
          </w:tcPr>
          <w:p>
            <w:pPr>
              <w:spacing w:line="240" w:lineRule="auto"/>
            </w:pPr>
            <w:r>
              <w:rPr>
                <w:rFonts w:ascii="Times New Roman" w:hAnsi="Times New Roman" w:eastAsia="宋体"/>
                <w:sz w:val="20"/>
              </w:rPr>
              <w:t>technology</w:t>
            </w:r>
          </w:p>
        </w:tc>
        <w:tc>
          <w:tcPr>
            <w:tcW w:type="dxa" w:w="1474"/>
          </w:tcPr>
          <w:p>
            <w:pPr>
              <w:spacing w:line="240" w:lineRule="auto"/>
            </w:pPr>
            <w:r>
              <w:rPr>
                <w:rFonts w:ascii="Times New Roman" w:hAnsi="Times New Roman" w:eastAsia="宋体"/>
                <w:sz w:val="20"/>
              </w:rPr>
              <w:t>工艺技术</w:t>
            </w:r>
          </w:p>
        </w:tc>
        <w:tc>
          <w:tcPr>
            <w:tcW w:type="dxa" w:w="5839"/>
          </w:tcPr>
          <w:p>
            <w:pPr>
              <w:spacing w:line="240" w:lineRule="auto"/>
            </w:pPr>
            <w:r>
              <w:rPr>
                <w:rFonts w:ascii="Times New Roman" w:hAnsi="Times New Roman" w:eastAsia="宋体"/>
                <w:sz w:val="20"/>
              </w:rPr>
              <w:t>三层 BOM、BOM 项、零部件定义、工序、工艺路线、工艺内容、工艺查询</w:t>
            </w:r>
          </w:p>
        </w:tc>
      </w:tr>
      <w:tr>
        <w:tc>
          <w:tcPr>
            <w:tcW w:type="dxa" w:w="1474"/>
          </w:tcPr>
          <w:p>
            <w:pPr>
              <w:spacing w:line="240" w:lineRule="auto"/>
            </w:pPr>
            <w:r>
              <w:rPr>
                <w:rFonts w:ascii="Times New Roman" w:hAnsi="Times New Roman" w:eastAsia="宋体"/>
                <w:sz w:val="20"/>
              </w:rPr>
              <w:t>productionorder</w:t>
            </w:r>
          </w:p>
        </w:tc>
        <w:tc>
          <w:tcPr>
            <w:tcW w:type="dxa" w:w="1474"/>
          </w:tcPr>
          <w:p>
            <w:pPr>
              <w:spacing w:line="240" w:lineRule="auto"/>
            </w:pPr>
            <w:r>
              <w:rPr>
                <w:rFonts w:ascii="Times New Roman" w:hAnsi="Times New Roman" w:eastAsia="宋体"/>
                <w:sz w:val="20"/>
              </w:rPr>
              <w:t>生产订单</w:t>
            </w:r>
          </w:p>
        </w:tc>
        <w:tc>
          <w:tcPr>
            <w:tcW w:type="dxa" w:w="5839"/>
          </w:tcPr>
          <w:p>
            <w:pPr>
              <w:spacing w:line="240" w:lineRule="auto"/>
            </w:pPr>
            <w:r>
              <w:rPr>
                <w:rFonts w:ascii="Times New Roman" w:hAnsi="Times New Roman" w:eastAsia="宋体"/>
                <w:sz w:val="20"/>
              </w:rPr>
              <w:t>订单录入、MRP、生产计划下发中心</w:t>
            </w:r>
          </w:p>
        </w:tc>
      </w:tr>
      <w:tr>
        <w:tc>
          <w:tcPr>
            <w:tcW w:type="dxa" w:w="1474"/>
          </w:tcPr>
          <w:p>
            <w:pPr>
              <w:spacing w:line="240" w:lineRule="auto"/>
            </w:pPr>
            <w:r>
              <w:rPr>
                <w:rFonts w:ascii="Times New Roman" w:hAnsi="Times New Roman" w:eastAsia="宋体"/>
                <w:sz w:val="20"/>
              </w:rPr>
              <w:t>order</w:t>
            </w:r>
          </w:p>
        </w:tc>
        <w:tc>
          <w:tcPr>
            <w:tcW w:type="dxa" w:w="1474"/>
          </w:tcPr>
          <w:p>
            <w:pPr>
              <w:spacing w:line="240" w:lineRule="auto"/>
            </w:pPr>
            <w:r>
              <w:rPr>
                <w:rFonts w:ascii="Times New Roman" w:hAnsi="Times New Roman" w:eastAsia="宋体"/>
                <w:sz w:val="20"/>
              </w:rPr>
              <w:t>工单执行</w:t>
            </w:r>
          </w:p>
        </w:tc>
        <w:tc>
          <w:tcPr>
            <w:tcW w:type="dxa" w:w="5839"/>
          </w:tcPr>
          <w:p>
            <w:pPr>
              <w:spacing w:line="240" w:lineRule="auto"/>
            </w:pPr>
            <w:r>
              <w:rPr>
                <w:rFonts w:ascii="Times New Roman" w:hAnsi="Times New Roman" w:eastAsia="宋体"/>
                <w:sz w:val="20"/>
              </w:rPr>
              <w:t>工单、工序派工（人/设备）、已交付工单、工单变更</w:t>
            </w:r>
          </w:p>
        </w:tc>
      </w:tr>
      <w:tr>
        <w:tc>
          <w:tcPr>
            <w:tcW w:type="dxa" w:w="1474"/>
          </w:tcPr>
          <w:p>
            <w:pPr>
              <w:spacing w:line="240" w:lineRule="auto"/>
            </w:pPr>
            <w:r>
              <w:rPr>
                <w:rFonts w:ascii="Times New Roman" w:hAnsi="Times New Roman" w:eastAsia="宋体"/>
                <w:sz w:val="20"/>
              </w:rPr>
              <w:t>wip</w:t>
            </w:r>
          </w:p>
        </w:tc>
        <w:tc>
          <w:tcPr>
            <w:tcW w:type="dxa" w:w="1474"/>
          </w:tcPr>
          <w:p>
            <w:pPr>
              <w:spacing w:line="240" w:lineRule="auto"/>
            </w:pPr>
            <w:r>
              <w:rPr>
                <w:rFonts w:ascii="Times New Roman" w:hAnsi="Times New Roman" w:eastAsia="宋体"/>
                <w:sz w:val="20"/>
              </w:rPr>
              <w:t>在制品</w:t>
            </w:r>
          </w:p>
        </w:tc>
        <w:tc>
          <w:tcPr>
            <w:tcW w:type="dxa" w:w="5839"/>
          </w:tcPr>
          <w:p>
            <w:pPr>
              <w:spacing w:line="240" w:lineRule="auto"/>
            </w:pPr>
            <w:r>
              <w:rPr>
                <w:rFonts w:ascii="Times New Roman" w:hAnsi="Times New Roman" w:eastAsia="宋体"/>
                <w:sz w:val="20"/>
              </w:rPr>
              <w:t>SN 扫码过站采集与追溯</w:t>
            </w:r>
          </w:p>
        </w:tc>
      </w:tr>
      <w:tr>
        <w:tc>
          <w:tcPr>
            <w:tcW w:type="dxa" w:w="1474"/>
          </w:tcPr>
          <w:p>
            <w:pPr>
              <w:spacing w:line="240" w:lineRule="auto"/>
            </w:pPr>
            <w:r>
              <w:rPr>
                <w:rFonts w:ascii="Times New Roman" w:hAnsi="Times New Roman" w:eastAsia="宋体"/>
                <w:sz w:val="20"/>
              </w:rPr>
              <w:t>warehouse</w:t>
            </w:r>
          </w:p>
        </w:tc>
        <w:tc>
          <w:tcPr>
            <w:tcW w:type="dxa" w:w="1474"/>
          </w:tcPr>
          <w:p>
            <w:pPr>
              <w:spacing w:line="240" w:lineRule="auto"/>
            </w:pPr>
            <w:r>
              <w:rPr>
                <w:rFonts w:ascii="Times New Roman" w:hAnsi="Times New Roman" w:eastAsia="宋体"/>
                <w:sz w:val="20"/>
              </w:rPr>
              <w:t>仓储</w:t>
            </w:r>
          </w:p>
        </w:tc>
        <w:tc>
          <w:tcPr>
            <w:tcW w:type="dxa" w:w="5839"/>
          </w:tcPr>
          <w:p>
            <w:pPr>
              <w:spacing w:line="240" w:lineRule="auto"/>
            </w:pPr>
            <w:r>
              <w:rPr>
                <w:rFonts w:ascii="Times New Roman" w:hAnsi="Times New Roman" w:eastAsia="宋体"/>
                <w:sz w:val="20"/>
              </w:rPr>
              <w:t>仓储管理中心、入库申请、出入库流水、配套出库、调拨分配</w:t>
            </w:r>
          </w:p>
        </w:tc>
      </w:tr>
      <w:tr>
        <w:tc>
          <w:tcPr>
            <w:tcW w:type="dxa" w:w="1474"/>
          </w:tcPr>
          <w:p>
            <w:pPr>
              <w:spacing w:line="240" w:lineRule="auto"/>
            </w:pPr>
            <w:r>
              <w:rPr>
                <w:rFonts w:ascii="Times New Roman" w:hAnsi="Times New Roman" w:eastAsia="宋体"/>
                <w:sz w:val="20"/>
              </w:rPr>
              <w:t>workflow</w:t>
            </w:r>
          </w:p>
        </w:tc>
        <w:tc>
          <w:tcPr>
            <w:tcW w:type="dxa" w:w="1474"/>
          </w:tcPr>
          <w:p>
            <w:pPr>
              <w:spacing w:line="240" w:lineRule="auto"/>
            </w:pPr>
            <w:r>
              <w:rPr>
                <w:rFonts w:ascii="Times New Roman" w:hAnsi="Times New Roman" w:eastAsia="宋体"/>
                <w:sz w:val="20"/>
              </w:rPr>
              <w:t>工作流</w:t>
            </w:r>
          </w:p>
        </w:tc>
        <w:tc>
          <w:tcPr>
            <w:tcW w:type="dxa" w:w="5839"/>
          </w:tcPr>
          <w:p>
            <w:pPr>
              <w:spacing w:line="240" w:lineRule="auto"/>
            </w:pPr>
            <w:r>
              <w:rPr>
                <w:rFonts w:ascii="Times New Roman" w:hAnsi="Times New Roman" w:eastAsia="宋体"/>
                <w:sz w:val="20"/>
              </w:rPr>
              <w:t>分类/模型/定义/表单/实例/任务/事件，通用审批引擎</w:t>
            </w:r>
          </w:p>
        </w:tc>
      </w:tr>
      <w:tr>
        <w:tc>
          <w:tcPr>
            <w:tcW w:type="dxa" w:w="1474"/>
          </w:tcPr>
          <w:p>
            <w:pPr>
              <w:spacing w:line="240" w:lineRule="auto"/>
            </w:pPr>
            <w:r>
              <w:rPr>
                <w:rFonts w:ascii="Times New Roman" w:hAnsi="Times New Roman" w:eastAsia="宋体"/>
                <w:sz w:val="20"/>
              </w:rPr>
              <w:t>digitization</w:t>
            </w:r>
          </w:p>
        </w:tc>
        <w:tc>
          <w:tcPr>
            <w:tcW w:type="dxa" w:w="1474"/>
          </w:tcPr>
          <w:p>
            <w:pPr>
              <w:spacing w:line="240" w:lineRule="auto"/>
            </w:pPr>
            <w:r>
              <w:rPr>
                <w:rFonts w:ascii="Times New Roman" w:hAnsi="Times New Roman" w:eastAsia="宋体"/>
                <w:sz w:val="20"/>
              </w:rPr>
              <w:t>数字化</w:t>
            </w:r>
          </w:p>
        </w:tc>
        <w:tc>
          <w:tcPr>
            <w:tcW w:type="dxa" w:w="5839"/>
          </w:tcPr>
          <w:p>
            <w:pPr>
              <w:spacing w:line="240" w:lineRule="auto"/>
            </w:pPr>
            <w:r>
              <w:rPr>
                <w:rFonts w:ascii="Times New Roman" w:hAnsi="Times New Roman" w:eastAsia="宋体"/>
                <w:sz w:val="20"/>
              </w:rPr>
              <w:t>实时数据大屏、计划数据看板</w:t>
            </w:r>
          </w:p>
        </w:tc>
      </w:tr>
      <w:tr>
        <w:tc>
          <w:tcPr>
            <w:tcW w:type="dxa" w:w="1474"/>
          </w:tcPr>
          <w:p>
            <w:pPr>
              <w:spacing w:line="240" w:lineRule="auto"/>
            </w:pPr>
            <w:r>
              <w:rPr>
                <w:rFonts w:ascii="Times New Roman" w:hAnsi="Times New Roman" w:eastAsia="宋体"/>
                <w:sz w:val="20"/>
              </w:rPr>
              <w:t>dst</w:t>
            </w:r>
          </w:p>
        </w:tc>
        <w:tc>
          <w:tcPr>
            <w:tcW w:type="dxa" w:w="1474"/>
          </w:tcPr>
          <w:p>
            <w:pPr>
              <w:spacing w:line="240" w:lineRule="auto"/>
            </w:pPr>
            <w:r>
              <w:rPr>
                <w:rFonts w:ascii="Times New Roman" w:hAnsi="Times New Roman" w:eastAsia="宋体"/>
                <w:sz w:val="20"/>
              </w:rPr>
              <w:t>数字孪生</w:t>
            </w:r>
          </w:p>
        </w:tc>
        <w:tc>
          <w:tcPr>
            <w:tcW w:type="dxa" w:w="5839"/>
          </w:tcPr>
          <w:p>
            <w:pPr>
              <w:spacing w:line="240" w:lineRule="auto"/>
            </w:pPr>
            <w:r>
              <w:rPr>
                <w:rFonts w:ascii="Times New Roman" w:hAnsi="Times New Roman" w:eastAsia="宋体"/>
                <w:sz w:val="20"/>
              </w:rPr>
              <w:t>3D 仿真仓库场景</w:t>
            </w:r>
          </w:p>
        </w:tc>
      </w:tr>
      <w:tr>
        <w:tc>
          <w:tcPr>
            <w:tcW w:type="dxa" w:w="1474"/>
          </w:tcPr>
          <w:p>
            <w:pPr>
              <w:spacing w:line="240" w:lineRule="auto"/>
            </w:pPr>
            <w:r>
              <w:rPr>
                <w:rFonts w:ascii="Times New Roman" w:hAnsi="Times New Roman" w:eastAsia="宋体"/>
                <w:sz w:val="20"/>
              </w:rPr>
              <w:t>llm</w:t>
            </w:r>
          </w:p>
        </w:tc>
        <w:tc>
          <w:tcPr>
            <w:tcW w:type="dxa" w:w="1474"/>
          </w:tcPr>
          <w:p>
            <w:pPr>
              <w:spacing w:line="240" w:lineRule="auto"/>
            </w:pPr>
            <w:r>
              <w:rPr>
                <w:rFonts w:ascii="Times New Roman" w:hAnsi="Times New Roman" w:eastAsia="宋体"/>
                <w:sz w:val="20"/>
              </w:rPr>
              <w:t>大模型</w:t>
            </w:r>
          </w:p>
        </w:tc>
        <w:tc>
          <w:tcPr>
            <w:tcW w:type="dxa" w:w="5839"/>
          </w:tcPr>
          <w:p>
            <w:pPr>
              <w:spacing w:line="240" w:lineRule="auto"/>
            </w:pPr>
            <w:r>
              <w:rPr>
                <w:rFonts w:ascii="Times New Roman" w:hAnsi="Times New Roman" w:eastAsia="宋体"/>
                <w:sz w:val="20"/>
              </w:rPr>
              <w:t>对话式数据助手、AI 辅助 BOM/建模向导</w:t>
            </w:r>
          </w:p>
        </w:tc>
      </w:tr>
      <w:tr>
        <w:tc>
          <w:tcPr>
            <w:tcW w:type="dxa" w:w="1474"/>
          </w:tcPr>
          <w:p>
            <w:pPr>
              <w:spacing w:line="240" w:lineRule="auto"/>
            </w:pPr>
            <w:r>
              <w:rPr>
                <w:rFonts w:ascii="Times New Roman" w:hAnsi="Times New Roman" w:eastAsia="宋体"/>
                <w:sz w:val="20"/>
              </w:rPr>
              <w:t>common</w:t>
            </w:r>
          </w:p>
        </w:tc>
        <w:tc>
          <w:tcPr>
            <w:tcW w:type="dxa" w:w="1474"/>
          </w:tcPr>
          <w:p>
            <w:pPr>
              <w:spacing w:line="240" w:lineRule="auto"/>
            </w:pPr>
            <w:r>
              <w:rPr>
                <w:rFonts w:ascii="Times New Roman" w:hAnsi="Times New Roman" w:eastAsia="宋体"/>
                <w:sz w:val="20"/>
              </w:rPr>
              <w:t>公共</w:t>
            </w:r>
          </w:p>
        </w:tc>
        <w:tc>
          <w:tcPr>
            <w:tcW w:type="dxa" w:w="5839"/>
          </w:tcPr>
          <w:p>
            <w:pPr>
              <w:spacing w:line="240" w:lineRule="auto"/>
            </w:pPr>
            <w:r>
              <w:rPr>
                <w:rFonts w:ascii="Times New Roman" w:hAnsi="Times New Roman" w:eastAsia="宋体"/>
                <w:sz w:val="20"/>
              </w:rPr>
              <w:t>基类、统一返回、配置、工具、全局异常、文件上传</w:t>
            </w:r>
          </w:p>
        </w:tc>
      </w:tr>
    </w:tbl>
    <w:p/>
    <w:p>
      <w:pPr>
        <w:pStyle w:val="Heading2"/>
      </w:pPr>
      <w:r>
        <w:rPr>
          <w:rFonts w:ascii="Times New Roman" w:hAnsi="Times New Roman" w:eastAsia="黑体"/>
          <w:b/>
          <w:color w:val="1F4E79"/>
          <w:sz w:val="28"/>
        </w:rPr>
        <w:t>3.6 功能架构图</w:t>
      </w:r>
    </w:p>
    <w:p>
      <w:pPr>
        <w:spacing w:line="360" w:lineRule="auto"/>
        <w:ind w:firstLine="480"/>
      </w:pPr>
      <w:r>
        <w:rPr>
          <w:rFonts w:ascii="Times New Roman" w:hAnsi="Times New Roman" w:eastAsia="宋体"/>
          <w:b w:val="0"/>
          <w:sz w:val="24"/>
        </w:rPr>
        <w:t>从功能视角，系统自上而下分为五层：</w:t>
      </w:r>
    </w:p>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1A365D"/>
          </w:tcPr>
          <w:p>
            <w:pPr>
              <w:jc w:val="center"/>
            </w:pPr>
            <w:r>
              <w:rPr>
                <w:rFonts w:ascii="Times New Roman" w:hAnsi="Times New Roman" w:eastAsia="黑体"/>
                <w:b/>
                <w:color w:val="FFFFFF"/>
                <w:sz w:val="22"/>
              </w:rPr>
              <w:t>运营驾驶舱层</w:t>
            </w:r>
          </w:p>
        </w:tc>
        <w:tc>
          <w:tcPr>
            <w:tcW w:type="dxa" w:w="4422"/>
            <w:shd w:val="clear" w:color="auto" w:fill="EEF3F8"/>
          </w:tcPr>
          <w:p>
            <w:r>
              <w:rPr>
                <w:rFonts w:ascii="Times New Roman" w:hAnsi="Times New Roman" w:eastAsia="宋体"/>
                <w:color w:val="000000"/>
                <w:sz w:val="20"/>
              </w:rPr>
              <w:t>智能制造数据中心大屏 · 3D 数字孪生仓库 · AI 智能数据助手</w:t>
            </w:r>
          </w:p>
        </w:tc>
      </w:tr>
    </w:tbl>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2B6CB0"/>
          </w:tcPr>
          <w:p>
            <w:pPr>
              <w:jc w:val="center"/>
            </w:pPr>
            <w:r>
              <w:rPr>
                <w:rFonts w:ascii="Times New Roman" w:hAnsi="Times New Roman" w:eastAsia="黑体"/>
                <w:b/>
                <w:color w:val="FFFFFF"/>
                <w:sz w:val="22"/>
              </w:rPr>
              <w:t>生产执行层</w:t>
            </w:r>
          </w:p>
        </w:tc>
        <w:tc>
          <w:tcPr>
            <w:tcW w:type="dxa" w:w="4422"/>
            <w:shd w:val="clear" w:color="auto" w:fill="EEF3F8"/>
          </w:tcPr>
          <w:p>
            <w:r>
              <w:rPr>
                <w:rFonts w:ascii="Times New Roman" w:hAnsi="Times New Roman" w:eastAsia="宋体"/>
                <w:color w:val="000000"/>
                <w:sz w:val="20"/>
              </w:rPr>
              <w:t>生产订单 · MRP · 计划下发 · 工单/派工 · SN 过站报工追溯 · 工单变更/完工交付</w:t>
            </w:r>
          </w:p>
        </w:tc>
      </w:tr>
    </w:tbl>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3182CE"/>
          </w:tcPr>
          <w:p>
            <w:pPr>
              <w:jc w:val="center"/>
            </w:pPr>
            <w:r>
              <w:rPr>
                <w:rFonts w:ascii="Times New Roman" w:hAnsi="Times New Roman" w:eastAsia="黑体"/>
                <w:b/>
                <w:color w:val="FFFFFF"/>
                <w:sz w:val="22"/>
              </w:rPr>
              <w:t>工艺与工程层</w:t>
            </w:r>
          </w:p>
        </w:tc>
        <w:tc>
          <w:tcPr>
            <w:tcW w:type="dxa" w:w="4422"/>
            <w:shd w:val="clear" w:color="auto" w:fill="EEF3F8"/>
          </w:tcPr>
          <w:p>
            <w:r>
              <w:rPr>
                <w:rFonts w:ascii="Times New Roman" w:hAnsi="Times New Roman" w:eastAsia="宋体"/>
                <w:color w:val="000000"/>
                <w:sz w:val="20"/>
              </w:rPr>
              <w:t>三层 BOM · 零部件定义 · 工序定义 · 工艺路线编排 · 工艺内容编制 · AI 建模四步向导</w:t>
            </w:r>
          </w:p>
        </w:tc>
      </w:tr>
    </w:tbl>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4299E1"/>
          </w:tcPr>
          <w:p>
            <w:pPr>
              <w:jc w:val="center"/>
            </w:pPr>
            <w:r>
              <w:rPr>
                <w:rFonts w:ascii="Times New Roman" w:hAnsi="Times New Roman" w:eastAsia="黑体"/>
                <w:b/>
                <w:color w:val="FFFFFF"/>
                <w:sz w:val="22"/>
              </w:rPr>
              <w:t>资源与基础数据层</w:t>
            </w:r>
          </w:p>
        </w:tc>
        <w:tc>
          <w:tcPr>
            <w:tcW w:type="dxa" w:w="4422"/>
            <w:shd w:val="clear" w:color="auto" w:fill="EEF3F8"/>
          </w:tcPr>
          <w:p>
            <w:r>
              <w:rPr>
                <w:rFonts w:ascii="Times New Roman" w:hAnsi="Times New Roman" w:eastAsia="宋体"/>
                <w:color w:val="000000"/>
                <w:sz w:val="20"/>
              </w:rPr>
              <w:t>物料主数据 · 设备/设备编组 · 班组/员工 · 加工单元 · 库房/库位/库存</w:t>
            </w:r>
          </w:p>
        </w:tc>
      </w:tr>
    </w:tbl>
    <w:tbl>
      <w:tblPr>
        <w:tblStyle w:val="TableGrid"/>
        <w:tblW w:type="auto" w:w="0"/>
        <w:jc w:val="center"/>
        <w:tblLook w:firstColumn="1" w:firstRow="1" w:lastColumn="0" w:lastRow="0" w:noHBand="0" w:noVBand="1" w:val="04A0"/>
      </w:tblPr>
      <w:tblGrid>
        <w:gridCol w:w="1814"/>
        <w:gridCol w:w="6973"/>
      </w:tblGrid>
      <w:tr>
        <w:tc>
          <w:tcPr>
            <w:tcW w:type="dxa" w:w="4422"/>
            <w:shd w:val="clear" w:color="auto" w:fill="63B3ED"/>
          </w:tcPr>
          <w:p>
            <w:pPr>
              <w:jc w:val="center"/>
            </w:pPr>
            <w:r>
              <w:rPr>
                <w:rFonts w:ascii="Times New Roman" w:hAnsi="Times New Roman" w:eastAsia="黑体"/>
                <w:b/>
                <w:color w:val="FFFFFF"/>
                <w:sz w:val="22"/>
              </w:rPr>
              <w:t>系统与平台层</w:t>
            </w:r>
          </w:p>
        </w:tc>
        <w:tc>
          <w:tcPr>
            <w:tcW w:type="dxa" w:w="4422"/>
            <w:shd w:val="clear" w:color="auto" w:fill="EEF3F8"/>
          </w:tcPr>
          <w:p>
            <w:r>
              <w:rPr>
                <w:rFonts w:ascii="Times New Roman" w:hAnsi="Times New Roman" w:eastAsia="宋体"/>
                <w:color w:val="000000"/>
                <w:sz w:val="20"/>
              </w:rPr>
              <w:t>用户/角色/菜单/部门 · 数据字典 · 通用工作流引擎 · 文件上传/日志/缓存</w:t>
            </w:r>
          </w:p>
        </w:tc>
      </w:tr>
    </w:tbl>
    <w:p/>
    <w:p>
      <w:pPr>
        <w:pStyle w:val="Heading2"/>
      </w:pPr>
      <w:r>
        <w:rPr>
          <w:rFonts w:ascii="Times New Roman" w:hAnsi="Times New Roman" w:eastAsia="黑体"/>
          <w:b/>
          <w:color w:val="1F4E79"/>
          <w:sz w:val="28"/>
        </w:rPr>
        <w:t>3.7 部署架构</w:t>
      </w:r>
    </w:p>
    <w:p>
      <w:pPr>
        <w:spacing w:line="360" w:lineRule="auto"/>
        <w:ind w:firstLine="480"/>
      </w:pPr>
      <w:r>
        <w:rPr>
          <w:rFonts w:ascii="Times New Roman" w:hAnsi="Times New Roman" w:eastAsia="宋体"/>
          <w:b w:val="0"/>
          <w:sz w:val="24"/>
        </w:rPr>
        <w:t>当前为单体单实例部署，会话超时 30 分钟，文件上传单文件 20MB、单请求 50MB；生产环境通过 profile 切换数据源。</w:t>
      </w:r>
    </w:p>
    <w:tbl>
      <w:tblPr>
        <w:tblW w:type="auto" w:w="0"/>
        <w:jc w:val="center"/>
        <w:tblLook w:firstColumn="1" w:firstRow="1" w:lastColumn="0" w:lastRow="0" w:noHBand="0" w:noVBand="1" w:val="04A0"/>
      </w:tblPr>
      <w:tblGrid>
        <w:gridCol w:w="1264"/>
        <w:gridCol w:w="1264"/>
        <w:gridCol w:w="1264"/>
        <w:gridCol w:w="1264"/>
        <w:gridCol w:w="1264"/>
        <w:gridCol w:w="1264"/>
        <w:gridCol w:w="1264"/>
      </w:tblGrid>
      <w:tr>
        <w:tc>
          <w:tcPr>
            <w:tcW w:type="dxa" w:w="1264"/>
            <w:shd w:val="clear" w:color="auto" w:fill="2B6CB0"/>
          </w:tcPr>
          <w:p>
            <w:pPr>
              <w:jc w:val="center"/>
            </w:pPr>
            <w:r>
              <w:rPr>
                <w:rFonts w:ascii="Times New Roman" w:hAnsi="Times New Roman" w:eastAsia="黑体"/>
                <w:b/>
                <w:color w:val="FFFFFF"/>
                <w:sz w:val="18"/>
              </w:rPr>
              <w:t>浏览器</w:t>
              <w:br/>
              <w:t>HTTP/SSE</w:t>
            </w:r>
          </w:p>
        </w:tc>
        <w:tc>
          <w:tcPr>
            <w:tcW w:type="dxa" w:w="1264"/>
          </w:tcPr>
          <w:p>
            <w:pPr>
              <w:jc w:val="center"/>
            </w:pPr>
            <w:r>
              <w:rPr>
                <w:rFonts w:ascii="Times New Roman" w:hAnsi="Times New Roman" w:eastAsia="黑体"/>
                <w:b/>
                <w:color w:val="2B6CB0"/>
                <w:sz w:val="22"/>
              </w:rPr>
              <w:t>→</w:t>
            </w:r>
          </w:p>
        </w:tc>
        <w:tc>
          <w:tcPr>
            <w:tcW w:type="dxa" w:w="1264"/>
            <w:shd w:val="clear" w:color="auto" w:fill="2B6CB0"/>
          </w:tcPr>
          <w:p>
            <w:pPr>
              <w:jc w:val="center"/>
            </w:pPr>
            <w:r>
              <w:rPr>
                <w:rFonts w:ascii="Times New Roman" w:hAnsi="Times New Roman" w:eastAsia="黑体"/>
                <w:b/>
                <w:color w:val="FFFFFF"/>
                <w:sz w:val="18"/>
              </w:rPr>
              <w:t>Spring Boot</w:t>
              <w:br/>
              <w:t>:9090 内嵌Tomcat</w:t>
            </w:r>
          </w:p>
        </w:tc>
        <w:tc>
          <w:tcPr>
            <w:tcW w:type="dxa" w:w="1264"/>
          </w:tcPr>
          <w:p>
            <w:pPr>
              <w:jc w:val="center"/>
            </w:pPr>
            <w:r>
              <w:rPr>
                <w:rFonts w:ascii="Times New Roman" w:hAnsi="Times New Roman" w:eastAsia="黑体"/>
                <w:b/>
                <w:color w:val="2B6CB0"/>
                <w:sz w:val="22"/>
              </w:rPr>
              <w:t>→</w:t>
            </w:r>
          </w:p>
        </w:tc>
        <w:tc>
          <w:tcPr>
            <w:tcW w:type="dxa" w:w="1264"/>
            <w:shd w:val="clear" w:color="auto" w:fill="2B6CB0"/>
          </w:tcPr>
          <w:p>
            <w:pPr>
              <w:jc w:val="center"/>
            </w:pPr>
            <w:r>
              <w:rPr>
                <w:rFonts w:ascii="Times New Roman" w:hAnsi="Times New Roman" w:eastAsia="黑体"/>
                <w:b/>
                <w:color w:val="FFFFFF"/>
                <w:sz w:val="18"/>
              </w:rPr>
              <w:t>MySQL/Redis</w:t>
              <w:br/>
              <w:t>本地文件</w:t>
            </w:r>
          </w:p>
        </w:tc>
        <w:tc>
          <w:tcPr>
            <w:tcW w:type="dxa" w:w="1264"/>
          </w:tcPr>
          <w:p>
            <w:pPr>
              <w:jc w:val="center"/>
            </w:pPr>
            <w:r>
              <w:rPr>
                <w:rFonts w:ascii="Times New Roman" w:hAnsi="Times New Roman" w:eastAsia="黑体"/>
                <w:b/>
                <w:color w:val="2B6CB0"/>
                <w:sz w:val="22"/>
              </w:rPr>
              <w:t>→</w:t>
            </w:r>
          </w:p>
        </w:tc>
        <w:tc>
          <w:tcPr>
            <w:tcW w:type="dxa" w:w="1264"/>
            <w:shd w:val="clear" w:color="auto" w:fill="2B6CB0"/>
          </w:tcPr>
          <w:p>
            <w:pPr>
              <w:jc w:val="center"/>
            </w:pPr>
            <w:r>
              <w:rPr>
                <w:rFonts w:ascii="Times New Roman" w:hAnsi="Times New Roman" w:eastAsia="黑体"/>
                <w:b/>
                <w:color w:val="FFFFFF"/>
                <w:sz w:val="18"/>
              </w:rPr>
              <w:t>DashScope</w:t>
              <w:br/>
              <w:t>大模型</w:t>
            </w:r>
          </w:p>
        </w:tc>
      </w:tr>
    </w:tbl>
    <w:p/>
    <w:p>
      <w:pPr>
        <w:jc w:val="center"/>
      </w:pPr>
      <w:r>
        <w:rPr>
          <w:rFonts w:ascii="Times New Roman" w:hAnsi="Times New Roman" w:eastAsia="黑体"/>
          <w:b/>
          <w:color w:val="595959"/>
          <w:sz w:val="21"/>
        </w:rPr>
        <w:t>表 3-3  部署组件清单</w:t>
      </w:r>
    </w:p>
    <w:tbl>
      <w:tblPr>
        <w:tblStyle w:val="TableGrid"/>
        <w:tblW w:type="auto" w:w="0"/>
        <w:jc w:val="center"/>
        <w:tblLook w:firstColumn="1" w:firstRow="1" w:lastColumn="0" w:lastRow="0" w:noHBand="0" w:noVBand="1" w:val="04A0"/>
      </w:tblPr>
      <w:tblGrid>
        <w:gridCol w:w="4422"/>
        <w:gridCol w:w="4422"/>
      </w:tblGrid>
      <w:tr>
        <w:tc>
          <w:tcPr>
            <w:tcW w:type="dxa" w:w="1701"/>
            <w:shd w:val="clear" w:color="auto" w:fill="2B6CB0"/>
          </w:tcPr>
          <w:p>
            <w:pPr>
              <w:jc w:val="center"/>
            </w:pPr>
            <w:r>
              <w:rPr>
                <w:rFonts w:ascii="Times New Roman" w:hAnsi="Times New Roman" w:eastAsia="黑体"/>
                <w:b/>
                <w:color w:val="FFFFFF"/>
                <w:sz w:val="20"/>
              </w:rPr>
              <w:t>部署组件</w:t>
            </w:r>
          </w:p>
        </w:tc>
        <w:tc>
          <w:tcPr>
            <w:tcW w:type="dxa" w:w="7087"/>
            <w:shd w:val="clear" w:color="auto" w:fill="2B6CB0"/>
          </w:tcPr>
          <w:p>
            <w:pPr>
              <w:jc w:val="center"/>
            </w:pPr>
            <w:r>
              <w:rPr>
                <w:rFonts w:ascii="Times New Roman" w:hAnsi="Times New Roman" w:eastAsia="黑体"/>
                <w:b/>
                <w:color w:val="FFFFFF"/>
                <w:sz w:val="20"/>
              </w:rPr>
              <w:t>说明</w:t>
            </w:r>
          </w:p>
        </w:tc>
      </w:tr>
      <w:tr>
        <w:tc>
          <w:tcPr>
            <w:tcW w:type="dxa" w:w="1701"/>
          </w:tcPr>
          <w:p>
            <w:pPr>
              <w:spacing w:line="240" w:lineRule="auto"/>
            </w:pPr>
            <w:r>
              <w:rPr>
                <w:rFonts w:ascii="Times New Roman" w:hAnsi="Times New Roman" w:eastAsia="宋体"/>
                <w:sz w:val="20"/>
              </w:rPr>
              <w:t>应用服务器</w:t>
            </w:r>
          </w:p>
        </w:tc>
        <w:tc>
          <w:tcPr>
            <w:tcW w:type="dxa" w:w="7087"/>
          </w:tcPr>
          <w:p>
            <w:pPr>
              <w:spacing w:line="240" w:lineRule="auto"/>
            </w:pPr>
            <w:r>
              <w:rPr>
                <w:rFonts w:ascii="Times New Roman" w:hAnsi="Times New Roman" w:eastAsia="宋体"/>
                <w:sz w:val="20"/>
              </w:rPr>
              <w:t>Spring Boot 单体，端口 9090，无 context-path，默认 profile=dev</w:t>
            </w:r>
          </w:p>
        </w:tc>
      </w:tr>
      <w:tr>
        <w:tc>
          <w:tcPr>
            <w:tcW w:type="dxa" w:w="1701"/>
          </w:tcPr>
          <w:p>
            <w:pPr>
              <w:spacing w:line="240" w:lineRule="auto"/>
            </w:pPr>
            <w:r>
              <w:rPr>
                <w:rFonts w:ascii="Times New Roman" w:hAnsi="Times New Roman" w:eastAsia="宋体"/>
                <w:sz w:val="20"/>
              </w:rPr>
              <w:t>数据库</w:t>
            </w:r>
          </w:p>
        </w:tc>
        <w:tc>
          <w:tcPr>
            <w:tcW w:type="dxa" w:w="7087"/>
          </w:tcPr>
          <w:p>
            <w:pPr>
              <w:spacing w:line="240" w:lineRule="auto"/>
            </w:pPr>
            <w:r>
              <w:rPr>
                <w:rFonts w:ascii="Times New Roman" w:hAnsi="Times New Roman" w:eastAsia="宋体"/>
                <w:sz w:val="20"/>
              </w:rPr>
              <w:t>MySQL 实例，库名 sparchetype</w:t>
            </w:r>
          </w:p>
        </w:tc>
      </w:tr>
      <w:tr>
        <w:tc>
          <w:tcPr>
            <w:tcW w:type="dxa" w:w="1701"/>
          </w:tcPr>
          <w:p>
            <w:pPr>
              <w:spacing w:line="240" w:lineRule="auto"/>
            </w:pPr>
            <w:r>
              <w:rPr>
                <w:rFonts w:ascii="Times New Roman" w:hAnsi="Times New Roman" w:eastAsia="宋体"/>
                <w:sz w:val="20"/>
              </w:rPr>
              <w:t>缓存</w:t>
            </w:r>
          </w:p>
        </w:tc>
        <w:tc>
          <w:tcPr>
            <w:tcW w:type="dxa" w:w="7087"/>
          </w:tcPr>
          <w:p>
            <w:pPr>
              <w:spacing w:line="240" w:lineRule="auto"/>
            </w:pPr>
            <w:r>
              <w:rPr>
                <w:rFonts w:ascii="Times New Roman" w:hAnsi="Times New Roman" w:eastAsia="宋体"/>
                <w:sz w:val="20"/>
              </w:rPr>
              <w:t>Redis（会话/共享）+ 应用内 EhCache（热点）</w:t>
            </w:r>
          </w:p>
        </w:tc>
      </w:tr>
      <w:tr>
        <w:tc>
          <w:tcPr>
            <w:tcW w:type="dxa" w:w="1701"/>
          </w:tcPr>
          <w:p>
            <w:pPr>
              <w:spacing w:line="240" w:lineRule="auto"/>
            </w:pPr>
            <w:r>
              <w:rPr>
                <w:rFonts w:ascii="Times New Roman" w:hAnsi="Times New Roman" w:eastAsia="宋体"/>
                <w:sz w:val="20"/>
              </w:rPr>
              <w:t>文件存储</w:t>
            </w:r>
          </w:p>
        </w:tc>
        <w:tc>
          <w:tcPr>
            <w:tcW w:type="dxa" w:w="7087"/>
          </w:tcPr>
          <w:p>
            <w:pPr>
              <w:spacing w:line="240" w:lineRule="auto"/>
            </w:pPr>
            <w:r>
              <w:rPr>
                <w:rFonts w:ascii="Times New Roman" w:hAnsi="Times New Roman" w:eastAsia="宋体"/>
                <w:sz w:val="20"/>
              </w:rPr>
              <w:t>本地目录 D:/mes/upload，访问前缀 /upload</w:t>
            </w:r>
          </w:p>
        </w:tc>
      </w:tr>
      <w:tr>
        <w:tc>
          <w:tcPr>
            <w:tcW w:type="dxa" w:w="1701"/>
          </w:tcPr>
          <w:p>
            <w:pPr>
              <w:spacing w:line="240" w:lineRule="auto"/>
            </w:pPr>
            <w:r>
              <w:rPr>
                <w:rFonts w:ascii="Times New Roman" w:hAnsi="Times New Roman" w:eastAsia="宋体"/>
                <w:sz w:val="20"/>
              </w:rPr>
              <w:t>外部依赖</w:t>
            </w:r>
          </w:p>
        </w:tc>
        <w:tc>
          <w:tcPr>
            <w:tcW w:type="dxa" w:w="7087"/>
          </w:tcPr>
          <w:p>
            <w:pPr>
              <w:spacing w:line="240" w:lineRule="auto"/>
            </w:pPr>
            <w:r>
              <w:rPr>
                <w:rFonts w:ascii="Times New Roman" w:hAnsi="Times New Roman" w:eastAsia="宋体"/>
                <w:sz w:val="20"/>
              </w:rPr>
              <w:t>通义千问 DashScope compatible-mode/v1（HTTPS）</w:t>
            </w:r>
          </w:p>
        </w:tc>
      </w:tr>
    </w:tbl>
    <w:p/>
    <w:p>
      <w:pPr>
        <w:pStyle w:val="Heading2"/>
      </w:pPr>
      <w:r>
        <w:rPr>
          <w:rFonts w:ascii="Times New Roman" w:hAnsi="Times New Roman" w:eastAsia="黑体"/>
          <w:b/>
          <w:color w:val="1F4E79"/>
          <w:sz w:val="28"/>
        </w:rPr>
        <w:t>3.8 核心技术框架设计</w:t>
      </w:r>
    </w:p>
    <w:p>
      <w:pPr>
        <w:spacing w:line="360" w:lineRule="auto"/>
        <w:ind w:firstLine="480"/>
      </w:pPr>
      <w:r>
        <w:rPr>
          <w:rFonts w:ascii="Times New Roman" w:hAnsi="Times New Roman" w:eastAsia="宋体"/>
          <w:b w:val="0"/>
          <w:sz w:val="24"/>
        </w:rPr>
        <w:t>本节描述贯穿所有业务模块的公共技术底座，是“一致性”设计目标的落地，也是代码规范与可维护性的保障。</w:t>
      </w:r>
    </w:p>
    <w:p>
      <w:pPr>
        <w:pStyle w:val="Heading3"/>
      </w:pPr>
      <w:r>
        <w:rPr>
          <w:rFonts w:ascii="Times New Roman" w:hAnsi="Times New Roman" w:eastAsia="黑体"/>
          <w:b/>
          <w:color w:val="2B6CB0"/>
          <w:sz w:val="26"/>
        </w:rPr>
        <w:t>3.8.1 统一实体基类 BaseEntity</w:t>
      </w:r>
    </w:p>
    <w:p>
      <w:pPr>
        <w:spacing w:line="360" w:lineRule="auto"/>
        <w:ind w:firstLine="480"/>
      </w:pPr>
      <w:r>
        <w:rPr>
          <w:rFonts w:ascii="Times New Roman" w:hAnsi="Times New Roman" w:eastAsia="宋体"/>
          <w:b w:val="0"/>
          <w:sz w:val="24"/>
        </w:rPr>
        <w:t>所有业务实体继承统一基类，由框架在插入/更新时自动注入主键与审计字段，消除样板代码并保证审计口径全局一致。</w:t>
      </w:r>
    </w:p>
    <w:tbl>
      <w:tblPr>
        <w:tblStyle w:val="TableGrid"/>
        <w:tblW w:type="auto" w:w="0"/>
        <w:tblLook w:firstColumn="1" w:firstRow="1" w:lastColumn="0" w:lastRow="0" w:noHBand="0" w:noVBand="1" w:val="04A0"/>
      </w:tblPr>
      <w:tblGrid>
        <w:gridCol w:w="8845"/>
      </w:tblGrid>
      <w:tr>
        <w:tc>
          <w:tcPr>
            <w:tcW w:type="dxa" w:w="8845"/>
            <w:shd w:val="clear" w:color="auto" w:fill="F4F6F8"/>
          </w:tcPr>
          <w:p>
            <w:pPr>
              <w:spacing w:line="240" w:lineRule="auto" w:after="0"/>
            </w:pPr>
            <w:r>
              <w:rPr>
                <w:rFonts w:ascii="Consolas" w:hAnsi="Consolas" w:eastAsia="Consolas"/>
                <w:sz w:val="17"/>
              </w:rPr>
              <w:t>public class BaseEntity implements Serializable {</w:t>
            </w:r>
          </w:p>
          <w:p>
            <w:pPr>
              <w:spacing w:line="240" w:lineRule="auto" w:after="0"/>
            </w:pPr>
            <w:r>
              <w:rPr>
                <w:rFonts w:ascii="Consolas" w:hAnsi="Consolas" w:eastAsia="Consolas"/>
                <w:sz w:val="17"/>
              </w:rPr>
              <w:t xml:space="preserve">    @TableId(type = IdType.ID_WORKER_STR)           // 雪花算法 19 位字符串 ID</w:t>
            </w:r>
          </w:p>
          <w:p>
            <w:pPr>
              <w:spacing w:line="240" w:lineRule="auto" w:after="0"/>
            </w:pPr>
            <w:r>
              <w:rPr>
                <w:rFonts w:ascii="Consolas" w:hAnsi="Consolas" w:eastAsia="Consolas"/>
                <w:sz w:val="17"/>
              </w:rPr>
              <w:t xml:space="preserve">    private String id;</w:t>
            </w:r>
          </w:p>
          <w:p>
            <w:pPr>
              <w:spacing w:line="240" w:lineRule="auto" w:after="0"/>
            </w:pPr>
            <w:r>
              <w:rPr>
                <w:rFonts w:ascii="Consolas" w:hAnsi="Consolas" w:eastAsia="Consolas"/>
                <w:sz w:val="17"/>
              </w:rPr>
              <w:t xml:space="preserve">    @TableField(fill = FieldFill.INSERT)            // 仅插入填充</w:t>
            </w:r>
          </w:p>
          <w:p>
            <w:pPr>
              <w:spacing w:line="240" w:lineRule="auto" w:after="0"/>
            </w:pPr>
            <w:r>
              <w:rPr>
                <w:rFonts w:ascii="Consolas" w:hAnsi="Consolas" w:eastAsia="Consolas"/>
                <w:sz w:val="17"/>
              </w:rPr>
              <w:t xml:space="preserve">    private LocalDateTime createTime;</w:t>
            </w:r>
          </w:p>
          <w:p>
            <w:pPr>
              <w:spacing w:line="240" w:lineRule="auto" w:after="0"/>
            </w:pPr>
            <w:r>
              <w:rPr>
                <w:rFonts w:ascii="Consolas" w:hAnsi="Consolas" w:eastAsia="Consolas"/>
                <w:sz w:val="17"/>
              </w:rPr>
              <w:t xml:space="preserve">    @TableField(fill = FieldFill.INSERT)</w:t>
            </w:r>
          </w:p>
          <w:p>
            <w:pPr>
              <w:spacing w:line="240" w:lineRule="auto" w:after="0"/>
            </w:pPr>
            <w:r>
              <w:rPr>
                <w:rFonts w:ascii="Consolas" w:hAnsi="Consolas" w:eastAsia="Consolas"/>
                <w:sz w:val="17"/>
              </w:rPr>
              <w:t xml:space="preserve">    private String createUsername;</w:t>
            </w:r>
          </w:p>
          <w:p>
            <w:pPr>
              <w:spacing w:line="240" w:lineRule="auto" w:after="0"/>
            </w:pPr>
            <w:r>
              <w:rPr>
                <w:rFonts w:ascii="Consolas" w:hAnsi="Consolas" w:eastAsia="Consolas"/>
                <w:sz w:val="17"/>
              </w:rPr>
              <w:t xml:space="preserve">    @TableField(fill = FieldFill.INSERT_UPDATE)     // 插入与更新均填充</w:t>
            </w:r>
          </w:p>
          <w:p>
            <w:pPr>
              <w:spacing w:line="240" w:lineRule="auto" w:after="0"/>
            </w:pPr>
            <w:r>
              <w:rPr>
                <w:rFonts w:ascii="Consolas" w:hAnsi="Consolas" w:eastAsia="Consolas"/>
                <w:sz w:val="17"/>
              </w:rPr>
              <w:t xml:space="preserve">    private LocalDateTime updateTime;</w:t>
            </w:r>
          </w:p>
          <w:p>
            <w:pPr>
              <w:spacing w:line="240" w:lineRule="auto" w:after="0"/>
            </w:pPr>
            <w:r>
              <w:rPr>
                <w:rFonts w:ascii="Consolas" w:hAnsi="Consolas" w:eastAsia="Consolas"/>
                <w:sz w:val="17"/>
              </w:rPr>
              <w:t xml:space="preserve">    @TableField(fill = FieldFill.INSERT_UPDATE)</w:t>
            </w:r>
          </w:p>
          <w:p>
            <w:pPr>
              <w:spacing w:line="240" w:lineRule="auto" w:after="0"/>
            </w:pPr>
            <w:r>
              <w:rPr>
                <w:rFonts w:ascii="Consolas" w:hAnsi="Consolas" w:eastAsia="Consolas"/>
                <w:sz w:val="17"/>
              </w:rPr>
              <w:t xml:space="preserve">    private String updateUsername;</w:t>
            </w:r>
          </w:p>
          <w:p>
            <w:pPr>
              <w:spacing w:line="240" w:lineRule="auto" w:after="0"/>
            </w:pPr>
            <w:r>
              <w:rPr>
                <w:rFonts w:ascii="Consolas" w:hAnsi="Consolas" w:eastAsia="Consolas"/>
                <w:sz w:val="17"/>
              </w:rPr>
              <w:t>}</w:t>
            </w:r>
          </w:p>
        </w:tc>
      </w:tr>
    </w:tbl>
    <w:p/>
    <w:p>
      <w:pPr>
        <w:spacing w:line="360" w:lineRule="auto"/>
        <w:ind w:firstLine="480"/>
      </w:pPr>
      <w:r>
        <w:rPr>
          <w:rFonts w:ascii="Times New Roman" w:hAnsi="Times New Roman" w:eastAsia="宋体"/>
          <w:b w:val="0"/>
          <w:sz w:val="24"/>
        </w:rPr>
        <w:t>配合自定义 MetaObjectHandler，在持久化时自动写入审计字段（创建人取当前 Shiro 登录用户）；仅用于展示的联表字段统一标注 @TableField(exist = false) 不入库。</w:t>
      </w:r>
    </w:p>
    <w:p>
      <w:pPr>
        <w:pStyle w:val="Heading3"/>
      </w:pPr>
      <w:r>
        <w:rPr>
          <w:rFonts w:ascii="Times New Roman" w:hAnsi="Times New Roman" w:eastAsia="黑体"/>
          <w:b/>
          <w:color w:val="2B6CB0"/>
          <w:sz w:val="26"/>
        </w:rPr>
        <w:t>3.8.2 统一返回结构 Result</w:t>
      </w:r>
    </w:p>
    <w:p>
      <w:pPr>
        <w:spacing w:line="360" w:lineRule="auto"/>
        <w:ind w:firstLine="480"/>
      </w:pPr>
      <w:r>
        <w:rPr>
          <w:rFonts w:ascii="Times New Roman" w:hAnsi="Times New Roman" w:eastAsia="宋体"/>
          <w:b w:val="0"/>
          <w:sz w:val="24"/>
        </w:rPr>
        <w:t>前后端约定单一 JSON 信封 {code, data, msg}，前端 sp* 组件据此统一解析与提示，从根本上治理“异构数据格式”。</w:t>
      </w:r>
    </w:p>
    <w:tbl>
      <w:tblPr>
        <w:tblStyle w:val="TableGrid"/>
        <w:tblW w:type="auto" w:w="0"/>
        <w:tblLook w:firstColumn="1" w:firstRow="1" w:lastColumn="0" w:lastRow="0" w:noHBand="0" w:noVBand="1" w:val="04A0"/>
      </w:tblPr>
      <w:tblGrid>
        <w:gridCol w:w="8845"/>
      </w:tblGrid>
      <w:tr>
        <w:tc>
          <w:tcPr>
            <w:tcW w:type="dxa" w:w="8845"/>
            <w:shd w:val="clear" w:color="auto" w:fill="F4F6F8"/>
          </w:tcPr>
          <w:p>
            <w:pPr>
              <w:spacing w:line="240" w:lineRule="auto" w:after="0"/>
            </w:pPr>
            <w:r>
              <w:rPr>
                <w:rFonts w:ascii="Consolas" w:hAnsi="Consolas" w:eastAsia="Consolas"/>
                <w:sz w:val="17"/>
              </w:rPr>
              <w:t>public static &lt;T&gt; Result&lt;T&gt; success(T data)            { return restResult(data, 0, "操作成功"); }</w:t>
            </w:r>
          </w:p>
          <w:p>
            <w:pPr>
              <w:spacing w:line="240" w:lineRule="auto" w:after="0"/>
            </w:pPr>
            <w:r>
              <w:rPr>
                <w:rFonts w:ascii="Consolas" w:hAnsi="Consolas" w:eastAsia="Consolas"/>
                <w:sz w:val="17"/>
              </w:rPr>
              <w:t>public static &lt;T&gt; Result&lt;T&gt; success(T data, String msg){ return restResult(data, 0, msg); }</w:t>
            </w:r>
          </w:p>
          <w:p>
            <w:pPr>
              <w:spacing w:line="240" w:lineRule="auto" w:after="0"/>
            </w:pPr>
            <w:r>
              <w:rPr>
                <w:rFonts w:ascii="Consolas" w:hAnsi="Consolas" w:eastAsia="Consolas"/>
                <w:sz w:val="17"/>
              </w:rPr>
              <w:t>public static &lt;T&gt; Result&lt;T&gt; failure(String msg)        { return restResult(null, 1, msg); }</w:t>
            </w:r>
          </w:p>
        </w:tc>
      </w:tr>
    </w:tbl>
    <w:p/>
    <w:p>
      <w:pPr>
        <w:spacing w:line="360" w:lineRule="auto"/>
        <w:ind w:firstLine="480"/>
      </w:pPr>
      <w:r>
        <w:rPr>
          <w:rFonts w:ascii="Times New Roman" w:hAnsi="Times New Roman" w:eastAsia="宋体"/>
          <w:b w:val="0"/>
          <w:sz w:val="24"/>
        </w:rPr>
        <w:t>约定 code=0 成功、code=1 失败；分页接口 data 为 MyBatis-Plus IPage，前端从 res.data.records / res.data.total 取值。</w:t>
      </w:r>
    </w:p>
    <w:p>
      <w:pPr>
        <w:pStyle w:val="Heading3"/>
      </w:pPr>
      <w:r>
        <w:rPr>
          <w:rFonts w:ascii="Times New Roman" w:hAnsi="Times New Roman" w:eastAsia="黑体"/>
          <w:b/>
          <w:color w:val="2B6CB0"/>
          <w:sz w:val="26"/>
        </w:rPr>
        <w:t>3.8.3 统一分页 BasePageReq</w:t>
      </w:r>
    </w:p>
    <w:p>
      <w:pPr>
        <w:spacing w:line="360" w:lineRule="auto"/>
        <w:ind w:firstLine="480"/>
      </w:pPr>
      <w:r>
        <w:rPr>
          <w:rFonts w:ascii="Times New Roman" w:hAnsi="Times New Roman" w:eastAsia="宋体"/>
          <w:b w:val="0"/>
          <w:sz w:val="24"/>
        </w:rPr>
        <w:t>所有列表请求对象继承 BasePageReq（扩展自 MyBatis-Plus Page），复用 current/size 并扩展默认排序 orderBy=update_time，返回标准 IPage，前端 spTable 自动适配。</w:t>
      </w:r>
    </w:p>
    <w:p>
      <w:pPr>
        <w:pStyle w:val="Heading3"/>
      </w:pPr>
      <w:r>
        <w:rPr>
          <w:rFonts w:ascii="Times New Roman" w:hAnsi="Times New Roman" w:eastAsia="黑体"/>
          <w:b/>
          <w:color w:val="2B6CB0"/>
          <w:sz w:val="26"/>
        </w:rPr>
        <w:t>3.8.4 雪花 ID 与自动填充</w:t>
      </w:r>
    </w:p>
    <w:p>
      <w:pPr>
        <w:spacing w:line="360" w:lineRule="auto"/>
        <w:ind w:firstLine="480"/>
      </w:pPr>
      <w:r>
        <w:rPr>
          <w:rFonts w:ascii="Times New Roman" w:hAnsi="Times New Roman" w:eastAsia="宋体"/>
          <w:b w:val="0"/>
          <w:sz w:val="24"/>
        </w:rPr>
        <w:t>主键采用 MyBatis-Plus 内置雪花算法生成 19 位有序字符串 ID，分布式友好且不暴露业务量；审计字段由 MetaObjectHandler 在 insert/update 钩子中自动补全，业务代码无需关心。</w:t>
      </w:r>
    </w:p>
    <w:p>
      <w:pPr>
        <w:pStyle w:val="Heading3"/>
      </w:pPr>
      <w:r>
        <w:rPr>
          <w:rFonts w:ascii="Times New Roman" w:hAnsi="Times New Roman" w:eastAsia="黑体"/>
          <w:b/>
          <w:color w:val="2B6CB0"/>
          <w:sz w:val="26"/>
        </w:rPr>
        <w:t>3.8.5 软删除约定</w:t>
      </w:r>
    </w:p>
    <w:p>
      <w:pPr>
        <w:jc w:val="center"/>
      </w:pPr>
      <w:r>
        <w:rPr>
          <w:rFonts w:ascii="Times New Roman" w:hAnsi="Times New Roman" w:eastAsia="黑体"/>
          <w:b/>
          <w:color w:val="595959"/>
          <w:sz w:val="21"/>
        </w:rPr>
        <w:t>表 3-4  软删除字段 is_deleted 取值约定</w:t>
      </w:r>
    </w:p>
    <w:tbl>
      <w:tblPr>
        <w:tblStyle w:val="TableGrid"/>
        <w:tblW w:type="auto" w:w="0"/>
        <w:jc w:val="center"/>
        <w:tblLook w:firstColumn="1" w:firstRow="1" w:lastColumn="0" w:lastRow="0" w:noHBand="0" w:noVBand="1" w:val="04A0"/>
      </w:tblPr>
      <w:tblGrid>
        <w:gridCol w:w="2948"/>
        <w:gridCol w:w="2948"/>
        <w:gridCol w:w="2948"/>
      </w:tblGrid>
      <w:tr>
        <w:tc>
          <w:tcPr>
            <w:tcW w:type="dxa" w:w="1701"/>
            <w:shd w:val="clear" w:color="auto" w:fill="2B6CB0"/>
          </w:tcPr>
          <w:p>
            <w:pPr>
              <w:jc w:val="center"/>
            </w:pPr>
            <w:r>
              <w:rPr>
                <w:rFonts w:ascii="Times New Roman" w:hAnsi="Times New Roman" w:eastAsia="黑体"/>
                <w:b/>
                <w:color w:val="FFFFFF"/>
                <w:sz w:val="20"/>
              </w:rPr>
              <w:t>字段取值</w:t>
            </w:r>
          </w:p>
        </w:tc>
        <w:tc>
          <w:tcPr>
            <w:tcW w:type="dxa" w:w="2268"/>
            <w:shd w:val="clear" w:color="auto" w:fill="2B6CB0"/>
          </w:tcPr>
          <w:p>
            <w:pPr>
              <w:jc w:val="center"/>
            </w:pPr>
            <w:r>
              <w:rPr>
                <w:rFonts w:ascii="Times New Roman" w:hAnsi="Times New Roman" w:eastAsia="黑体"/>
                <w:b/>
                <w:color w:val="FFFFFF"/>
                <w:sz w:val="20"/>
              </w:rPr>
              <w:t>含义</w:t>
            </w:r>
          </w:p>
        </w:tc>
        <w:tc>
          <w:tcPr>
            <w:tcW w:type="dxa" w:w="4819"/>
            <w:shd w:val="clear" w:color="auto" w:fill="2B6CB0"/>
          </w:tcPr>
          <w:p>
            <w:pPr>
              <w:jc w:val="center"/>
            </w:pPr>
            <w:r>
              <w:rPr>
                <w:rFonts w:ascii="Times New Roman" w:hAnsi="Times New Roman" w:eastAsia="黑体"/>
                <w:b/>
                <w:color w:val="FFFFFF"/>
                <w:sz w:val="20"/>
              </w:rPr>
              <w:t>查询过滤约定</w:t>
            </w:r>
          </w:p>
        </w:tc>
      </w:tr>
      <w:tr>
        <w:tc>
          <w:tcPr>
            <w:tcW w:type="dxa" w:w="1701"/>
          </w:tcPr>
          <w:p>
            <w:pPr>
              <w:spacing w:line="240" w:lineRule="auto"/>
            </w:pPr>
            <w:r>
              <w:rPr>
                <w:rFonts w:ascii="Times New Roman" w:hAnsi="Times New Roman" w:eastAsia="宋体"/>
                <w:sz w:val="20"/>
              </w:rPr>
              <w:t>0</w:t>
            </w:r>
          </w:p>
        </w:tc>
        <w:tc>
          <w:tcPr>
            <w:tcW w:type="dxa" w:w="2268"/>
          </w:tcPr>
          <w:p>
            <w:pPr>
              <w:spacing w:line="240" w:lineRule="auto"/>
            </w:pPr>
            <w:r>
              <w:rPr>
                <w:rFonts w:ascii="Times New Roman" w:hAnsi="Times New Roman" w:eastAsia="宋体"/>
                <w:sz w:val="20"/>
              </w:rPr>
              <w:t>正常</w:t>
            </w:r>
          </w:p>
        </w:tc>
        <w:tc>
          <w:tcPr>
            <w:tcW w:type="dxa" w:w="4819"/>
          </w:tcPr>
          <w:p>
            <w:pPr>
              <w:spacing w:line="240" w:lineRule="auto"/>
            </w:pPr>
            <w:r>
              <w:rPr>
                <w:rFonts w:ascii="Times New Roman" w:hAnsi="Times New Roman" w:eastAsia="宋体"/>
                <w:sz w:val="20"/>
              </w:rPr>
              <w:t>eq("is_deleted","0")（仅正常）</w:t>
            </w:r>
          </w:p>
        </w:tc>
      </w:tr>
      <w:tr>
        <w:tc>
          <w:tcPr>
            <w:tcW w:type="dxa" w:w="1701"/>
          </w:tcPr>
          <w:p>
            <w:pPr>
              <w:spacing w:line="240" w:lineRule="auto"/>
            </w:pPr>
            <w:r>
              <w:rPr>
                <w:rFonts w:ascii="Times New Roman" w:hAnsi="Times New Roman" w:eastAsia="宋体"/>
                <w:sz w:val="20"/>
              </w:rPr>
              <w:t>1</w:t>
            </w:r>
          </w:p>
        </w:tc>
        <w:tc>
          <w:tcPr>
            <w:tcW w:type="dxa" w:w="2268"/>
          </w:tcPr>
          <w:p>
            <w:pPr>
              <w:spacing w:line="240" w:lineRule="auto"/>
            </w:pPr>
            <w:r>
              <w:rPr>
                <w:rFonts w:ascii="Times New Roman" w:hAnsi="Times New Roman" w:eastAsia="宋体"/>
                <w:sz w:val="20"/>
              </w:rPr>
              <w:t>已删除</w:t>
            </w:r>
          </w:p>
        </w:tc>
        <w:tc>
          <w:tcPr>
            <w:tcW w:type="dxa" w:w="4819"/>
          </w:tcPr>
          <w:p>
            <w:pPr>
              <w:spacing w:line="240" w:lineRule="auto"/>
            </w:pPr>
            <w:r>
              <w:rPr>
                <w:rFonts w:ascii="Times New Roman" w:hAnsi="Times New Roman" w:eastAsia="宋体"/>
                <w:sz w:val="20"/>
              </w:rPr>
              <w:t>统一 ne("is_deleted","1") 过滤（含禁用可见）</w:t>
            </w:r>
          </w:p>
        </w:tc>
      </w:tr>
      <w:tr>
        <w:tc>
          <w:tcPr>
            <w:tcW w:type="dxa" w:w="1701"/>
          </w:tcPr>
          <w:p>
            <w:pPr>
              <w:spacing w:line="240" w:lineRule="auto"/>
            </w:pPr>
            <w:r>
              <w:rPr>
                <w:rFonts w:ascii="Times New Roman" w:hAnsi="Times New Roman" w:eastAsia="宋体"/>
                <w:sz w:val="20"/>
              </w:rPr>
              <w:t>2</w:t>
            </w:r>
          </w:p>
        </w:tc>
        <w:tc>
          <w:tcPr>
            <w:tcW w:type="dxa" w:w="2268"/>
          </w:tcPr>
          <w:p>
            <w:pPr>
              <w:spacing w:line="240" w:lineRule="auto"/>
            </w:pPr>
            <w:r>
              <w:rPr>
                <w:rFonts w:ascii="Times New Roman" w:hAnsi="Times New Roman" w:eastAsia="宋体"/>
                <w:sz w:val="20"/>
              </w:rPr>
              <w:t>禁用</w:t>
            </w:r>
          </w:p>
        </w:tc>
        <w:tc>
          <w:tcPr>
            <w:tcW w:type="dxa" w:w="4819"/>
          </w:tcPr>
          <w:p>
            <w:pPr>
              <w:spacing w:line="240" w:lineRule="auto"/>
            </w:pPr>
            <w:r>
              <w:rPr>
                <w:rFonts w:ascii="Times New Roman" w:hAnsi="Times New Roman" w:eastAsia="宋体"/>
                <w:sz w:val="20"/>
              </w:rPr>
              <w:t>ne("is_deleted","1") 时仍可见，置灰展示</w:t>
            </w:r>
          </w:p>
        </w:tc>
      </w:tr>
    </w:tbl>
    <w:p/>
    <w:p>
      <w:pPr>
        <w:spacing w:line="360" w:lineRule="auto"/>
        <w:ind w:firstLine="480"/>
      </w:pPr>
      <w:r>
        <w:rPr>
          <w:rFonts w:ascii="Times New Roman" w:hAnsi="Times New Roman" w:eastAsia="宋体"/>
          <w:b w:val="0"/>
          <w:sz w:val="24"/>
        </w:rPr>
        <w:t>Java 端统一写法：@TableField("is_deleted") private String deleted; 业务数据不做物理删除，保证可追溯与可恢复。</w:t>
      </w:r>
    </w:p>
    <w:p>
      <w:pPr>
        <w:pStyle w:val="Heading3"/>
      </w:pPr>
      <w:r>
        <w:rPr>
          <w:rFonts w:ascii="Times New Roman" w:hAnsi="Times New Roman" w:eastAsia="黑体"/>
          <w:b/>
          <w:color w:val="2B6CB0"/>
          <w:sz w:val="26"/>
        </w:rPr>
        <w:t>3.8.6 CRUD 模块范式</w:t>
      </w:r>
    </w:p>
    <w:p>
      <w:pPr>
        <w:spacing w:line="360" w:lineRule="auto"/>
        <w:ind w:firstLine="480"/>
      </w:pPr>
      <w:r>
        <w:rPr>
          <w:rFonts w:ascii="Times New Roman" w:hAnsi="Times New Roman" w:eastAsia="宋体"/>
          <w:b w:val="0"/>
          <w:sz w:val="24"/>
        </w:rPr>
        <w:t>系统固化“实体—请求—控制器—服务—Mapper—模板”五件套范式，任何新增模块照此对齐：</w:t>
      </w:r>
    </w:p>
    <w:p>
      <w:pPr>
        <w:pStyle w:val="ListBullet"/>
        <w:spacing w:line="360" w:lineRule="auto"/>
      </w:pPr>
      <w:r>
        <w:rPr>
          <w:rFonts w:ascii="Times New Roman" w:hAnsi="Times New Roman" w:eastAsia="宋体"/>
          <w:sz w:val="22"/>
        </w:rPr>
        <w:t>GET /域/模块/list-ui → 返回模板路径字符串（页面）。</w:t>
      </w:r>
    </w:p>
    <w:p>
      <w:pPr>
        <w:pStyle w:val="ListBullet"/>
        <w:spacing w:line="360" w:lineRule="auto"/>
      </w:pPr>
      <w:r>
        <w:rPr>
          <w:rFonts w:ascii="Times New Roman" w:hAnsi="Times New Roman" w:eastAsia="宋体"/>
          <w:sz w:val="22"/>
        </w:rPr>
        <w:t>POST /域/模块/list（或 page）→ @ResponseBody 返回 Result(IPage)（数据）。</w:t>
      </w:r>
    </w:p>
    <w:p>
      <w:pPr>
        <w:pStyle w:val="ListBullet"/>
        <w:spacing w:line="360" w:lineRule="auto"/>
      </w:pPr>
      <w:r>
        <w:rPr>
          <w:rFonts w:ascii="Times New Roman" w:hAnsi="Times New Roman" w:eastAsia="宋体"/>
          <w:sz w:val="22"/>
        </w:rPr>
        <w:t>保存前在 Controller 调用 isXxxCodeDuplicate(code, excludeId) 做唯一性校验（ne is_deleted '1'，编辑排除自身）。</w:t>
      </w:r>
    </w:p>
    <w:p>
      <w:pPr>
        <w:pStyle w:val="Heading3"/>
      </w:pPr>
      <w:r>
        <w:rPr>
          <w:rFonts w:ascii="Times New Roman" w:hAnsi="Times New Roman" w:eastAsia="黑体"/>
          <w:b/>
          <w:color w:val="2B6CB0"/>
          <w:sz w:val="26"/>
        </w:rPr>
        <w:t>3.8.7 Shiro 鉴权与权限模型（必做①的技术底座）</w:t>
      </w:r>
    </w:p>
    <w:p>
      <w:pPr>
        <w:spacing w:line="360" w:lineRule="auto"/>
        <w:ind w:firstLine="480"/>
      </w:pPr>
      <w:r>
        <w:rPr>
          <w:rFonts w:ascii="Times New Roman" w:hAnsi="Times New Roman" w:eastAsia="宋体"/>
          <w:b w:val="0"/>
          <w:sz w:val="24"/>
        </w:rPr>
        <w:t>基于 Shiro 的用户—角色—菜单 RBAC 模型，登录态以 Shiro Subject 承载，导航菜单按角色已授权菜单动态过滤，管理员角色 code 888888 拥有全部菜单。角色—菜单授权采用“先清后插”的幂等重建，保证多次授权结果一致：</w:t>
      </w:r>
    </w:p>
    <w:tbl>
      <w:tblPr>
        <w:tblStyle w:val="TableGrid"/>
        <w:tblW w:type="auto" w:w="0"/>
        <w:tblLook w:firstColumn="1" w:firstRow="1" w:lastColumn="0" w:lastRow="0" w:noHBand="0" w:noVBand="1" w:val="04A0"/>
      </w:tblPr>
      <w:tblGrid>
        <w:gridCol w:w="8845"/>
      </w:tblGrid>
      <w:tr>
        <w:tc>
          <w:tcPr>
            <w:tcW w:type="dxa" w:w="8845"/>
            <w:shd w:val="clear" w:color="auto" w:fill="F4F6F8"/>
          </w:tcPr>
          <w:p>
            <w:pPr>
              <w:spacing w:line="240" w:lineRule="auto" w:after="0"/>
            </w:pPr>
            <w:r>
              <w:rPr>
                <w:rFonts w:ascii="Consolas" w:hAnsi="Consolas" w:eastAsia="Consolas"/>
                <w:sz w:val="17"/>
              </w:rPr>
              <w:t>@Transactional(rollbackFor = Exception.class)</w:t>
            </w:r>
          </w:p>
          <w:p>
            <w:pPr>
              <w:spacing w:line="240" w:lineRule="auto" w:after="0"/>
            </w:pPr>
            <w:r>
              <w:rPr>
                <w:rFonts w:ascii="Consolas" w:hAnsi="Consolas" w:eastAsia="Consolas"/>
                <w:sz w:val="17"/>
              </w:rPr>
              <w:t>public void rebuildByRoleId(String roleId, List&lt;String&gt; menuIds) {</w:t>
            </w:r>
          </w:p>
          <w:p>
            <w:pPr>
              <w:spacing w:line="240" w:lineRule="auto" w:after="0"/>
            </w:pPr>
            <w:r>
              <w:rPr>
                <w:rFonts w:ascii="Consolas" w:hAnsi="Consolas" w:eastAsia="Consolas"/>
                <w:sz w:val="17"/>
              </w:rPr>
              <w:t xml:space="preserve">    remove(new QueryWrapper&lt;SysRoleMenu&gt;().eq("role_id", roleId));   // 先清</w:t>
            </w:r>
          </w:p>
          <w:p>
            <w:pPr>
              <w:spacing w:line="240" w:lineRule="auto" w:after="0"/>
            </w:pPr>
            <w:r>
              <w:rPr>
                <w:rFonts w:ascii="Consolas" w:hAnsi="Consolas" w:eastAsia="Consolas"/>
                <w:sz w:val="17"/>
              </w:rPr>
              <w:t xml:space="preserve">    if (CollUtil.isNotEmpty(menuIds)) {</w:t>
            </w:r>
          </w:p>
          <w:p>
            <w:pPr>
              <w:spacing w:line="240" w:lineRule="auto" w:after="0"/>
            </w:pPr>
            <w:r>
              <w:rPr>
                <w:rFonts w:ascii="Consolas" w:hAnsi="Consolas" w:eastAsia="Consolas"/>
                <w:sz w:val="17"/>
              </w:rPr>
              <w:t xml:space="preserve">        List&lt;SysRoleMenu&gt; list = menuIds.stream()</w:t>
            </w:r>
          </w:p>
          <w:p>
            <w:pPr>
              <w:spacing w:line="240" w:lineRule="auto" w:after="0"/>
            </w:pPr>
            <w:r>
              <w:rPr>
                <w:rFonts w:ascii="Consolas" w:hAnsi="Consolas" w:eastAsia="Consolas"/>
                <w:sz w:val="17"/>
              </w:rPr>
              <w:t xml:space="preserve">            .map(mid -&gt; new SysRoleMenu(roleId, mid)).collect(Collectors.toList());</w:t>
            </w:r>
          </w:p>
          <w:p>
            <w:pPr>
              <w:spacing w:line="240" w:lineRule="auto" w:after="0"/>
            </w:pPr>
            <w:r>
              <w:rPr>
                <w:rFonts w:ascii="Consolas" w:hAnsi="Consolas" w:eastAsia="Consolas"/>
                <w:sz w:val="17"/>
              </w:rPr>
              <w:t xml:space="preserve">        saveBatch(list);                                               // 后插</w:t>
            </w:r>
          </w:p>
          <w:p>
            <w:pPr>
              <w:spacing w:line="240" w:lineRule="auto" w:after="0"/>
            </w:pPr>
            <w:r>
              <w:rPr>
                <w:rFonts w:ascii="Consolas" w:hAnsi="Consolas" w:eastAsia="Consolas"/>
                <w:sz w:val="17"/>
              </w:rPr>
              <w:t xml:space="preserve">    }</w:t>
            </w:r>
          </w:p>
          <w:p>
            <w:pPr>
              <w:spacing w:line="240" w:lineRule="auto" w:after="0"/>
            </w:pPr>
            <w:r>
              <w:rPr>
                <w:rFonts w:ascii="Consolas" w:hAnsi="Consolas" w:eastAsia="Consolas"/>
                <w:sz w:val="17"/>
              </w:rPr>
              <w:t>}</w:t>
            </w:r>
          </w:p>
        </w:tc>
      </w:tr>
    </w:tbl>
    <w:p/>
    <w:p>
      <w:pPr>
        <w:pStyle w:val="Heading3"/>
      </w:pPr>
      <w:r>
        <w:rPr>
          <w:rFonts w:ascii="Times New Roman" w:hAnsi="Times New Roman" w:eastAsia="黑体"/>
          <w:b/>
          <w:color w:val="2B6CB0"/>
          <w:sz w:val="26"/>
        </w:rPr>
        <w:t>3.8.8 前端自封装 sp* 组件体系</w:t>
      </w:r>
    </w:p>
    <w:p>
      <w:pPr>
        <w:jc w:val="center"/>
      </w:pPr>
      <w:r>
        <w:rPr>
          <w:rFonts w:ascii="Times New Roman" w:hAnsi="Times New Roman" w:eastAsia="黑体"/>
          <w:b/>
          <w:color w:val="595959"/>
          <w:sz w:val="21"/>
        </w:rPr>
        <w:t>表 3-5  前端 sp* 组件职责</w:t>
      </w:r>
    </w:p>
    <w:tbl>
      <w:tblPr>
        <w:tblStyle w:val="TableGrid"/>
        <w:tblW w:type="auto" w:w="0"/>
        <w:jc w:val="center"/>
        <w:tblLook w:firstColumn="1" w:firstRow="1" w:lastColumn="0" w:lastRow="0" w:noHBand="0" w:noVBand="1" w:val="04A0"/>
      </w:tblPr>
      <w:tblGrid>
        <w:gridCol w:w="4422"/>
        <w:gridCol w:w="4422"/>
      </w:tblGrid>
      <w:tr>
        <w:tc>
          <w:tcPr>
            <w:tcW w:type="dxa" w:w="1928"/>
            <w:shd w:val="clear" w:color="auto" w:fill="2B6CB0"/>
          </w:tcPr>
          <w:p>
            <w:pPr>
              <w:jc w:val="center"/>
            </w:pPr>
            <w:r>
              <w:rPr>
                <w:rFonts w:ascii="Times New Roman" w:hAnsi="Times New Roman" w:eastAsia="黑体"/>
                <w:b/>
                <w:color w:val="FFFFFF"/>
                <w:sz w:val="20"/>
              </w:rPr>
              <w:t>组件</w:t>
            </w:r>
          </w:p>
        </w:tc>
        <w:tc>
          <w:tcPr>
            <w:tcW w:type="dxa" w:w="6860"/>
            <w:shd w:val="clear" w:color="auto" w:fill="2B6CB0"/>
          </w:tcPr>
          <w:p>
            <w:pPr>
              <w:jc w:val="center"/>
            </w:pPr>
            <w:r>
              <w:rPr>
                <w:rFonts w:ascii="Times New Roman" w:hAnsi="Times New Roman" w:eastAsia="黑体"/>
                <w:b/>
                <w:color w:val="FFFFFF"/>
                <w:sz w:val="20"/>
              </w:rPr>
              <w:t>职责</w:t>
            </w:r>
          </w:p>
        </w:tc>
      </w:tr>
      <w:tr>
        <w:tc>
          <w:tcPr>
            <w:tcW w:type="dxa" w:w="1928"/>
          </w:tcPr>
          <w:p>
            <w:pPr>
              <w:spacing w:line="240" w:lineRule="auto"/>
            </w:pPr>
            <w:r>
              <w:rPr>
                <w:rFonts w:ascii="Times New Roman" w:hAnsi="Times New Roman" w:eastAsia="宋体"/>
                <w:sz w:val="20"/>
              </w:rPr>
              <w:t>spTable.render</w:t>
            </w:r>
          </w:p>
        </w:tc>
        <w:tc>
          <w:tcPr>
            <w:tcW w:type="dxa" w:w="6860"/>
          </w:tcPr>
          <w:p>
            <w:pPr>
              <w:spacing w:line="240" w:lineRule="auto"/>
            </w:pPr>
            <w:r>
              <w:rPr>
                <w:rFonts w:ascii="Times New Roman" w:hAnsi="Times New Roman" w:eastAsia="宋体"/>
                <w:sz w:val="20"/>
              </w:rPr>
              <w:t>POST 取数列表，parseData 读 res.data.records/total；script[type=text/html] 定义工具栏</w:t>
            </w:r>
          </w:p>
        </w:tc>
      </w:tr>
      <w:tr>
        <w:tc>
          <w:tcPr>
            <w:tcW w:type="dxa" w:w="1928"/>
          </w:tcPr>
          <w:p>
            <w:pPr>
              <w:spacing w:line="240" w:lineRule="auto"/>
            </w:pPr>
            <w:r>
              <w:rPr>
                <w:rFonts w:ascii="Times New Roman" w:hAnsi="Times New Roman" w:eastAsia="宋体"/>
                <w:sz w:val="20"/>
              </w:rPr>
              <w:t>spLayer.open</w:t>
            </w:r>
          </w:p>
        </w:tc>
        <w:tc>
          <w:tcPr>
            <w:tcW w:type="dxa" w:w="6860"/>
          </w:tcPr>
          <w:p>
            <w:pPr>
              <w:spacing w:line="240" w:lineRule="auto"/>
            </w:pPr>
            <w:r>
              <w:rPr>
                <w:rFonts w:ascii="Times New Roman" w:hAnsi="Times New Roman" w:eastAsia="宋体"/>
                <w:sz w:val="20"/>
              </w:rPr>
              <w:t>弹层编辑，{content:'.../add-or-update-ui', spWhere:{id}, spCallback}</w:t>
            </w:r>
          </w:p>
        </w:tc>
      </w:tr>
      <w:tr>
        <w:tc>
          <w:tcPr>
            <w:tcW w:type="dxa" w:w="1928"/>
          </w:tcPr>
          <w:p>
            <w:pPr>
              <w:spacing w:line="240" w:lineRule="auto"/>
            </w:pPr>
            <w:r>
              <w:rPr>
                <w:rFonts w:ascii="Times New Roman" w:hAnsi="Times New Roman" w:eastAsia="宋体"/>
                <w:sz w:val="20"/>
              </w:rPr>
              <w:t>spUtil</w:t>
            </w:r>
          </w:p>
        </w:tc>
        <w:tc>
          <w:tcPr>
            <w:tcW w:type="dxa" w:w="6860"/>
          </w:tcPr>
          <w:p>
            <w:pPr>
              <w:spacing w:line="240" w:lineRule="auto"/>
            </w:pPr>
            <w:r>
              <w:rPr>
                <w:rFonts w:ascii="Times New Roman" w:hAnsi="Times New Roman" w:eastAsia="宋体"/>
                <w:sz w:val="20"/>
              </w:rPr>
              <w:t>通用工具（提示、请求、表单序列化）</w:t>
            </w:r>
          </w:p>
        </w:tc>
      </w:tr>
    </w:tbl>
    <w:p/>
    <w:p>
      <w:pPr>
        <w:spacing w:line="360" w:lineRule="auto"/>
        <w:ind w:firstLine="480"/>
      </w:pPr>
      <w:r>
        <w:rPr>
          <w:rFonts w:ascii="Times New Roman" w:hAnsi="Times New Roman" w:eastAsia="宋体"/>
          <w:b w:val="0"/>
          <w:sz w:val="24"/>
        </w:rPr>
        <w:t>主从布局范式（选主表行→刷新从表）与选择弹窗回传范式（子页设 window.spChildFrameResult，父页 spCallback 接收）被大量主从模块（班组—员工、库房—库位、加工单元—班组、编组—设备）复用。</w:t>
      </w:r>
    </w:p>
    <w:p>
      <w:pPr>
        <w:pStyle w:val="Heading2"/>
      </w:pPr>
      <w:r>
        <w:rPr>
          <w:rFonts w:ascii="Times New Roman" w:hAnsi="Times New Roman" w:eastAsia="黑体"/>
          <w:b/>
          <w:color w:val="1F4E79"/>
          <w:sz w:val="28"/>
        </w:rPr>
        <w:t>3.9 数据模型设计</w:t>
      </w:r>
    </w:p>
    <w:p>
      <w:pPr>
        <w:spacing w:line="360" w:lineRule="auto"/>
        <w:ind w:firstLine="480"/>
      </w:pPr>
      <w:r>
        <w:rPr>
          <w:rFonts w:ascii="Times New Roman" w:hAnsi="Times New Roman" w:eastAsia="宋体"/>
          <w:b w:val="0"/>
          <w:sz w:val="24"/>
        </w:rPr>
        <w:t>系统核心实体关系可概括为：物料构成 BOM（三层，经 child_bom_id 递归）；工序组成工艺路线；生产订单展开 MRP 并下发工单；工单绑定工艺路线并产生两级派工与 SN 过站记录；库房包含库位、库位承载库存、出入库产生流水。下表列出关键数据表。</w:t>
      </w:r>
    </w:p>
    <w:p>
      <w:pPr>
        <w:jc w:val="center"/>
      </w:pPr>
      <w:r>
        <w:rPr>
          <w:rFonts w:ascii="Times New Roman" w:hAnsi="Times New Roman" w:eastAsia="黑体"/>
          <w:b/>
          <w:color w:val="595959"/>
          <w:sz w:val="21"/>
        </w:rPr>
        <w:t>表 3-6  关键数据表说明</w:t>
      </w:r>
    </w:p>
    <w:tbl>
      <w:tblPr>
        <w:tblStyle w:val="TableGrid"/>
        <w:tblW w:type="auto" w:w="0"/>
        <w:jc w:val="center"/>
        <w:tblLook w:firstColumn="1" w:firstRow="1" w:lastColumn="0" w:lastRow="0" w:noHBand="0" w:noVBand="1" w:val="04A0"/>
      </w:tblPr>
      <w:tblGrid>
        <w:gridCol w:w="2948"/>
        <w:gridCol w:w="2948"/>
        <w:gridCol w:w="2948"/>
      </w:tblGrid>
      <w:tr>
        <w:tc>
          <w:tcPr>
            <w:tcW w:type="dxa" w:w="3175"/>
            <w:shd w:val="clear" w:color="auto" w:fill="2B6CB0"/>
          </w:tcPr>
          <w:p>
            <w:pPr>
              <w:jc w:val="center"/>
            </w:pPr>
            <w:r>
              <w:rPr>
                <w:rFonts w:ascii="Times New Roman" w:hAnsi="Times New Roman" w:eastAsia="黑体"/>
                <w:b/>
                <w:color w:val="FFFFFF"/>
                <w:sz w:val="20"/>
              </w:rPr>
              <w:t>表名</w:t>
            </w:r>
          </w:p>
        </w:tc>
        <w:tc>
          <w:tcPr>
            <w:tcW w:type="dxa" w:w="1587"/>
            <w:shd w:val="clear" w:color="auto" w:fill="2B6CB0"/>
          </w:tcPr>
          <w:p>
            <w:pPr>
              <w:jc w:val="center"/>
            </w:pPr>
            <w:r>
              <w:rPr>
                <w:rFonts w:ascii="Times New Roman" w:hAnsi="Times New Roman" w:eastAsia="黑体"/>
                <w:b/>
                <w:color w:val="FFFFFF"/>
                <w:sz w:val="20"/>
              </w:rPr>
              <w:t>域</w:t>
            </w:r>
          </w:p>
        </w:tc>
        <w:tc>
          <w:tcPr>
            <w:tcW w:type="dxa" w:w="4025"/>
            <w:shd w:val="clear" w:color="auto" w:fill="2B6CB0"/>
          </w:tcPr>
          <w:p>
            <w:pPr>
              <w:jc w:val="center"/>
            </w:pPr>
            <w:r>
              <w:rPr>
                <w:rFonts w:ascii="Times New Roman" w:hAnsi="Times New Roman" w:eastAsia="黑体"/>
                <w:b/>
                <w:color w:val="FFFFFF"/>
                <w:sz w:val="20"/>
              </w:rPr>
              <w:t>说明</w:t>
            </w:r>
          </w:p>
        </w:tc>
      </w:tr>
      <w:tr>
        <w:tc>
          <w:tcPr>
            <w:tcW w:type="dxa" w:w="3175"/>
          </w:tcPr>
          <w:p>
            <w:pPr>
              <w:spacing w:line="240" w:lineRule="auto"/>
            </w:pPr>
            <w:r>
              <w:rPr>
                <w:rFonts w:ascii="Times New Roman" w:hAnsi="Times New Roman" w:eastAsia="宋体"/>
                <w:sz w:val="20"/>
              </w:rPr>
              <w:t>sp_materile</w:t>
            </w:r>
          </w:p>
        </w:tc>
        <w:tc>
          <w:tcPr>
            <w:tcW w:type="dxa" w:w="1587"/>
          </w:tcPr>
          <w:p>
            <w:pPr>
              <w:spacing w:line="240" w:lineRule="auto"/>
            </w:pPr>
            <w:r>
              <w:rPr>
                <w:rFonts w:ascii="Times New Roman" w:hAnsi="Times New Roman" w:eastAsia="宋体"/>
                <w:sz w:val="20"/>
              </w:rPr>
              <w:t>basedata</w:t>
            </w:r>
          </w:p>
        </w:tc>
        <w:tc>
          <w:tcPr>
            <w:tcW w:type="dxa" w:w="4025"/>
          </w:tcPr>
          <w:p>
            <w:pPr>
              <w:spacing w:line="240" w:lineRule="auto"/>
            </w:pPr>
            <w:r>
              <w:rPr>
                <w:rFonts w:ascii="Times New Roman" w:hAnsi="Times New Roman" w:eastAsia="宋体"/>
                <w:sz w:val="20"/>
              </w:rPr>
              <w:t>物料主数据（四类型 + 提前期/安全库存/来源）</w:t>
            </w:r>
          </w:p>
        </w:tc>
      </w:tr>
      <w:tr>
        <w:tc>
          <w:tcPr>
            <w:tcW w:type="dxa" w:w="3175"/>
          </w:tcPr>
          <w:p>
            <w:pPr>
              <w:spacing w:line="240" w:lineRule="auto"/>
            </w:pPr>
            <w:r>
              <w:rPr>
                <w:rFonts w:ascii="Times New Roman" w:hAnsi="Times New Roman" w:eastAsia="宋体"/>
                <w:sz w:val="20"/>
              </w:rPr>
              <w:t>sp_bom / sp_bom_item</w:t>
            </w:r>
          </w:p>
        </w:tc>
        <w:tc>
          <w:tcPr>
            <w:tcW w:type="dxa" w:w="1587"/>
          </w:tcPr>
          <w:p>
            <w:pPr>
              <w:spacing w:line="240" w:lineRule="auto"/>
            </w:pPr>
            <w:r>
              <w:rPr>
                <w:rFonts w:ascii="Times New Roman" w:hAnsi="Times New Roman" w:eastAsia="宋体"/>
                <w:sz w:val="20"/>
              </w:rPr>
              <w:t>technology</w:t>
            </w:r>
          </w:p>
        </w:tc>
        <w:tc>
          <w:tcPr>
            <w:tcW w:type="dxa" w:w="4025"/>
          </w:tcPr>
          <w:p>
            <w:pPr>
              <w:spacing w:line="240" w:lineRule="auto"/>
            </w:pPr>
            <w:r>
              <w:rPr>
                <w:rFonts w:ascii="Times New Roman" w:hAnsi="Times New Roman" w:eastAsia="宋体"/>
                <w:sz w:val="20"/>
              </w:rPr>
              <w:t>BOM 头/项，child_bom_id 形成三层树</w:t>
            </w:r>
          </w:p>
        </w:tc>
      </w:tr>
      <w:tr>
        <w:tc>
          <w:tcPr>
            <w:tcW w:type="dxa" w:w="3175"/>
          </w:tcPr>
          <w:p>
            <w:pPr>
              <w:spacing w:line="240" w:lineRule="auto"/>
            </w:pPr>
            <w:r>
              <w:rPr>
                <w:rFonts w:ascii="Times New Roman" w:hAnsi="Times New Roman" w:eastAsia="宋体"/>
                <w:sz w:val="20"/>
              </w:rPr>
              <w:t>sp_component_def</w:t>
            </w:r>
          </w:p>
        </w:tc>
        <w:tc>
          <w:tcPr>
            <w:tcW w:type="dxa" w:w="1587"/>
          </w:tcPr>
          <w:p>
            <w:pPr>
              <w:spacing w:line="240" w:lineRule="auto"/>
            </w:pPr>
            <w:r>
              <w:rPr>
                <w:rFonts w:ascii="Times New Roman" w:hAnsi="Times New Roman" w:eastAsia="宋体"/>
                <w:sz w:val="20"/>
              </w:rPr>
              <w:t>technology</w:t>
            </w:r>
          </w:p>
        </w:tc>
        <w:tc>
          <w:tcPr>
            <w:tcW w:type="dxa" w:w="4025"/>
          </w:tcPr>
          <w:p>
            <w:pPr>
              <w:spacing w:line="240" w:lineRule="auto"/>
            </w:pPr>
            <w:r>
              <w:rPr>
                <w:rFonts w:ascii="Times New Roman" w:hAnsi="Times New Roman" w:eastAsia="宋体"/>
                <w:sz w:val="20"/>
              </w:rPr>
              <w:t>零部件定义，BOM 定版前置</w:t>
            </w:r>
          </w:p>
        </w:tc>
      </w:tr>
      <w:tr>
        <w:tc>
          <w:tcPr>
            <w:tcW w:type="dxa" w:w="3175"/>
          </w:tcPr>
          <w:p>
            <w:pPr>
              <w:spacing w:line="240" w:lineRule="auto"/>
            </w:pPr>
            <w:r>
              <w:rPr>
                <w:rFonts w:ascii="Times New Roman" w:hAnsi="Times New Roman" w:eastAsia="宋体"/>
                <w:sz w:val="20"/>
              </w:rPr>
              <w:t>sp_oper / sp_flow / sp_flow_oper_relation</w:t>
            </w:r>
          </w:p>
        </w:tc>
        <w:tc>
          <w:tcPr>
            <w:tcW w:type="dxa" w:w="1587"/>
          </w:tcPr>
          <w:p>
            <w:pPr>
              <w:spacing w:line="240" w:lineRule="auto"/>
            </w:pPr>
            <w:r>
              <w:rPr>
                <w:rFonts w:ascii="Times New Roman" w:hAnsi="Times New Roman" w:eastAsia="宋体"/>
                <w:sz w:val="20"/>
              </w:rPr>
              <w:t>technology</w:t>
            </w:r>
          </w:p>
        </w:tc>
        <w:tc>
          <w:tcPr>
            <w:tcW w:type="dxa" w:w="4025"/>
          </w:tcPr>
          <w:p>
            <w:pPr>
              <w:spacing w:line="240" w:lineRule="auto"/>
            </w:pPr>
            <w:r>
              <w:rPr>
                <w:rFonts w:ascii="Times New Roman" w:hAnsi="Times New Roman" w:eastAsia="宋体"/>
                <w:sz w:val="20"/>
              </w:rPr>
              <w:t>工序 / 工艺路线 / 工序序列</w:t>
            </w:r>
          </w:p>
        </w:tc>
      </w:tr>
      <w:tr>
        <w:tc>
          <w:tcPr>
            <w:tcW w:type="dxa" w:w="3175"/>
          </w:tcPr>
          <w:p>
            <w:pPr>
              <w:spacing w:line="240" w:lineRule="auto"/>
            </w:pPr>
            <w:r>
              <w:rPr>
                <w:rFonts w:ascii="Times New Roman" w:hAnsi="Times New Roman" w:eastAsia="宋体"/>
                <w:sz w:val="20"/>
              </w:rPr>
              <w:t>sp_process_route / sp_process_content</w:t>
            </w:r>
          </w:p>
        </w:tc>
        <w:tc>
          <w:tcPr>
            <w:tcW w:type="dxa" w:w="1587"/>
          </w:tcPr>
          <w:p>
            <w:pPr>
              <w:spacing w:line="240" w:lineRule="auto"/>
            </w:pPr>
            <w:r>
              <w:rPr>
                <w:rFonts w:ascii="Times New Roman" w:hAnsi="Times New Roman" w:eastAsia="宋体"/>
                <w:sz w:val="20"/>
              </w:rPr>
              <w:t>technology</w:t>
            </w:r>
          </w:p>
        </w:tc>
        <w:tc>
          <w:tcPr>
            <w:tcW w:type="dxa" w:w="4025"/>
          </w:tcPr>
          <w:p>
            <w:pPr>
              <w:spacing w:line="240" w:lineRule="auto"/>
            </w:pPr>
            <w:r>
              <w:rPr>
                <w:rFonts w:ascii="Times New Roman" w:hAnsi="Times New Roman" w:eastAsia="宋体"/>
                <w:sz w:val="20"/>
              </w:rPr>
              <w:t>工艺规划树 / 工艺内容（8 步）</w:t>
            </w:r>
          </w:p>
        </w:tc>
      </w:tr>
      <w:tr>
        <w:tc>
          <w:tcPr>
            <w:tcW w:type="dxa" w:w="3175"/>
          </w:tcPr>
          <w:p>
            <w:pPr>
              <w:spacing w:line="240" w:lineRule="auto"/>
            </w:pPr>
            <w:r>
              <w:rPr>
                <w:rFonts w:ascii="Times New Roman" w:hAnsi="Times New Roman" w:eastAsia="宋体"/>
                <w:sz w:val="20"/>
              </w:rPr>
              <w:t>sp_production_order / _item</w:t>
            </w:r>
          </w:p>
        </w:tc>
        <w:tc>
          <w:tcPr>
            <w:tcW w:type="dxa" w:w="1587"/>
          </w:tcPr>
          <w:p>
            <w:pPr>
              <w:spacing w:line="240" w:lineRule="auto"/>
            </w:pPr>
            <w:r>
              <w:rPr>
                <w:rFonts w:ascii="Times New Roman" w:hAnsi="Times New Roman" w:eastAsia="宋体"/>
                <w:sz w:val="20"/>
              </w:rPr>
              <w:t>productionorder</w:t>
            </w:r>
          </w:p>
        </w:tc>
        <w:tc>
          <w:tcPr>
            <w:tcW w:type="dxa" w:w="4025"/>
          </w:tcPr>
          <w:p>
            <w:pPr>
              <w:spacing w:line="240" w:lineRule="auto"/>
            </w:pPr>
            <w:r>
              <w:rPr>
                <w:rFonts w:ascii="Times New Roman" w:hAnsi="Times New Roman" w:eastAsia="宋体"/>
                <w:sz w:val="20"/>
              </w:rPr>
              <w:t>生产订单头/明细</w:t>
            </w:r>
          </w:p>
        </w:tc>
      </w:tr>
      <w:tr>
        <w:tc>
          <w:tcPr>
            <w:tcW w:type="dxa" w:w="3175"/>
          </w:tcPr>
          <w:p>
            <w:pPr>
              <w:spacing w:line="240" w:lineRule="auto"/>
            </w:pPr>
            <w:r>
              <w:rPr>
                <w:rFonts w:ascii="Times New Roman" w:hAnsi="Times New Roman" w:eastAsia="宋体"/>
                <w:sz w:val="20"/>
              </w:rPr>
              <w:t>sp_material_requirement_plan</w:t>
            </w:r>
          </w:p>
        </w:tc>
        <w:tc>
          <w:tcPr>
            <w:tcW w:type="dxa" w:w="1587"/>
          </w:tcPr>
          <w:p>
            <w:pPr>
              <w:spacing w:line="240" w:lineRule="auto"/>
            </w:pPr>
            <w:r>
              <w:rPr>
                <w:rFonts w:ascii="Times New Roman" w:hAnsi="Times New Roman" w:eastAsia="宋体"/>
                <w:sz w:val="20"/>
              </w:rPr>
              <w:t>productionorder</w:t>
            </w:r>
          </w:p>
        </w:tc>
        <w:tc>
          <w:tcPr>
            <w:tcW w:type="dxa" w:w="4025"/>
          </w:tcPr>
          <w:p>
            <w:pPr>
              <w:spacing w:line="240" w:lineRule="auto"/>
            </w:pPr>
            <w:r>
              <w:rPr>
                <w:rFonts w:ascii="Times New Roman" w:hAnsi="Times New Roman" w:eastAsia="宋体"/>
                <w:sz w:val="20"/>
              </w:rPr>
              <w:t>MRP，基于库存实时重算</w:t>
            </w:r>
          </w:p>
        </w:tc>
      </w:tr>
      <w:tr>
        <w:tc>
          <w:tcPr>
            <w:tcW w:type="dxa" w:w="3175"/>
          </w:tcPr>
          <w:p>
            <w:pPr>
              <w:spacing w:line="240" w:lineRule="auto"/>
            </w:pPr>
            <w:r>
              <w:rPr>
                <w:rFonts w:ascii="Times New Roman" w:hAnsi="Times New Roman" w:eastAsia="宋体"/>
                <w:sz w:val="20"/>
              </w:rPr>
              <w:t>sp_order</w:t>
            </w:r>
          </w:p>
        </w:tc>
        <w:tc>
          <w:tcPr>
            <w:tcW w:type="dxa" w:w="1587"/>
          </w:tcPr>
          <w:p>
            <w:pPr>
              <w:spacing w:line="240" w:lineRule="auto"/>
            </w:pPr>
            <w:r>
              <w:rPr>
                <w:rFonts w:ascii="Times New Roman" w:hAnsi="Times New Roman" w:eastAsia="宋体"/>
                <w:sz w:val="20"/>
              </w:rPr>
              <w:t>order</w:t>
            </w:r>
          </w:p>
        </w:tc>
        <w:tc>
          <w:tcPr>
            <w:tcW w:type="dxa" w:w="4025"/>
          </w:tcPr>
          <w:p>
            <w:pPr>
              <w:spacing w:line="240" w:lineRule="auto"/>
            </w:pPr>
            <w:r>
              <w:rPr>
                <w:rFonts w:ascii="Times New Roman" w:hAnsi="Times New Roman" w:eastAsia="宋体"/>
                <w:sz w:val="20"/>
              </w:rPr>
              <w:t>工单（执行调度单元）</w:t>
            </w:r>
          </w:p>
        </w:tc>
      </w:tr>
      <w:tr>
        <w:tc>
          <w:tcPr>
            <w:tcW w:type="dxa" w:w="3175"/>
          </w:tcPr>
          <w:p>
            <w:pPr>
              <w:spacing w:line="240" w:lineRule="auto"/>
            </w:pPr>
            <w:r>
              <w:rPr>
                <w:rFonts w:ascii="Times New Roman" w:hAnsi="Times New Roman" w:eastAsia="宋体"/>
                <w:sz w:val="20"/>
              </w:rPr>
              <w:t>sp_order_oper_assign / _equipment_assign</w:t>
            </w:r>
          </w:p>
        </w:tc>
        <w:tc>
          <w:tcPr>
            <w:tcW w:type="dxa" w:w="1587"/>
          </w:tcPr>
          <w:p>
            <w:pPr>
              <w:spacing w:line="240" w:lineRule="auto"/>
            </w:pPr>
            <w:r>
              <w:rPr>
                <w:rFonts w:ascii="Times New Roman" w:hAnsi="Times New Roman" w:eastAsia="宋体"/>
                <w:sz w:val="20"/>
              </w:rPr>
              <w:t>order</w:t>
            </w:r>
          </w:p>
        </w:tc>
        <w:tc>
          <w:tcPr>
            <w:tcW w:type="dxa" w:w="4025"/>
          </w:tcPr>
          <w:p>
            <w:pPr>
              <w:spacing w:line="240" w:lineRule="auto"/>
            </w:pPr>
            <w:r>
              <w:rPr>
                <w:rFonts w:ascii="Times New Roman" w:hAnsi="Times New Roman" w:eastAsia="宋体"/>
                <w:sz w:val="20"/>
              </w:rPr>
              <w:t>工序员工派工 / 设备派工</w:t>
            </w:r>
          </w:p>
        </w:tc>
      </w:tr>
      <w:tr>
        <w:tc>
          <w:tcPr>
            <w:tcW w:type="dxa" w:w="3175"/>
          </w:tcPr>
          <w:p>
            <w:pPr>
              <w:spacing w:line="240" w:lineRule="auto"/>
            </w:pPr>
            <w:r>
              <w:rPr>
                <w:rFonts w:ascii="Times New Roman" w:hAnsi="Times New Roman" w:eastAsia="宋体"/>
                <w:sz w:val="20"/>
              </w:rPr>
              <w:t>sp_sn_process_record</w:t>
            </w:r>
          </w:p>
        </w:tc>
        <w:tc>
          <w:tcPr>
            <w:tcW w:type="dxa" w:w="1587"/>
          </w:tcPr>
          <w:p>
            <w:pPr>
              <w:spacing w:line="240" w:lineRule="auto"/>
            </w:pPr>
            <w:r>
              <w:rPr>
                <w:rFonts w:ascii="Times New Roman" w:hAnsi="Times New Roman" w:eastAsia="宋体"/>
                <w:sz w:val="20"/>
              </w:rPr>
              <w:t>wip</w:t>
            </w:r>
          </w:p>
        </w:tc>
        <w:tc>
          <w:tcPr>
            <w:tcW w:type="dxa" w:w="4025"/>
          </w:tcPr>
          <w:p>
            <w:pPr>
              <w:spacing w:line="240" w:lineRule="auto"/>
            </w:pPr>
            <w:r>
              <w:rPr>
                <w:rFonts w:ascii="Times New Roman" w:hAnsi="Times New Roman" w:eastAsia="宋体"/>
                <w:sz w:val="20"/>
              </w:rPr>
              <w:t>SN 过站记录（OK/NG）</w:t>
            </w:r>
          </w:p>
        </w:tc>
      </w:tr>
      <w:tr>
        <w:tc>
          <w:tcPr>
            <w:tcW w:type="dxa" w:w="3175"/>
          </w:tcPr>
          <w:p>
            <w:pPr>
              <w:spacing w:line="240" w:lineRule="auto"/>
            </w:pPr>
            <w:r>
              <w:rPr>
                <w:rFonts w:ascii="Times New Roman" w:hAnsi="Times New Roman" w:eastAsia="宋体"/>
                <w:sz w:val="20"/>
              </w:rPr>
              <w:t>sp_warehouse / _location / sp_inventory</w:t>
            </w:r>
          </w:p>
        </w:tc>
        <w:tc>
          <w:tcPr>
            <w:tcW w:type="dxa" w:w="1587"/>
          </w:tcPr>
          <w:p>
            <w:pPr>
              <w:spacing w:line="240" w:lineRule="auto"/>
            </w:pPr>
            <w:r>
              <w:rPr>
                <w:rFonts w:ascii="Times New Roman" w:hAnsi="Times New Roman" w:eastAsia="宋体"/>
                <w:sz w:val="20"/>
              </w:rPr>
              <w:t>basedata</w:t>
            </w:r>
          </w:p>
        </w:tc>
        <w:tc>
          <w:tcPr>
            <w:tcW w:type="dxa" w:w="4025"/>
          </w:tcPr>
          <w:p>
            <w:pPr>
              <w:spacing w:line="240" w:lineRule="auto"/>
            </w:pPr>
            <w:r>
              <w:rPr>
                <w:rFonts w:ascii="Times New Roman" w:hAnsi="Times New Roman" w:eastAsia="宋体"/>
                <w:sz w:val="20"/>
              </w:rPr>
              <w:t>库房 / 库位 / 库存</w:t>
            </w:r>
          </w:p>
        </w:tc>
      </w:tr>
      <w:tr>
        <w:tc>
          <w:tcPr>
            <w:tcW w:type="dxa" w:w="3175"/>
          </w:tcPr>
          <w:p>
            <w:pPr>
              <w:spacing w:line="240" w:lineRule="auto"/>
            </w:pPr>
            <w:r>
              <w:rPr>
                <w:rFonts w:ascii="Times New Roman" w:hAnsi="Times New Roman" w:eastAsia="宋体"/>
                <w:sz w:val="20"/>
              </w:rPr>
              <w:t>sp_warehouse_transaction</w:t>
            </w:r>
          </w:p>
        </w:tc>
        <w:tc>
          <w:tcPr>
            <w:tcW w:type="dxa" w:w="1587"/>
          </w:tcPr>
          <w:p>
            <w:pPr>
              <w:spacing w:line="240" w:lineRule="auto"/>
            </w:pPr>
            <w:r>
              <w:rPr>
                <w:rFonts w:ascii="Times New Roman" w:hAnsi="Times New Roman" w:eastAsia="宋体"/>
                <w:sz w:val="20"/>
              </w:rPr>
              <w:t>warehouse</w:t>
            </w:r>
          </w:p>
        </w:tc>
        <w:tc>
          <w:tcPr>
            <w:tcW w:type="dxa" w:w="4025"/>
          </w:tcPr>
          <w:p>
            <w:pPr>
              <w:spacing w:line="240" w:lineRule="auto"/>
            </w:pPr>
            <w:r>
              <w:rPr>
                <w:rFonts w:ascii="Times New Roman" w:hAnsi="Times New Roman" w:eastAsia="宋体"/>
                <w:sz w:val="20"/>
              </w:rPr>
              <w:t>出入库流水（无 is_deleted，物理留痕）</w:t>
            </w:r>
          </w:p>
        </w:tc>
      </w:tr>
      <w:tr>
        <w:tc>
          <w:tcPr>
            <w:tcW w:type="dxa" w:w="3175"/>
          </w:tcPr>
          <w:p>
            <w:pPr>
              <w:spacing w:line="240" w:lineRule="auto"/>
            </w:pPr>
            <w:r>
              <w:rPr>
                <w:rFonts w:ascii="Times New Roman" w:hAnsi="Times New Roman" w:eastAsia="宋体"/>
                <w:sz w:val="20"/>
              </w:rPr>
              <w:t>sp_workflow_*</w:t>
            </w:r>
          </w:p>
        </w:tc>
        <w:tc>
          <w:tcPr>
            <w:tcW w:type="dxa" w:w="1587"/>
          </w:tcPr>
          <w:p>
            <w:pPr>
              <w:spacing w:line="240" w:lineRule="auto"/>
            </w:pPr>
            <w:r>
              <w:rPr>
                <w:rFonts w:ascii="Times New Roman" w:hAnsi="Times New Roman" w:eastAsia="宋体"/>
                <w:sz w:val="20"/>
              </w:rPr>
              <w:t>workflow</w:t>
            </w:r>
          </w:p>
        </w:tc>
        <w:tc>
          <w:tcPr>
            <w:tcW w:type="dxa" w:w="4025"/>
          </w:tcPr>
          <w:p>
            <w:pPr>
              <w:spacing w:line="240" w:lineRule="auto"/>
            </w:pPr>
            <w:r>
              <w:rPr>
                <w:rFonts w:ascii="Times New Roman" w:hAnsi="Times New Roman" w:eastAsia="宋体"/>
                <w:sz w:val="20"/>
              </w:rPr>
              <w:t>工作流引擎全套表</w:t>
            </w:r>
          </w:p>
        </w:tc>
      </w:tr>
      <w:tr>
        <w:tc>
          <w:tcPr>
            <w:tcW w:type="dxa" w:w="3175"/>
          </w:tcPr>
          <w:p>
            <w:pPr>
              <w:spacing w:line="240" w:lineRule="auto"/>
            </w:pPr>
            <w:r>
              <w:rPr>
                <w:rFonts w:ascii="Times New Roman" w:hAnsi="Times New Roman" w:eastAsia="宋体"/>
                <w:sz w:val="20"/>
              </w:rPr>
              <w:t>sp_llm_conversation / _message</w:t>
            </w:r>
          </w:p>
        </w:tc>
        <w:tc>
          <w:tcPr>
            <w:tcW w:type="dxa" w:w="1587"/>
          </w:tcPr>
          <w:p>
            <w:pPr>
              <w:spacing w:line="240" w:lineRule="auto"/>
            </w:pPr>
            <w:r>
              <w:rPr>
                <w:rFonts w:ascii="Times New Roman" w:hAnsi="Times New Roman" w:eastAsia="宋体"/>
                <w:sz w:val="20"/>
              </w:rPr>
              <w:t>llm</w:t>
            </w:r>
          </w:p>
        </w:tc>
        <w:tc>
          <w:tcPr>
            <w:tcW w:type="dxa" w:w="4025"/>
          </w:tcPr>
          <w:p>
            <w:pPr>
              <w:spacing w:line="240" w:lineRule="auto"/>
            </w:pPr>
            <w:r>
              <w:rPr>
                <w:rFonts w:ascii="Times New Roman" w:hAnsi="Times New Roman" w:eastAsia="宋体"/>
                <w:sz w:val="20"/>
              </w:rPr>
              <w:t>对话会话/消息</w:t>
            </w:r>
          </w:p>
        </w:tc>
      </w:tr>
      <w:tr>
        <w:tc>
          <w:tcPr>
            <w:tcW w:type="dxa" w:w="3175"/>
          </w:tcPr>
          <w:p>
            <w:pPr>
              <w:spacing w:line="240" w:lineRule="auto"/>
            </w:pPr>
            <w:r>
              <w:rPr>
                <w:rFonts w:ascii="Times New Roman" w:hAnsi="Times New Roman" w:eastAsia="宋体"/>
                <w:sz w:val="20"/>
              </w:rPr>
              <w:t>sp_sys_user/role/menu 及关联表</w:t>
            </w:r>
          </w:p>
        </w:tc>
        <w:tc>
          <w:tcPr>
            <w:tcW w:type="dxa" w:w="1587"/>
          </w:tcPr>
          <w:p>
            <w:pPr>
              <w:spacing w:line="240" w:lineRule="auto"/>
            </w:pPr>
            <w:r>
              <w:rPr>
                <w:rFonts w:ascii="Times New Roman" w:hAnsi="Times New Roman" w:eastAsia="宋体"/>
                <w:sz w:val="20"/>
              </w:rPr>
              <w:t>system</w:t>
            </w:r>
          </w:p>
        </w:tc>
        <w:tc>
          <w:tcPr>
            <w:tcW w:type="dxa" w:w="4025"/>
          </w:tcPr>
          <w:p>
            <w:pPr>
              <w:spacing w:line="240" w:lineRule="auto"/>
            </w:pPr>
            <w:r>
              <w:rPr>
                <w:rFonts w:ascii="Times New Roman" w:hAnsi="Times New Roman" w:eastAsia="宋体"/>
                <w:sz w:val="20"/>
              </w:rPr>
              <w:t>RBAC</w:t>
            </w:r>
          </w:p>
        </w:tc>
      </w:tr>
    </w:tbl>
    <w:p/>
    <w:p>
      <w:pPr>
        <w:spacing w:line="360" w:lineRule="auto"/>
        <w:ind w:firstLine="480"/>
      </w:pPr>
      <w:r>
        <w:rPr>
          <w:rFonts w:ascii="Times New Roman" w:hAnsi="Times New Roman" w:eastAsia="宋体"/>
          <w:b w:val="0"/>
          <w:sz w:val="24"/>
        </w:rPr>
        <w:t>数据库演进规范：所有结构变更脚本化置于 scripts/sql/，命名 {feature}-upgrade-YYYYMMDD.sql，手动执行、可重复执行；导入中文须加 --default-character-set=utf8mb4 防乱码。</w:t>
      </w:r>
    </w:p>
    <w:p>
      <w:r>
        <w:br w:type="page"/>
      </w:r>
    </w:p>
    <w:p>
      <w:pPr>
        <w:pStyle w:val="Heading1"/>
      </w:pPr>
      <w:r>
        <w:rPr>
          <w:rFonts w:ascii="Times New Roman" w:hAnsi="Times New Roman" w:eastAsia="黑体"/>
          <w:b/>
          <w:color w:val="1F4E79"/>
          <w:sz w:val="32"/>
        </w:rPr>
        <w:t>第 4 章  系统模块开发实现</w:t>
      </w:r>
    </w:p>
    <w:p>
      <w:pPr>
        <w:spacing w:line="360" w:lineRule="auto"/>
        <w:ind w:firstLine="480"/>
      </w:pPr>
      <w:r>
        <w:rPr>
          <w:rFonts w:ascii="Times New Roman" w:hAnsi="Times New Roman" w:eastAsia="宋体"/>
          <w:b w:val="0"/>
          <w:sz w:val="24"/>
        </w:rPr>
        <w:t>本章逐域描述各功能模块的功能定位（含对应考核要求）、设计思路、数据模型关键字段、核心代码说明与运行界面。为体现“功能实现远多于考核要求”，章节同时覆盖 12 项必做功能与全部自主扩展功能。</w:t>
      </w:r>
    </w:p>
    <w:p>
      <w:pPr>
        <w:pStyle w:val="Heading2"/>
      </w:pPr>
      <w:r>
        <w:rPr>
          <w:rFonts w:ascii="Times New Roman" w:hAnsi="Times New Roman" w:eastAsia="黑体"/>
          <w:b/>
          <w:color w:val="1F4E79"/>
          <w:sz w:val="28"/>
        </w:rPr>
        <w:t>4.1 系统管理域（对应必做①：完善角色管理/权限管理）</w:t>
      </w:r>
    </w:p>
    <w:p>
      <w:pPr>
        <w:pStyle w:val="Heading3"/>
      </w:pPr>
      <w:r>
        <w:rPr>
          <w:rFonts w:ascii="Times New Roman" w:hAnsi="Times New Roman" w:eastAsia="黑体"/>
          <w:b/>
          <w:color w:val="2B6CB0"/>
          <w:sz w:val="26"/>
        </w:rPr>
        <w:t>4.1.1 功能定位与设计思路</w:t>
      </w:r>
    </w:p>
    <w:p>
      <w:pPr>
        <w:spacing w:line="360" w:lineRule="auto"/>
        <w:ind w:firstLine="480"/>
      </w:pPr>
      <w:r>
        <w:rPr>
          <w:rFonts w:ascii="Times New Roman" w:hAnsi="Times New Roman" w:eastAsia="宋体"/>
          <w:b w:val="0"/>
          <w:sz w:val="24"/>
        </w:rPr>
        <w:t>系统管理域是全系统的鉴权与组织基础，包含菜单管理、用户管理、角色管理（增强）、部门管理。其中“完善角色管理”为考核必做第 1 项。设计上沿用 RBAC：菜单即权限点存于 sp_sys_menu，新模块通过 SQL 脚本 INSERT IGNORE 注册并向管理员角色（888888）授权；角色作为“用户”与“菜单/数据范围”的桥梁，提供菜单授权、数据权限、分配用户三大增强操作。</w:t>
      </w:r>
    </w:p>
    <w:p>
      <w:pPr>
        <w:pStyle w:val="Heading3"/>
      </w:pPr>
      <w:r>
        <w:rPr>
          <w:rFonts w:ascii="Times New Roman" w:hAnsi="Times New Roman" w:eastAsia="黑体"/>
          <w:b/>
          <w:color w:val="2B6CB0"/>
          <w:sz w:val="26"/>
        </w:rPr>
        <w:t>4.1.2 角色管理增强实现</w:t>
      </w:r>
    </w:p>
    <w:p>
      <w:pPr>
        <w:spacing w:line="360" w:lineRule="auto"/>
        <w:ind w:firstLine="480"/>
      </w:pPr>
      <w:r>
        <w:rPr>
          <w:rFonts w:ascii="Times New Roman" w:hAnsi="Times New Roman" w:eastAsia="宋体"/>
          <w:b w:val="0"/>
          <w:sz w:val="24"/>
        </w:rPr>
        <w:t>SysRoleController 在标准 CRUD 之外，实现了 6 组增强端点，完整覆盖“权限管理”需求：</w:t>
      </w:r>
    </w:p>
    <w:p>
      <w:pPr>
        <w:jc w:val="center"/>
      </w:pPr>
      <w:r>
        <w:rPr>
          <w:rFonts w:ascii="Times New Roman" w:hAnsi="Times New Roman" w:eastAsia="黑体"/>
          <w:b/>
          <w:color w:val="595959"/>
          <w:sz w:val="21"/>
        </w:rPr>
        <w:t>表 4-1  角色管理增强端点（SysRoleController）</w:t>
      </w:r>
    </w:p>
    <w:tbl>
      <w:tblPr>
        <w:tblStyle w:val="TableGrid"/>
        <w:tblW w:type="auto" w:w="0"/>
        <w:jc w:val="center"/>
        <w:tblLook w:firstColumn="1" w:firstRow="1" w:lastColumn="0" w:lastRow="0" w:noHBand="0" w:noVBand="1" w:val="04A0"/>
      </w:tblPr>
      <w:tblGrid>
        <w:gridCol w:w="2948"/>
        <w:gridCol w:w="2948"/>
        <w:gridCol w:w="2948"/>
      </w:tblGrid>
      <w:tr>
        <w:tc>
          <w:tcPr>
            <w:tcW w:type="dxa" w:w="2835"/>
            <w:shd w:val="clear" w:color="auto" w:fill="2B6CB0"/>
          </w:tcPr>
          <w:p>
            <w:pPr>
              <w:jc w:val="center"/>
            </w:pPr>
            <w:r>
              <w:rPr>
                <w:rFonts w:ascii="Times New Roman" w:hAnsi="Times New Roman" w:eastAsia="黑体"/>
                <w:b/>
                <w:color w:val="FFFFFF"/>
                <w:sz w:val="20"/>
              </w:rPr>
              <w:t>端点</w:t>
            </w:r>
          </w:p>
        </w:tc>
        <w:tc>
          <w:tcPr>
            <w:tcW w:type="dxa" w:w="1361"/>
            <w:shd w:val="clear" w:color="auto" w:fill="2B6CB0"/>
          </w:tcPr>
          <w:p>
            <w:pPr>
              <w:jc w:val="center"/>
            </w:pPr>
            <w:r>
              <w:rPr>
                <w:rFonts w:ascii="Times New Roman" w:hAnsi="Times New Roman" w:eastAsia="黑体"/>
                <w:b/>
                <w:color w:val="FFFFFF"/>
                <w:sz w:val="20"/>
              </w:rPr>
              <w:t>方法</w:t>
            </w:r>
          </w:p>
        </w:tc>
        <w:tc>
          <w:tcPr>
            <w:tcW w:type="dxa" w:w="4592"/>
            <w:shd w:val="clear" w:color="auto" w:fill="2B6CB0"/>
          </w:tcPr>
          <w:p>
            <w:pPr>
              <w:jc w:val="center"/>
            </w:pPr>
            <w:r>
              <w:rPr>
                <w:rFonts w:ascii="Times New Roman" w:hAnsi="Times New Roman" w:eastAsia="黑体"/>
                <w:b/>
                <w:color w:val="FFFFFF"/>
                <w:sz w:val="20"/>
              </w:rPr>
              <w:t>职责</w:t>
            </w:r>
          </w:p>
        </w:tc>
      </w:tr>
      <w:tr>
        <w:tc>
          <w:tcPr>
            <w:tcW w:type="dxa" w:w="2835"/>
          </w:tcPr>
          <w:p>
            <w:pPr>
              <w:spacing w:line="240" w:lineRule="auto"/>
            </w:pPr>
            <w:r>
              <w:rPr>
                <w:rFonts w:ascii="Times New Roman" w:hAnsi="Times New Roman" w:eastAsia="宋体"/>
                <w:sz w:val="20"/>
              </w:rPr>
              <w:t>/auth-menu-ui /auth-menu</w:t>
            </w:r>
          </w:p>
        </w:tc>
        <w:tc>
          <w:tcPr>
            <w:tcW w:type="dxa" w:w="1361"/>
          </w:tcPr>
          <w:p>
            <w:pPr>
              <w:spacing w:line="240" w:lineRule="auto"/>
            </w:pPr>
            <w:r>
              <w:rPr>
                <w:rFonts w:ascii="Times New Roman" w:hAnsi="Times New Roman" w:eastAsia="宋体"/>
                <w:sz w:val="20"/>
              </w:rPr>
              <w:t>GET/POST</w:t>
            </w:r>
          </w:p>
        </w:tc>
        <w:tc>
          <w:tcPr>
            <w:tcW w:type="dxa" w:w="4592"/>
          </w:tcPr>
          <w:p>
            <w:pPr>
              <w:spacing w:line="240" w:lineRule="auto"/>
            </w:pPr>
            <w:r>
              <w:rPr>
                <w:rFonts w:ascii="Times New Roman" w:hAnsi="Times New Roman" w:eastAsia="宋体"/>
                <w:sz w:val="20"/>
              </w:rPr>
              <w:t>菜单授权树渲染与保存（幂等重建角色—菜单关系）</w:t>
            </w:r>
          </w:p>
        </w:tc>
      </w:tr>
      <w:tr>
        <w:tc>
          <w:tcPr>
            <w:tcW w:type="dxa" w:w="2835"/>
          </w:tcPr>
          <w:p>
            <w:pPr>
              <w:spacing w:line="240" w:lineRule="auto"/>
            </w:pPr>
            <w:r>
              <w:rPr>
                <w:rFonts w:ascii="Times New Roman" w:hAnsi="Times New Roman" w:eastAsia="宋体"/>
                <w:sz w:val="20"/>
              </w:rPr>
              <w:t>/data-scope-ui /data-scope</w:t>
            </w:r>
          </w:p>
        </w:tc>
        <w:tc>
          <w:tcPr>
            <w:tcW w:type="dxa" w:w="1361"/>
          </w:tcPr>
          <w:p>
            <w:pPr>
              <w:spacing w:line="240" w:lineRule="auto"/>
            </w:pPr>
            <w:r>
              <w:rPr>
                <w:rFonts w:ascii="Times New Roman" w:hAnsi="Times New Roman" w:eastAsia="宋体"/>
                <w:sz w:val="20"/>
              </w:rPr>
              <w:t>GET/POST</w:t>
            </w:r>
          </w:p>
        </w:tc>
        <w:tc>
          <w:tcPr>
            <w:tcW w:type="dxa" w:w="4592"/>
          </w:tcPr>
          <w:p>
            <w:pPr>
              <w:spacing w:line="240" w:lineRule="auto"/>
            </w:pPr>
            <w:r>
              <w:rPr>
                <w:rFonts w:ascii="Times New Roman" w:hAnsi="Times New Roman" w:eastAsia="宋体"/>
                <w:sz w:val="20"/>
              </w:rPr>
              <w:t>数据权限范围设置（全部/本部门/本人等）</w:t>
            </w:r>
          </w:p>
        </w:tc>
      </w:tr>
      <w:tr>
        <w:tc>
          <w:tcPr>
            <w:tcW w:type="dxa" w:w="2835"/>
          </w:tcPr>
          <w:p>
            <w:pPr>
              <w:spacing w:line="240" w:lineRule="auto"/>
            </w:pPr>
            <w:r>
              <w:rPr>
                <w:rFonts w:ascii="Times New Roman" w:hAnsi="Times New Roman" w:eastAsia="宋体"/>
                <w:sz w:val="20"/>
              </w:rPr>
              <w:t>/assign-user-ui /assign-user/page</w:t>
            </w:r>
          </w:p>
        </w:tc>
        <w:tc>
          <w:tcPr>
            <w:tcW w:type="dxa" w:w="1361"/>
          </w:tcPr>
          <w:p>
            <w:pPr>
              <w:spacing w:line="240" w:lineRule="auto"/>
            </w:pPr>
            <w:r>
              <w:rPr>
                <w:rFonts w:ascii="Times New Roman" w:hAnsi="Times New Roman" w:eastAsia="宋体"/>
                <w:sz w:val="20"/>
              </w:rPr>
              <w:t>GET/POST</w:t>
            </w:r>
          </w:p>
        </w:tc>
        <w:tc>
          <w:tcPr>
            <w:tcW w:type="dxa" w:w="4592"/>
          </w:tcPr>
          <w:p>
            <w:pPr>
              <w:spacing w:line="240" w:lineRule="auto"/>
            </w:pPr>
            <w:r>
              <w:rPr>
                <w:rFonts w:ascii="Times New Roman" w:hAnsi="Times New Roman" w:eastAsia="宋体"/>
                <w:sz w:val="20"/>
              </w:rPr>
              <w:t>分配用户页与已分配用户分页</w:t>
            </w:r>
          </w:p>
        </w:tc>
      </w:tr>
      <w:tr>
        <w:tc>
          <w:tcPr>
            <w:tcW w:type="dxa" w:w="2835"/>
          </w:tcPr>
          <w:p>
            <w:pPr>
              <w:spacing w:line="240" w:lineRule="auto"/>
            </w:pPr>
            <w:r>
              <w:rPr>
                <w:rFonts w:ascii="Times New Roman" w:hAnsi="Times New Roman" w:eastAsia="宋体"/>
                <w:sz w:val="20"/>
              </w:rPr>
              <w:t>/assign-user/add /assign-user/remove</w:t>
            </w:r>
          </w:p>
        </w:tc>
        <w:tc>
          <w:tcPr>
            <w:tcW w:type="dxa" w:w="1361"/>
          </w:tcPr>
          <w:p>
            <w:pPr>
              <w:spacing w:line="240" w:lineRule="auto"/>
            </w:pPr>
            <w:r>
              <w:rPr>
                <w:rFonts w:ascii="Times New Roman" w:hAnsi="Times New Roman" w:eastAsia="宋体"/>
                <w:sz w:val="20"/>
              </w:rPr>
              <w:t>POST</w:t>
            </w:r>
          </w:p>
        </w:tc>
        <w:tc>
          <w:tcPr>
            <w:tcW w:type="dxa" w:w="4592"/>
          </w:tcPr>
          <w:p>
            <w:pPr>
              <w:spacing w:line="240" w:lineRule="auto"/>
            </w:pPr>
            <w:r>
              <w:rPr>
                <w:rFonts w:ascii="Times New Roman" w:hAnsi="Times New Roman" w:eastAsia="宋体"/>
                <w:sz w:val="20"/>
              </w:rPr>
              <w:t>向角色增/移单个用户</w:t>
            </w:r>
          </w:p>
        </w:tc>
      </w:tr>
      <w:tr>
        <w:tc>
          <w:tcPr>
            <w:tcW w:type="dxa" w:w="2835"/>
          </w:tcPr>
          <w:p>
            <w:pPr>
              <w:spacing w:line="240" w:lineRule="auto"/>
            </w:pPr>
            <w:r>
              <w:rPr>
                <w:rFonts w:ascii="Times New Roman" w:hAnsi="Times New Roman" w:eastAsia="宋体"/>
                <w:sz w:val="20"/>
              </w:rPr>
              <w:t>/disable</w:t>
            </w:r>
          </w:p>
        </w:tc>
        <w:tc>
          <w:tcPr>
            <w:tcW w:type="dxa" w:w="1361"/>
          </w:tcPr>
          <w:p>
            <w:pPr>
              <w:spacing w:line="240" w:lineRule="auto"/>
            </w:pPr>
            <w:r>
              <w:rPr>
                <w:rFonts w:ascii="Times New Roman" w:hAnsi="Times New Roman" w:eastAsia="宋体"/>
                <w:sz w:val="20"/>
              </w:rPr>
              <w:t>POST</w:t>
            </w:r>
          </w:p>
        </w:tc>
        <w:tc>
          <w:tcPr>
            <w:tcW w:type="dxa" w:w="4592"/>
          </w:tcPr>
          <w:p>
            <w:pPr>
              <w:spacing w:line="240" w:lineRule="auto"/>
            </w:pPr>
            <w:r>
              <w:rPr>
                <w:rFonts w:ascii="Times New Roman" w:hAnsi="Times New Roman" w:eastAsia="宋体"/>
                <w:sz w:val="20"/>
              </w:rPr>
              <w:t>角色启用/禁用（状态 0↔2）</w:t>
            </w:r>
          </w:p>
        </w:tc>
      </w:tr>
      <w:tr>
        <w:tc>
          <w:tcPr>
            <w:tcW w:type="dxa" w:w="2835"/>
          </w:tcPr>
          <w:p>
            <w:pPr>
              <w:spacing w:line="240" w:lineRule="auto"/>
            </w:pPr>
            <w:r>
              <w:rPr>
                <w:rFonts w:ascii="Times New Roman" w:hAnsi="Times New Roman" w:eastAsia="宋体"/>
                <w:sz w:val="20"/>
              </w:rPr>
              <w:t>/page /add-or-update /delete</w:t>
            </w:r>
          </w:p>
        </w:tc>
        <w:tc>
          <w:tcPr>
            <w:tcW w:type="dxa" w:w="1361"/>
          </w:tcPr>
          <w:p>
            <w:pPr>
              <w:spacing w:line="240" w:lineRule="auto"/>
            </w:pPr>
            <w:r>
              <w:rPr>
                <w:rFonts w:ascii="Times New Roman" w:hAnsi="Times New Roman" w:eastAsia="宋体"/>
                <w:sz w:val="20"/>
              </w:rPr>
              <w:t>GET/POST</w:t>
            </w:r>
          </w:p>
        </w:tc>
        <w:tc>
          <w:tcPr>
            <w:tcW w:type="dxa" w:w="4592"/>
          </w:tcPr>
          <w:p>
            <w:pPr>
              <w:spacing w:line="240" w:lineRule="auto"/>
            </w:pPr>
            <w:r>
              <w:rPr>
                <w:rFonts w:ascii="Times New Roman" w:hAnsi="Times New Roman" w:eastAsia="宋体"/>
                <w:sz w:val="20"/>
              </w:rPr>
              <w:t>角色分页、增改、软删</w:t>
            </w:r>
          </w:p>
        </w:tc>
      </w:tr>
    </w:tbl>
    <w:p/>
    <w:p>
      <w:pPr>
        <w:spacing w:line="360" w:lineRule="auto"/>
        <w:ind w:firstLine="480"/>
      </w:pPr>
      <w:r>
        <w:rPr>
          <w:rFonts w:ascii="Times New Roman" w:hAnsi="Times New Roman" w:eastAsia="宋体"/>
          <w:b w:val="0"/>
          <w:sz w:val="24"/>
        </w:rPr>
        <w:t>角色实体扩展了 sortNum/isSystemRole/userType/roleCategory/dataScope/businessScope 等字段，支撑分类、系统内置标识与数据权限。授权保存复用 3.8.7 节的 rebuildByRoleId 幂等重建逻辑，避免重复授权产生脏数据。登录后由 SysLoginController.tree() 调用 listIndexMenuTreeByRoleMenuIds 按角色授权菜单过滤渲染，实现“千人千面”导航。</w:t>
      </w:r>
    </w:p>
    <w:p>
      <w:pPr>
        <w:jc w:val="center"/>
      </w:pPr>
      <w:r>
        <w:drawing>
          <wp:inline xmlns:a="http://schemas.openxmlformats.org/drawingml/2006/main" xmlns:pic="http://schemas.openxmlformats.org/drawingml/2006/picture">
            <wp:extent cx="5400000" cy="3148875"/>
            <wp:docPr id="1" name="Picture 1"/>
            <wp:cNvGraphicFramePr>
              <a:graphicFrameLocks noChangeAspect="1"/>
            </wp:cNvGraphicFramePr>
            <a:graphic>
              <a:graphicData uri="http://schemas.openxmlformats.org/drawingml/2006/picture">
                <pic:pic>
                  <pic:nvPicPr>
                    <pic:cNvPr id="0" name="12-role.png"/>
                    <pic:cNvPicPr/>
                  </pic:nvPicPr>
                  <pic:blipFill>
                    <a:blip r:embed="rId9"/>
                    <a:stretch>
                      <a:fillRect/>
                    </a:stretch>
                  </pic:blipFill>
                  <pic:spPr>
                    <a:xfrm>
                      <a:off x="0" y="0"/>
                      <a:ext cx="5400000" cy="3148875"/>
                    </a:xfrm>
                    <a:prstGeom prst="rect"/>
                  </pic:spPr>
                </pic:pic>
              </a:graphicData>
            </a:graphic>
          </wp:inline>
        </w:drawing>
      </w:r>
    </w:p>
    <w:p>
      <w:pPr>
        <w:jc w:val="center"/>
      </w:pPr>
      <w:r>
        <w:rPr>
          <w:rFonts w:ascii="Times New Roman" w:hAnsi="Times New Roman" w:eastAsia="黑体"/>
          <w:b/>
          <w:color w:val="595959"/>
          <w:sz w:val="21"/>
        </w:rPr>
        <w:t>图 4-1  角色管理（授权菜单 / 数据权限 / 分配用户）</w:t>
      </w:r>
    </w:p>
    <w:p/>
    <w:p>
      <w:pPr>
        <w:jc w:val="center"/>
      </w:pPr>
      <w:r>
        <w:drawing>
          <wp:inline xmlns:a="http://schemas.openxmlformats.org/drawingml/2006/main" xmlns:pic="http://schemas.openxmlformats.org/drawingml/2006/picture">
            <wp:extent cx="5400000" cy="3037500"/>
            <wp:docPr id="2" name="Picture 2"/>
            <wp:cNvGraphicFramePr>
              <a:graphicFrameLocks noChangeAspect="1"/>
            </wp:cNvGraphicFramePr>
            <a:graphic>
              <a:graphicData uri="http://schemas.openxmlformats.org/drawingml/2006/picture">
                <pic:pic>
                  <pic:nvPicPr>
                    <pic:cNvPr id="0" name="10-menu.png"/>
                    <pic:cNvPicPr/>
                  </pic:nvPicPr>
                  <pic:blipFill>
                    <a:blip r:embed="rId10"/>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4-2  菜单管理（树形维护目录/菜单/按钮与权限标识）</w:t>
      </w:r>
    </w:p>
    <w:p/>
    <w:p>
      <w:pPr>
        <w:jc w:val="center"/>
      </w:pPr>
      <w:r>
        <w:drawing>
          <wp:inline xmlns:a="http://schemas.openxmlformats.org/drawingml/2006/main" xmlns:pic="http://schemas.openxmlformats.org/drawingml/2006/picture">
            <wp:extent cx="5400000" cy="3148875"/>
            <wp:docPr id="3" name="Picture 3"/>
            <wp:cNvGraphicFramePr>
              <a:graphicFrameLocks noChangeAspect="1"/>
            </wp:cNvGraphicFramePr>
            <a:graphic>
              <a:graphicData uri="http://schemas.openxmlformats.org/drawingml/2006/picture">
                <pic:pic>
                  <pic:nvPicPr>
                    <pic:cNvPr id="0" name="11-user.png"/>
                    <pic:cNvPicPr/>
                  </pic:nvPicPr>
                  <pic:blipFill>
                    <a:blip r:embed="rId11"/>
                    <a:stretch>
                      <a:fillRect/>
                    </a:stretch>
                  </pic:blipFill>
                  <pic:spPr>
                    <a:xfrm>
                      <a:off x="0" y="0"/>
                      <a:ext cx="5400000" cy="3148875"/>
                    </a:xfrm>
                    <a:prstGeom prst="rect"/>
                  </pic:spPr>
                </pic:pic>
              </a:graphicData>
            </a:graphic>
          </wp:inline>
        </w:drawing>
      </w:r>
    </w:p>
    <w:p>
      <w:pPr>
        <w:jc w:val="center"/>
      </w:pPr>
      <w:r>
        <w:rPr>
          <w:rFonts w:ascii="Times New Roman" w:hAnsi="Times New Roman" w:eastAsia="黑体"/>
          <w:b/>
          <w:color w:val="595959"/>
          <w:sz w:val="21"/>
        </w:rPr>
        <w:t>图 4-3  用户管理（分配角色 / 重置密码 / 部门归属）</w:t>
      </w:r>
    </w:p>
    <w:p/>
    <w:p>
      <w:pPr>
        <w:jc w:val="center"/>
      </w:pPr>
      <w:r>
        <w:drawing>
          <wp:inline xmlns:a="http://schemas.openxmlformats.org/drawingml/2006/main" xmlns:pic="http://schemas.openxmlformats.org/drawingml/2006/picture">
            <wp:extent cx="5400000" cy="3148875"/>
            <wp:docPr id="4" name="Picture 4"/>
            <wp:cNvGraphicFramePr>
              <a:graphicFrameLocks noChangeAspect="1"/>
            </wp:cNvGraphicFramePr>
            <a:graphic>
              <a:graphicData uri="http://schemas.openxmlformats.org/drawingml/2006/picture">
                <pic:pic>
                  <pic:nvPicPr>
                    <pic:cNvPr id="0" name="13-department.png"/>
                    <pic:cNvPicPr/>
                  </pic:nvPicPr>
                  <pic:blipFill>
                    <a:blip r:embed="rId12"/>
                    <a:stretch>
                      <a:fillRect/>
                    </a:stretch>
                  </pic:blipFill>
                  <pic:spPr>
                    <a:xfrm>
                      <a:off x="0" y="0"/>
                      <a:ext cx="5400000" cy="3148875"/>
                    </a:xfrm>
                    <a:prstGeom prst="rect"/>
                  </pic:spPr>
                </pic:pic>
              </a:graphicData>
            </a:graphic>
          </wp:inline>
        </w:drawing>
      </w:r>
    </w:p>
    <w:p>
      <w:pPr>
        <w:jc w:val="center"/>
      </w:pPr>
      <w:r>
        <w:rPr>
          <w:rFonts w:ascii="Times New Roman" w:hAnsi="Times New Roman" w:eastAsia="黑体"/>
          <w:b/>
          <w:color w:val="595959"/>
          <w:sz w:val="21"/>
        </w:rPr>
        <w:t>图 4-4  部门管理（组织机构树）</w:t>
      </w:r>
    </w:p>
    <w:p/>
    <w:p>
      <w:pPr>
        <w:pStyle w:val="Heading2"/>
      </w:pPr>
      <w:r>
        <w:rPr>
          <w:rFonts w:ascii="Times New Roman" w:hAnsi="Times New Roman" w:eastAsia="黑体"/>
          <w:b/>
          <w:color w:val="1F4E79"/>
          <w:sz w:val="28"/>
        </w:rPr>
        <w:t>4.2 基础数据域（对应必做②③④⑤⑥）</w:t>
      </w:r>
    </w:p>
    <w:p>
      <w:pPr>
        <w:spacing w:line="360" w:lineRule="auto"/>
        <w:ind w:firstLine="480"/>
      </w:pPr>
      <w:r>
        <w:rPr>
          <w:rFonts w:ascii="Times New Roman" w:hAnsi="Times New Roman" w:eastAsia="宋体"/>
          <w:b w:val="0"/>
          <w:sz w:val="24"/>
        </w:rPr>
        <w:t>基础数据域是所有制造活动的“资源池”，强调主从结构（编组↔设备、班组↔员工、加工单元↔班组）与笛卡尔积自动建模（库位）。本域覆盖考核必做的第 2~6 项。</w:t>
      </w:r>
    </w:p>
    <w:p>
      <w:pPr>
        <w:pStyle w:val="Heading3"/>
      </w:pPr>
      <w:r>
        <w:rPr>
          <w:rFonts w:ascii="Times New Roman" w:hAnsi="Times New Roman" w:eastAsia="黑体"/>
          <w:b/>
          <w:color w:val="2B6CB0"/>
          <w:sz w:val="26"/>
        </w:rPr>
        <w:t>4.2.1 班组员工定义（必做②）</w:t>
      </w:r>
    </w:p>
    <w:p>
      <w:pPr>
        <w:spacing w:line="360" w:lineRule="auto"/>
        <w:ind w:firstLine="480"/>
      </w:pPr>
      <w:r>
        <w:rPr>
          <w:rFonts w:ascii="Times New Roman" w:hAnsi="Times New Roman" w:eastAsia="宋体"/>
          <w:b w:val="0"/>
          <w:sz w:val="24"/>
        </w:rPr>
        <w:t>以“班组（主表）—班组员工（从表）”两段式维护现场作业班组及成员，为“加工单元绑定班组”“员工作业派工”提供人员来源。前端采用主从联动：先选中班组行，下方从表才刷新该班组成员；新增成员通过选择弹窗从系统用户回选。</w:t>
      </w:r>
    </w:p>
    <w:p>
      <w:pPr>
        <w:jc w:val="center"/>
      </w:pPr>
      <w:r>
        <w:drawing>
          <wp:inline xmlns:a="http://schemas.openxmlformats.org/drawingml/2006/main" xmlns:pic="http://schemas.openxmlformats.org/drawingml/2006/picture">
            <wp:extent cx="5400000" cy="3037500"/>
            <wp:docPr id="5" name="Picture 5"/>
            <wp:cNvGraphicFramePr>
              <a:graphicFrameLocks noChangeAspect="1"/>
            </wp:cNvGraphicFramePr>
            <a:graphic>
              <a:graphicData uri="http://schemas.openxmlformats.org/drawingml/2006/picture">
                <pic:pic>
                  <pic:nvPicPr>
                    <pic:cNvPr id="0" name="20-team.png"/>
                    <pic:cNvPicPr/>
                  </pic:nvPicPr>
                  <pic:blipFill>
                    <a:blip r:embed="rId13"/>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4-5  班组员工定义（班组—员工主从维护）</w:t>
      </w:r>
    </w:p>
    <w:p/>
    <w:p>
      <w:pPr>
        <w:pStyle w:val="Heading3"/>
      </w:pPr>
      <w:r>
        <w:rPr>
          <w:rFonts w:ascii="Times New Roman" w:hAnsi="Times New Roman" w:eastAsia="黑体"/>
          <w:b/>
          <w:color w:val="2B6CB0"/>
          <w:sz w:val="26"/>
        </w:rPr>
        <w:t>4.2.2 编组设备定义（必做③）</w:t>
      </w:r>
    </w:p>
    <w:p>
      <w:pPr>
        <w:spacing w:line="360" w:lineRule="auto"/>
        <w:ind w:firstLine="480"/>
      </w:pPr>
      <w:r>
        <w:rPr>
          <w:rFonts w:ascii="Times New Roman" w:hAnsi="Times New Roman" w:eastAsia="宋体"/>
          <w:b w:val="0"/>
          <w:sz w:val="24"/>
        </w:rPr>
        <w:t>将多台设备组织为“编组（设备组）”，以“编组（主表）—设备（从表）”维护，便于工艺/派工时以“组”为单位引用设备资源（如装配工装组、测试设备组）。设备主数据由“设备管理”维护，可被加入编组并在设备派工中引用。</w:t>
      </w:r>
    </w:p>
    <w:p>
      <w:pPr>
        <w:jc w:val="center"/>
      </w:pPr>
      <w:r>
        <w:drawing>
          <wp:inline xmlns:a="http://schemas.openxmlformats.org/drawingml/2006/main" xmlns:pic="http://schemas.openxmlformats.org/drawingml/2006/picture">
            <wp:extent cx="5400000" cy="3037500"/>
            <wp:docPr id="6" name="Picture 6"/>
            <wp:cNvGraphicFramePr>
              <a:graphicFrameLocks noChangeAspect="1"/>
            </wp:cNvGraphicFramePr>
            <a:graphic>
              <a:graphicData uri="http://schemas.openxmlformats.org/drawingml/2006/picture">
                <pic:pic>
                  <pic:nvPicPr>
                    <pic:cNvPr id="0" name="21-equipment-group.png"/>
                    <pic:cNvPicPr/>
                  </pic:nvPicPr>
                  <pic:blipFill>
                    <a:blip r:embed="rId14"/>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4-6  编组设备定义（编组—设备主从维护）</w:t>
      </w:r>
    </w:p>
    <w:p/>
    <w:p>
      <w:pPr>
        <w:jc w:val="center"/>
      </w:pPr>
      <w:r>
        <w:drawing>
          <wp:inline xmlns:a="http://schemas.openxmlformats.org/drawingml/2006/main" xmlns:pic="http://schemas.openxmlformats.org/drawingml/2006/picture">
            <wp:extent cx="5400000" cy="3148875"/>
            <wp:docPr id="7" name="Picture 7"/>
            <wp:cNvGraphicFramePr>
              <a:graphicFrameLocks noChangeAspect="1"/>
            </wp:cNvGraphicFramePr>
            <a:graphic>
              <a:graphicData uri="http://schemas.openxmlformats.org/drawingml/2006/picture">
                <pic:pic>
                  <pic:nvPicPr>
                    <pic:cNvPr id="0" name="23-equipment.png"/>
                    <pic:cNvPicPr/>
                  </pic:nvPicPr>
                  <pic:blipFill>
                    <a:blip r:embed="rId15"/>
                    <a:stretch>
                      <a:fillRect/>
                    </a:stretch>
                  </pic:blipFill>
                  <pic:spPr>
                    <a:xfrm>
                      <a:off x="0" y="0"/>
                      <a:ext cx="5400000" cy="3148875"/>
                    </a:xfrm>
                    <a:prstGeom prst="rect"/>
                  </pic:spPr>
                </pic:pic>
              </a:graphicData>
            </a:graphic>
          </wp:inline>
        </w:drawing>
      </w:r>
    </w:p>
    <w:p>
      <w:pPr>
        <w:jc w:val="center"/>
      </w:pPr>
      <w:r>
        <w:rPr>
          <w:rFonts w:ascii="Times New Roman" w:hAnsi="Times New Roman" w:eastAsia="黑体"/>
          <w:b/>
          <w:color w:val="595959"/>
          <w:sz w:val="21"/>
        </w:rPr>
        <w:t>图 4-7  设备管理（设备/工装台账）</w:t>
      </w:r>
    </w:p>
    <w:p/>
    <w:p>
      <w:pPr>
        <w:pStyle w:val="Heading3"/>
      </w:pPr>
      <w:r>
        <w:rPr>
          <w:rFonts w:ascii="Times New Roman" w:hAnsi="Times New Roman" w:eastAsia="黑体"/>
          <w:b/>
          <w:color w:val="2B6CB0"/>
          <w:sz w:val="26"/>
        </w:rPr>
        <w:t>4.2.3 加工单元定义（必做④）</w:t>
      </w:r>
    </w:p>
    <w:p>
      <w:pPr>
        <w:spacing w:line="360" w:lineRule="auto"/>
        <w:ind w:firstLine="480"/>
      </w:pPr>
      <w:r>
        <w:rPr>
          <w:rFonts w:ascii="Times New Roman" w:hAnsi="Times New Roman" w:eastAsia="宋体"/>
          <w:b w:val="0"/>
          <w:sz w:val="24"/>
        </w:rPr>
        <w:t>加工单元是生产的最小执行单位（如电脑组装单元、整机测试单元、包装入库单元），并绑定执行班组。加工单元是工序的承载者——工序信息定义中每道工序都归属于某个加工单元。字段含标准产能(小时)、单元类型（人员/设备作业单元）、是否有线边库等，用于排产估算。</w:t>
      </w:r>
    </w:p>
    <w:p>
      <w:pPr>
        <w:jc w:val="center"/>
      </w:pPr>
      <w:r>
        <w:drawing>
          <wp:inline xmlns:a="http://schemas.openxmlformats.org/drawingml/2006/main" xmlns:pic="http://schemas.openxmlformats.org/drawingml/2006/picture">
            <wp:extent cx="5400000" cy="3037500"/>
            <wp:docPr id="8" name="Picture 8"/>
            <wp:cNvGraphicFramePr>
              <a:graphicFrameLocks noChangeAspect="1"/>
            </wp:cNvGraphicFramePr>
            <a:graphic>
              <a:graphicData uri="http://schemas.openxmlformats.org/drawingml/2006/picture">
                <pic:pic>
                  <pic:nvPicPr>
                    <pic:cNvPr id="0" name="22-processing-unit.png"/>
                    <pic:cNvPicPr/>
                  </pic:nvPicPr>
                  <pic:blipFill>
                    <a:blip r:embed="rId16"/>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4-8  加工单元定义（加工单元—绑定执行班组）</w:t>
      </w:r>
    </w:p>
    <w:p/>
    <w:p>
      <w:pPr>
        <w:pStyle w:val="Heading3"/>
      </w:pPr>
      <w:r>
        <w:rPr>
          <w:rFonts w:ascii="Times New Roman" w:hAnsi="Times New Roman" w:eastAsia="黑体"/>
          <w:b/>
          <w:color w:val="2B6CB0"/>
          <w:sz w:val="26"/>
        </w:rPr>
        <w:t>4.2.4 物料信息定义（必做⑤）</w:t>
      </w:r>
    </w:p>
    <w:p>
      <w:pPr>
        <w:spacing w:line="360" w:lineRule="auto"/>
        <w:ind w:firstLine="480"/>
      </w:pPr>
      <w:r>
        <w:rPr>
          <w:rFonts w:ascii="Times New Roman" w:hAnsi="Times New Roman" w:eastAsia="宋体"/>
          <w:b w:val="0"/>
          <w:sz w:val="24"/>
        </w:rPr>
        <w:t>维护系统全部物料主数据，是 BOM、库存、MRP 的基础。物料按四类型贯穿 BOM：FG 成品 / PG 半成品 / COMP 组件 / PART 零件；并含 mat_source（自制/采购）、lead_time（提前期，用于 MRP 需求日期推算）、safety_stock（安全库存，参与净需求计算）等字段，支持批量导入/下载模板。这些字段是 MRP 与 AI 建模能够运转的关键数据支撑。</w:t>
      </w:r>
    </w:p>
    <w:p>
      <w:pPr>
        <w:jc w:val="center"/>
      </w:pPr>
      <w:r>
        <w:drawing>
          <wp:inline xmlns:a="http://schemas.openxmlformats.org/drawingml/2006/main" xmlns:pic="http://schemas.openxmlformats.org/drawingml/2006/picture">
            <wp:extent cx="5400000" cy="3307500"/>
            <wp:docPr id="9" name="Picture 9"/>
            <wp:cNvGraphicFramePr>
              <a:graphicFrameLocks noChangeAspect="1"/>
            </wp:cNvGraphicFramePr>
            <a:graphic>
              <a:graphicData uri="http://schemas.openxmlformats.org/drawingml/2006/picture">
                <pic:pic>
                  <pic:nvPicPr>
                    <pic:cNvPr id="0" name="30-materile.png"/>
                    <pic:cNvPicPr/>
                  </pic:nvPicPr>
                  <pic:blipFill>
                    <a:blip r:embed="rId17"/>
                    <a:stretch>
                      <a:fillRect/>
                    </a:stretch>
                  </pic:blipFill>
                  <pic:spPr>
                    <a:xfrm>
                      <a:off x="0" y="0"/>
                      <a:ext cx="5400000" cy="3307500"/>
                    </a:xfrm>
                    <a:prstGeom prst="rect"/>
                  </pic:spPr>
                </pic:pic>
              </a:graphicData>
            </a:graphic>
          </wp:inline>
        </w:drawing>
      </w:r>
    </w:p>
    <w:p>
      <w:pPr>
        <w:jc w:val="center"/>
      </w:pPr>
      <w:r>
        <w:rPr>
          <w:rFonts w:ascii="Times New Roman" w:hAnsi="Times New Roman" w:eastAsia="黑体"/>
          <w:b/>
          <w:color w:val="595959"/>
          <w:sz w:val="21"/>
        </w:rPr>
        <w:t>图 4-9  物料信息定义（四类型物料 + 提前期/安全库存/来源 + 批量导入）</w:t>
      </w:r>
    </w:p>
    <w:p/>
    <w:p>
      <w:pPr>
        <w:pStyle w:val="Heading3"/>
      </w:pPr>
      <w:r>
        <w:rPr>
          <w:rFonts w:ascii="Times New Roman" w:hAnsi="Times New Roman" w:eastAsia="黑体"/>
          <w:b/>
          <w:color w:val="2B6CB0"/>
          <w:sz w:val="26"/>
        </w:rPr>
        <w:t>4.2.5 库房库位定义 + 3D 仿真联动（必做⑥，含功能拓展）</w:t>
      </w:r>
    </w:p>
    <w:p>
      <w:pPr>
        <w:spacing w:line="360" w:lineRule="auto"/>
        <w:ind w:firstLine="480"/>
      </w:pPr>
      <w:r>
        <w:rPr>
          <w:rFonts w:ascii="Times New Roman" w:hAnsi="Times New Roman" w:eastAsia="宋体"/>
          <w:b w:val="0"/>
          <w:sz w:val="24"/>
        </w:rPr>
        <w:t>库房按“组×排×层×列”四维定义容量，保存时按笛卡尔积自动批量生成库位，编码规则为“库房码-组-排-层-列”（如 KF001-1-2-3-4）；修改规格等于软删旧库位并整体重建。核心实现如下：</w:t>
      </w:r>
    </w:p>
    <w:tbl>
      <w:tblPr>
        <w:tblStyle w:val="TableGrid"/>
        <w:tblW w:type="auto" w:w="0"/>
        <w:tblLook w:firstColumn="1" w:firstRow="1" w:lastColumn="0" w:lastRow="0" w:noHBand="0" w:noVBand="1" w:val="04A0"/>
      </w:tblPr>
      <w:tblGrid>
        <w:gridCol w:w="8845"/>
      </w:tblGrid>
      <w:tr>
        <w:tc>
          <w:tcPr>
            <w:tcW w:type="dxa" w:w="8845"/>
            <w:shd w:val="clear" w:color="auto" w:fill="F4F6F8"/>
          </w:tcPr>
          <w:p>
            <w:pPr>
              <w:spacing w:line="240" w:lineRule="auto" w:after="0"/>
            </w:pPr>
            <w:r>
              <w:rPr>
                <w:rFonts w:ascii="Consolas" w:hAnsi="Consolas" w:eastAsia="Consolas"/>
                <w:sz w:val="17"/>
              </w:rPr>
              <w:t>@Override</w:t>
            </w:r>
          </w:p>
          <w:p>
            <w:pPr>
              <w:spacing w:line="240" w:lineRule="auto" w:after="0"/>
            </w:pPr>
            <w:r>
              <w:rPr>
                <w:rFonts w:ascii="Consolas" w:hAnsi="Consolas" w:eastAsia="Consolas"/>
                <w:sz w:val="17"/>
              </w:rPr>
              <w:t>public void regenerateLocations(SpWarehouse warehouse) {</w:t>
            </w:r>
          </w:p>
          <w:p>
            <w:pPr>
              <w:spacing w:line="240" w:lineRule="auto" w:after="0"/>
            </w:pPr>
            <w:r>
              <w:rPr>
                <w:rFonts w:ascii="Consolas" w:hAnsi="Consolas" w:eastAsia="Consolas"/>
                <w:sz w:val="17"/>
              </w:rPr>
              <w:t xml:space="preserve">    deleteByWarehouse(warehouse.getId());                 // 1. 软删现存库位</w:t>
            </w:r>
          </w:p>
          <w:p>
            <w:pPr>
              <w:spacing w:line="240" w:lineRule="auto" w:after="0"/>
            </w:pPr>
            <w:r>
              <w:rPr>
                <w:rFonts w:ascii="Consolas" w:hAnsi="Consolas" w:eastAsia="Consolas"/>
                <w:sz w:val="17"/>
              </w:rPr>
              <w:t xml:space="preserve">    int groups = normalize(warehouse.getSpecGroup());     // 2. 取规格，非正数按 1</w:t>
            </w:r>
          </w:p>
          <w:p>
            <w:pPr>
              <w:spacing w:line="240" w:lineRule="auto" w:after="0"/>
            </w:pPr>
            <w:r>
              <w:rPr>
                <w:rFonts w:ascii="Consolas" w:hAnsi="Consolas" w:eastAsia="Consolas"/>
                <w:sz w:val="17"/>
              </w:rPr>
              <w:t xml:space="preserve">    int rows   = normalize(warehouse.getSpecRow());</w:t>
            </w:r>
          </w:p>
          <w:p>
            <w:pPr>
              <w:spacing w:line="240" w:lineRule="auto" w:after="0"/>
            </w:pPr>
            <w:r>
              <w:rPr>
                <w:rFonts w:ascii="Consolas" w:hAnsi="Consolas" w:eastAsia="Consolas"/>
                <w:sz w:val="17"/>
              </w:rPr>
              <w:t xml:space="preserve">    int layers = normalize(warehouse.getSpecLayer());</w:t>
            </w:r>
          </w:p>
          <w:p>
            <w:pPr>
              <w:spacing w:line="240" w:lineRule="auto" w:after="0"/>
            </w:pPr>
            <w:r>
              <w:rPr>
                <w:rFonts w:ascii="Consolas" w:hAnsi="Consolas" w:eastAsia="Consolas"/>
                <w:sz w:val="17"/>
              </w:rPr>
              <w:t xml:space="preserve">    int cols   = normalize(warehouse.getSpecColumn());</w:t>
            </w:r>
          </w:p>
          <w:p>
            <w:pPr>
              <w:spacing w:line="240" w:lineRule="auto" w:after="0"/>
            </w:pPr>
            <w:r>
              <w:rPr>
                <w:rFonts w:ascii="Consolas" w:hAnsi="Consolas" w:eastAsia="Consolas"/>
                <w:sz w:val="17"/>
              </w:rPr>
              <w:t xml:space="preserve">    List&lt;SpWarehouseLocation&gt; locations = new ArrayList&lt;&gt;();</w:t>
            </w:r>
          </w:p>
          <w:p>
            <w:pPr>
              <w:spacing w:line="240" w:lineRule="auto" w:after="0"/>
            </w:pPr>
            <w:r>
              <w:rPr>
                <w:rFonts w:ascii="Consolas" w:hAnsi="Consolas" w:eastAsia="Consolas"/>
                <w:sz w:val="17"/>
              </w:rPr>
              <w:t xml:space="preserve">    for (int g=1; g&lt;=groups; g++)</w:t>
            </w:r>
          </w:p>
          <w:p>
            <w:pPr>
              <w:spacing w:line="240" w:lineRule="auto" w:after="0"/>
            </w:pPr>
            <w:r>
              <w:rPr>
                <w:rFonts w:ascii="Consolas" w:hAnsi="Consolas" w:eastAsia="Consolas"/>
                <w:sz w:val="17"/>
              </w:rPr>
              <w:t xml:space="preserve">      for (int r=1; r&lt;=rows; r++)</w:t>
            </w:r>
          </w:p>
          <w:p>
            <w:pPr>
              <w:spacing w:line="240" w:lineRule="auto" w:after="0"/>
            </w:pPr>
            <w:r>
              <w:rPr>
                <w:rFonts w:ascii="Consolas" w:hAnsi="Consolas" w:eastAsia="Consolas"/>
                <w:sz w:val="17"/>
              </w:rPr>
              <w:t xml:space="preserve">        for (int l=1; l&lt;=layers; l++)</w:t>
            </w:r>
          </w:p>
          <w:p>
            <w:pPr>
              <w:spacing w:line="240" w:lineRule="auto" w:after="0"/>
            </w:pPr>
            <w:r>
              <w:rPr>
                <w:rFonts w:ascii="Consolas" w:hAnsi="Consolas" w:eastAsia="Consolas"/>
                <w:sz w:val="17"/>
              </w:rPr>
              <w:t xml:space="preserve">          for (int c=1; c&lt;=cols; c++) {</w:t>
            </w:r>
          </w:p>
          <w:p>
            <w:pPr>
              <w:spacing w:line="240" w:lineRule="auto" w:after="0"/>
            </w:pPr>
            <w:r>
              <w:rPr>
                <w:rFonts w:ascii="Consolas" w:hAnsi="Consolas" w:eastAsia="Consolas"/>
                <w:sz w:val="17"/>
              </w:rPr>
              <w:t xml:space="preserve">            SpWarehouseLocation loc = new SpWarehouseLocation();</w:t>
            </w:r>
          </w:p>
          <w:p>
            <w:pPr>
              <w:spacing w:line="240" w:lineRule="auto" w:after="0"/>
            </w:pPr>
            <w:r>
              <w:rPr>
                <w:rFonts w:ascii="Consolas" w:hAnsi="Consolas" w:eastAsia="Consolas"/>
                <w:sz w:val="17"/>
              </w:rPr>
              <w:t xml:space="preserve">            loc.setWarehouseId(warehouse.getId());</w:t>
            </w:r>
          </w:p>
          <w:p>
            <w:pPr>
              <w:spacing w:line="240" w:lineRule="auto" w:after="0"/>
            </w:pPr>
            <w:r>
              <w:rPr>
                <w:rFonts w:ascii="Consolas" w:hAnsi="Consolas" w:eastAsia="Consolas"/>
                <w:sz w:val="17"/>
              </w:rPr>
              <w:t xml:space="preserve">            loc.setLocationCode(warehouse.getWarehouseCode()+"-"+g+"-"+r+"-"+l+"-"+c);</w:t>
            </w:r>
          </w:p>
          <w:p>
            <w:pPr>
              <w:spacing w:line="240" w:lineRule="auto" w:after="0"/>
            </w:pPr>
            <w:r>
              <w:rPr>
                <w:rFonts w:ascii="Consolas" w:hAnsi="Consolas" w:eastAsia="Consolas"/>
                <w:sz w:val="17"/>
              </w:rPr>
              <w:t xml:space="preserve">            loc.setGroupNo(g); loc.setRowNo(r); loc.setLayerNo(l); loc.setColumnNo(c);</w:t>
            </w:r>
          </w:p>
          <w:p>
            <w:pPr>
              <w:spacing w:line="240" w:lineRule="auto" w:after="0"/>
            </w:pPr>
            <w:r>
              <w:rPr>
                <w:rFonts w:ascii="Consolas" w:hAnsi="Consolas" w:eastAsia="Consolas"/>
                <w:sz w:val="17"/>
              </w:rPr>
              <w:t xml:space="preserve">            locations.add(loc);</w:t>
            </w:r>
          </w:p>
          <w:p>
            <w:pPr>
              <w:spacing w:line="240" w:lineRule="auto" w:after="0"/>
            </w:pPr>
            <w:r>
              <w:rPr>
                <w:rFonts w:ascii="Consolas" w:hAnsi="Consolas" w:eastAsia="Consolas"/>
                <w:sz w:val="17"/>
              </w:rPr>
              <w:t xml:space="preserve">          }</w:t>
            </w:r>
          </w:p>
          <w:p>
            <w:pPr>
              <w:spacing w:line="240" w:lineRule="auto" w:after="0"/>
            </w:pPr>
            <w:r>
              <w:rPr>
                <w:rFonts w:ascii="Consolas" w:hAnsi="Consolas" w:eastAsia="Consolas"/>
                <w:sz w:val="17"/>
              </w:rPr>
              <w:t xml:space="preserve">    if (!locations.isEmpty()) saveBatch(locations);       // 3. 批量落库</w:t>
            </w:r>
          </w:p>
          <w:p>
            <w:pPr>
              <w:spacing w:line="240" w:lineRule="auto" w:after="0"/>
            </w:pPr>
            <w:r>
              <w:rPr>
                <w:rFonts w:ascii="Consolas" w:hAnsi="Consolas" w:eastAsia="Consolas"/>
                <w:sz w:val="17"/>
              </w:rPr>
              <w:t>}</w:t>
            </w:r>
          </w:p>
        </w:tc>
      </w:tr>
    </w:tbl>
    <w:p/>
    <w:p>
      <w:pPr>
        <w:spacing w:line="360" w:lineRule="auto"/>
        <w:ind w:firstLine="480"/>
      </w:pPr>
      <w:r>
        <w:rPr>
          <w:rFonts w:ascii="Times New Roman" w:hAnsi="Times New Roman" w:eastAsia="宋体"/>
          <w:b w:val="0"/>
          <w:sz w:val="24"/>
        </w:rPr>
        <w:t>功能拓展（连接 3D 数字仿真仓库）：上述生成的库位坐标（组/排/层/列）被“黑科数字孪生—数字仿真 3D 仓库”模块直接读取，在 Three.js 中以三维货架/货格的形式还原库房空间布局，库存货格直观可视、可旋转漫游。这样，库房库位定义不再只是一张二维表，而是与 3D 数字孪生场景实时联动的“数字仓库底座”——这正是考核要求第 6 项“将库房的设定与数字仿真 3D 仓库连接起来”的落地实现（3D 场景详见第 7 章创新设计）。</w:t>
      </w:r>
    </w:p>
    <w:p>
      <w:pPr>
        <w:jc w:val="center"/>
      </w:pPr>
      <w:r>
        <w:drawing>
          <wp:inline xmlns:a="http://schemas.openxmlformats.org/drawingml/2006/main" xmlns:pic="http://schemas.openxmlformats.org/drawingml/2006/picture">
            <wp:extent cx="5400000" cy="3037500"/>
            <wp:docPr id="10" name="Picture 10"/>
            <wp:cNvGraphicFramePr>
              <a:graphicFrameLocks noChangeAspect="1"/>
            </wp:cNvGraphicFramePr>
            <a:graphic>
              <a:graphicData uri="http://schemas.openxmlformats.org/drawingml/2006/picture">
                <pic:pic>
                  <pic:nvPicPr>
                    <pic:cNvPr id="0" name="24-warehouse.png"/>
                    <pic:cNvPicPr/>
                  </pic:nvPicPr>
                  <pic:blipFill>
                    <a:blip r:embed="rId18"/>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4-10  库房库位定义（按组×排×层×列自动生成库位）</w:t>
      </w:r>
    </w:p>
    <w:p/>
    <w:p>
      <w:pPr>
        <w:jc w:val="center"/>
      </w:pPr>
      <w:r>
        <w:drawing>
          <wp:inline xmlns:a="http://schemas.openxmlformats.org/drawingml/2006/main" xmlns:pic="http://schemas.openxmlformats.org/drawingml/2006/picture">
            <wp:extent cx="5400000" cy="3307500"/>
            <wp:docPr id="11" name="Picture 11"/>
            <wp:cNvGraphicFramePr>
              <a:graphicFrameLocks noChangeAspect="1"/>
            </wp:cNvGraphicFramePr>
            <a:graphic>
              <a:graphicData uri="http://schemas.openxmlformats.org/drawingml/2006/picture">
                <pic:pic>
                  <pic:nvPicPr>
                    <pic:cNvPr id="0" name="25-inventory.png"/>
                    <pic:cNvPicPr/>
                  </pic:nvPicPr>
                  <pic:blipFill>
                    <a:blip r:embed="rId19"/>
                    <a:stretch>
                      <a:fillRect/>
                    </a:stretch>
                  </pic:blipFill>
                  <pic:spPr>
                    <a:xfrm>
                      <a:off x="0" y="0"/>
                      <a:ext cx="5400000" cy="3307500"/>
                    </a:xfrm>
                    <a:prstGeom prst="rect"/>
                  </pic:spPr>
                </pic:pic>
              </a:graphicData>
            </a:graphic>
          </wp:inline>
        </w:drawing>
      </w:r>
    </w:p>
    <w:p>
      <w:pPr>
        <w:jc w:val="center"/>
      </w:pPr>
      <w:r>
        <w:rPr>
          <w:rFonts w:ascii="Times New Roman" w:hAnsi="Times New Roman" w:eastAsia="黑体"/>
          <w:b/>
          <w:color w:val="595959"/>
          <w:sz w:val="21"/>
        </w:rPr>
        <w:t>图 4-11  库存管理（库房—库位—物料三维库存账）</w:t>
      </w:r>
    </w:p>
    <w:p/>
    <w:p>
      <w:pPr>
        <w:pStyle w:val="Heading2"/>
      </w:pPr>
      <w:r>
        <w:rPr>
          <w:rFonts w:ascii="Times New Roman" w:hAnsi="Times New Roman" w:eastAsia="黑体"/>
          <w:b/>
          <w:color w:val="1F4E79"/>
          <w:sz w:val="28"/>
        </w:rPr>
        <w:t>4.3 工艺技术域（对应必做⑦⑧⑨⑩⑪⑫）</w:t>
      </w:r>
    </w:p>
    <w:p>
      <w:pPr>
        <w:spacing w:line="360" w:lineRule="auto"/>
        <w:ind w:firstLine="480"/>
      </w:pPr>
      <w:r>
        <w:rPr>
          <w:rFonts w:ascii="Times New Roman" w:hAnsi="Times New Roman" w:eastAsia="宋体"/>
          <w:b w:val="0"/>
          <w:sz w:val="24"/>
        </w:rPr>
        <w:t>工艺域是连接“产品定义”与“生产执行”的桥梁，是本系统最复杂的域之一，完整覆盖考核必做第 7~12 项。</w:t>
      </w:r>
    </w:p>
    <w:p>
      <w:pPr>
        <w:pStyle w:val="Heading3"/>
      </w:pPr>
      <w:r>
        <w:rPr>
          <w:rFonts w:ascii="Times New Roman" w:hAnsi="Times New Roman" w:eastAsia="黑体"/>
          <w:b/>
          <w:color w:val="2B6CB0"/>
          <w:sz w:val="26"/>
        </w:rPr>
        <w:t>4.3.1 零部件定义（必做⑦）</w:t>
      </w:r>
    </w:p>
    <w:p>
      <w:pPr>
        <w:spacing w:line="360" w:lineRule="auto"/>
        <w:ind w:firstLine="480"/>
      </w:pPr>
      <w:r>
        <w:rPr>
          <w:rFonts w:ascii="Times New Roman" w:hAnsi="Times New Roman" w:eastAsia="宋体"/>
          <w:b w:val="0"/>
          <w:sz w:val="24"/>
        </w:rPr>
        <w:t>定义构成产品的零部件（组件/半成品）及其与产品的归属关系，存于 sp_component_def。零部件是 BOM 行的组成元素，也是 BOM 定版的前置校验对象（成品 BOM 表头物料须在零部件定义中存在启用记录）；零部件亦可由 AI 建模向导自动批量创建。</w:t>
      </w:r>
    </w:p>
    <w:p>
      <w:pPr>
        <w:jc w:val="center"/>
      </w:pPr>
      <w:r>
        <w:drawing>
          <wp:inline xmlns:a="http://schemas.openxmlformats.org/drawingml/2006/main" xmlns:pic="http://schemas.openxmlformats.org/drawingml/2006/picture">
            <wp:extent cx="5400000" cy="3148875"/>
            <wp:docPr id="12" name="Picture 12"/>
            <wp:cNvGraphicFramePr>
              <a:graphicFrameLocks noChangeAspect="1"/>
            </wp:cNvGraphicFramePr>
            <a:graphic>
              <a:graphicData uri="http://schemas.openxmlformats.org/drawingml/2006/picture">
                <pic:pic>
                  <pic:nvPicPr>
                    <pic:cNvPr id="0" name="31-component.png"/>
                    <pic:cNvPicPr/>
                  </pic:nvPicPr>
                  <pic:blipFill>
                    <a:blip r:embed="rId20"/>
                    <a:stretch>
                      <a:fillRect/>
                    </a:stretch>
                  </pic:blipFill>
                  <pic:spPr>
                    <a:xfrm>
                      <a:off x="0" y="0"/>
                      <a:ext cx="5400000" cy="3148875"/>
                    </a:xfrm>
                    <a:prstGeom prst="rect"/>
                  </pic:spPr>
                </pic:pic>
              </a:graphicData>
            </a:graphic>
          </wp:inline>
        </w:drawing>
      </w:r>
    </w:p>
    <w:p>
      <w:pPr>
        <w:jc w:val="center"/>
      </w:pPr>
      <w:r>
        <w:rPr>
          <w:rFonts w:ascii="Times New Roman" w:hAnsi="Times New Roman" w:eastAsia="黑体"/>
          <w:b/>
          <w:color w:val="595959"/>
          <w:sz w:val="21"/>
        </w:rPr>
        <w:t>图 4-12  零部件定义（零部件—所属产品—类型）</w:t>
      </w:r>
    </w:p>
    <w:p/>
    <w:p>
      <w:pPr>
        <w:pStyle w:val="Heading3"/>
      </w:pPr>
      <w:r>
        <w:rPr>
          <w:rFonts w:ascii="Times New Roman" w:hAnsi="Times New Roman" w:eastAsia="黑体"/>
          <w:b/>
          <w:color w:val="2B6CB0"/>
          <w:sz w:val="26"/>
        </w:rPr>
        <w:t>4.3.2 产品 BOM 管理（必做⑧）</w:t>
      </w:r>
    </w:p>
    <w:p>
      <w:pPr>
        <w:spacing w:line="360" w:lineRule="auto"/>
        <w:ind w:firstLine="480"/>
      </w:pPr>
      <w:r>
        <w:rPr>
          <w:rFonts w:ascii="Times New Roman" w:hAnsi="Times New Roman" w:eastAsia="宋体"/>
          <w:b w:val="0"/>
          <w:sz w:val="24"/>
        </w:rPr>
        <w:t>系统支持严格的三层 BOM 层级结构：产品 BOM（FG）→ 半成品/组件 BOM（PG/COMP）→ 零件（PART）。上层 BOM 行通过 sp_bom_item.child_bom_id 关联下层子 BOM，形成可逐层展开的递归 BOM 树（PART 不再递归）。</w:t>
      </w:r>
    </w:p>
    <w:tbl>
      <w:tblPr>
        <w:tblW w:type="auto" w:w="0"/>
        <w:jc w:val="center"/>
        <w:tblLook w:firstColumn="1" w:firstRow="1" w:lastColumn="0" w:lastRow="0" w:noHBand="0" w:noVBand="1" w:val="04A0"/>
      </w:tblPr>
      <w:tblGrid>
        <w:gridCol w:w="1769"/>
        <w:gridCol w:w="1769"/>
        <w:gridCol w:w="1769"/>
        <w:gridCol w:w="1769"/>
        <w:gridCol w:w="1769"/>
      </w:tblGrid>
      <w:tr>
        <w:tc>
          <w:tcPr>
            <w:tcW w:type="dxa" w:w="1769"/>
            <w:shd w:val="clear" w:color="auto" w:fill="2B6CB0"/>
          </w:tcPr>
          <w:p>
            <w:pPr>
              <w:jc w:val="center"/>
            </w:pPr>
            <w:r>
              <w:rPr>
                <w:rFonts w:ascii="Times New Roman" w:hAnsi="Times New Roman" w:eastAsia="黑体"/>
                <w:b/>
                <w:color w:val="FFFFFF"/>
                <w:sz w:val="18"/>
              </w:rPr>
              <w:t>产品 BOM(FG)</w:t>
              <w:br/>
              <w:t>台式电脑主机</w:t>
            </w:r>
          </w:p>
        </w:tc>
        <w:tc>
          <w:tcPr>
            <w:tcW w:type="dxa" w:w="1769"/>
          </w:tcPr>
          <w:p>
            <w:pPr>
              <w:jc w:val="center"/>
            </w:pPr>
            <w:r>
              <w:rPr>
                <w:rFonts w:ascii="Times New Roman" w:hAnsi="Times New Roman" w:eastAsia="黑体"/>
                <w:b/>
                <w:color w:val="2B6CB0"/>
                <w:sz w:val="22"/>
              </w:rPr>
              <w:t>→</w:t>
            </w:r>
          </w:p>
        </w:tc>
        <w:tc>
          <w:tcPr>
            <w:tcW w:type="dxa" w:w="1769"/>
            <w:shd w:val="clear" w:color="auto" w:fill="2B6CB0"/>
          </w:tcPr>
          <w:p>
            <w:pPr>
              <w:jc w:val="center"/>
            </w:pPr>
            <w:r>
              <w:rPr>
                <w:rFonts w:ascii="Times New Roman" w:hAnsi="Times New Roman" w:eastAsia="黑体"/>
                <w:b/>
                <w:color w:val="FFFFFF"/>
                <w:sz w:val="18"/>
              </w:rPr>
              <w:t>半成品/组件 BOM(PG/COMP)</w:t>
              <w:br/>
              <w:t>主板单元/机箱单元</w:t>
            </w:r>
          </w:p>
        </w:tc>
        <w:tc>
          <w:tcPr>
            <w:tcW w:type="dxa" w:w="1769"/>
          </w:tcPr>
          <w:p>
            <w:pPr>
              <w:jc w:val="center"/>
            </w:pPr>
            <w:r>
              <w:rPr>
                <w:rFonts w:ascii="Times New Roman" w:hAnsi="Times New Roman" w:eastAsia="黑体"/>
                <w:b/>
                <w:color w:val="2B6CB0"/>
                <w:sz w:val="22"/>
              </w:rPr>
              <w:t>→</w:t>
            </w:r>
          </w:p>
        </w:tc>
        <w:tc>
          <w:tcPr>
            <w:tcW w:type="dxa" w:w="1769"/>
            <w:shd w:val="clear" w:color="auto" w:fill="2B6CB0"/>
          </w:tcPr>
          <w:p>
            <w:pPr>
              <w:jc w:val="center"/>
            </w:pPr>
            <w:r>
              <w:rPr>
                <w:rFonts w:ascii="Times New Roman" w:hAnsi="Times New Roman" w:eastAsia="黑体"/>
                <w:b/>
                <w:color w:val="FFFFFF"/>
                <w:sz w:val="18"/>
              </w:rPr>
              <w:t>零件(PART)</w:t>
              <w:br/>
              <w:t>CPU/内存/电源</w:t>
            </w:r>
          </w:p>
        </w:tc>
      </w:tr>
    </w:tbl>
    <w:p/>
    <w:p>
      <w:pPr>
        <w:spacing w:line="360" w:lineRule="auto"/>
        <w:ind w:firstLine="480"/>
      </w:pPr>
      <w:r>
        <w:rPr>
          <w:rFonts w:ascii="Times New Roman" w:hAnsi="Times New Roman" w:eastAsia="宋体"/>
          <w:b w:val="0"/>
          <w:sz w:val="24"/>
        </w:rPr>
        <w:t>BOM 定版（lockBom）机制：要求每个 PG/COMP 子项必须关联已定版子 BOM；保存全链时自上而下建子 BOM → 锁子 BOM → 产品 BOM 带 childBomId 保存 → 锁定版。定版后的 BOM 才能作为工艺规划与 MRP 的基准，避免“工艺/物料未冻结即投产”的失控风险。</w:t>
      </w:r>
    </w:p>
    <w:p>
      <w:pPr>
        <w:jc w:val="center"/>
      </w:pPr>
      <w:r>
        <w:drawing>
          <wp:inline xmlns:a="http://schemas.openxmlformats.org/drawingml/2006/main" xmlns:pic="http://schemas.openxmlformats.org/drawingml/2006/picture">
            <wp:extent cx="5400000" cy="3148875"/>
            <wp:docPr id="13" name="Picture 13"/>
            <wp:cNvGraphicFramePr>
              <a:graphicFrameLocks noChangeAspect="1"/>
            </wp:cNvGraphicFramePr>
            <a:graphic>
              <a:graphicData uri="http://schemas.openxmlformats.org/drawingml/2006/picture">
                <pic:pic>
                  <pic:nvPicPr>
                    <pic:cNvPr id="0" name="32-bom.png"/>
                    <pic:cNvPicPr/>
                  </pic:nvPicPr>
                  <pic:blipFill>
                    <a:blip r:embed="rId21"/>
                    <a:stretch>
                      <a:fillRect/>
                    </a:stretch>
                  </pic:blipFill>
                  <pic:spPr>
                    <a:xfrm>
                      <a:off x="0" y="0"/>
                      <a:ext cx="5400000" cy="3148875"/>
                    </a:xfrm>
                    <a:prstGeom prst="rect"/>
                  </pic:spPr>
                </pic:pic>
              </a:graphicData>
            </a:graphic>
          </wp:inline>
        </w:drawing>
      </w:r>
    </w:p>
    <w:p>
      <w:pPr>
        <w:jc w:val="center"/>
      </w:pPr>
      <w:r>
        <w:rPr>
          <w:rFonts w:ascii="Times New Roman" w:hAnsi="Times New Roman" w:eastAsia="黑体"/>
          <w:b/>
          <w:color w:val="595959"/>
          <w:sz w:val="21"/>
        </w:rPr>
        <w:t>图 4-13  产品 BOM 管理（三层结构 + 查看层级 + 定版）</w:t>
      </w:r>
    </w:p>
    <w:p/>
    <w:p>
      <w:pPr>
        <w:pStyle w:val="Heading3"/>
      </w:pPr>
      <w:r>
        <w:rPr>
          <w:rFonts w:ascii="Times New Roman" w:hAnsi="Times New Roman" w:eastAsia="黑体"/>
          <w:b/>
          <w:color w:val="2B6CB0"/>
          <w:sz w:val="26"/>
        </w:rPr>
        <w:t>4.3.3 工序信息定义（必做⑨）</w:t>
      </w:r>
    </w:p>
    <w:p>
      <w:pPr>
        <w:spacing w:line="360" w:lineRule="auto"/>
        <w:ind w:firstLine="480"/>
      </w:pPr>
      <w:r>
        <w:rPr>
          <w:rFonts w:ascii="Times New Roman" w:hAnsi="Times New Roman" w:eastAsia="宋体"/>
          <w:b w:val="0"/>
          <w:sz w:val="24"/>
        </w:rPr>
        <w:t>定义标准工序库（sp_oper），每道工序归属某加工单元，并设定工序工时(h)、制造周期(h)、是否生成生产计划等属性，供工艺路线/工艺流程引用。如“GX000002 主板装配作业工序”归属“电脑组装单元”。</w:t>
      </w:r>
    </w:p>
    <w:p>
      <w:pPr>
        <w:jc w:val="center"/>
      </w:pPr>
      <w:r>
        <w:drawing>
          <wp:inline xmlns:a="http://schemas.openxmlformats.org/drawingml/2006/main" xmlns:pic="http://schemas.openxmlformats.org/drawingml/2006/picture">
            <wp:extent cx="5400000" cy="3256875"/>
            <wp:docPr id="14" name="Picture 14"/>
            <wp:cNvGraphicFramePr>
              <a:graphicFrameLocks noChangeAspect="1"/>
            </wp:cNvGraphicFramePr>
            <a:graphic>
              <a:graphicData uri="http://schemas.openxmlformats.org/drawingml/2006/picture">
                <pic:pic>
                  <pic:nvPicPr>
                    <pic:cNvPr id="0" name="40-oper.png"/>
                    <pic:cNvPicPr/>
                  </pic:nvPicPr>
                  <pic:blipFill>
                    <a:blip r:embed="rId22"/>
                    <a:stretch>
                      <a:fillRect/>
                    </a:stretch>
                  </pic:blipFill>
                  <pic:spPr>
                    <a:xfrm>
                      <a:off x="0" y="0"/>
                      <a:ext cx="5400000" cy="3256875"/>
                    </a:xfrm>
                    <a:prstGeom prst="rect"/>
                  </pic:spPr>
                </pic:pic>
              </a:graphicData>
            </a:graphic>
          </wp:inline>
        </w:drawing>
      </w:r>
    </w:p>
    <w:p>
      <w:pPr>
        <w:jc w:val="center"/>
      </w:pPr>
      <w:r>
        <w:rPr>
          <w:rFonts w:ascii="Times New Roman" w:hAnsi="Times New Roman" w:eastAsia="黑体"/>
          <w:b/>
          <w:color w:val="595959"/>
          <w:sz w:val="21"/>
        </w:rPr>
        <w:t>图 4-14  工序信息定义（标准工序库，归属加工单元）</w:t>
      </w:r>
    </w:p>
    <w:p/>
    <w:p>
      <w:pPr>
        <w:pStyle w:val="Heading3"/>
      </w:pPr>
      <w:r>
        <w:rPr>
          <w:rFonts w:ascii="Times New Roman" w:hAnsi="Times New Roman" w:eastAsia="黑体"/>
          <w:b/>
          <w:color w:val="2B6CB0"/>
          <w:sz w:val="26"/>
        </w:rPr>
        <w:t>4.3.4 工艺路线管理 / 工艺流程管理（必做⑩）</w:t>
      </w:r>
    </w:p>
    <w:p>
      <w:pPr>
        <w:spacing w:line="360" w:lineRule="auto"/>
        <w:ind w:firstLine="480"/>
      </w:pPr>
      <w:r>
        <w:rPr>
          <w:rFonts w:ascii="Times New Roman" w:hAnsi="Times New Roman" w:eastAsia="宋体"/>
          <w:b w:val="0"/>
          <w:sz w:val="24"/>
        </w:rPr>
        <w:t>工艺路线（sp_flow + sp_flow_oper_relation）定义工序的有序集合（sort_num 排序），如“主板装配→机箱组装→主机装配→整机测试→包装入库”，是工单执行与 SN 过站的“路线图”，要求至少 2 道工序。工艺流程管理则进一步将工艺路线落到具体 BOM 上，以 BOM 层级树为骨架，为每个工艺节点绑定工序、加工单元、工时、周期等，并支持初始化与锁定定版（sp_process_route 规划树）。</w:t>
      </w:r>
    </w:p>
    <w:p>
      <w:pPr>
        <w:spacing w:line="360" w:lineRule="auto"/>
        <w:ind w:left="454"/>
      </w:pPr>
      <w:r>
        <w:rPr>
          <w:rFonts w:ascii="Times New Roman" w:hAnsi="Times New Roman" w:eastAsia="宋体"/>
          <w:i w:val="0"/>
          <w:color w:val="595959"/>
          <w:sz w:val="21"/>
        </w:rPr>
        <w:t>【说明】实现约定：ISpFlowOperRelationService.addOrUpdate(SpFlowDto) 内部以 BeanUtils 拷贝新对象保存，不回填 dto.id，创建后须按 flow 编码反查 sp_flow 取 flowId——这是工艺路线创建的关键技术细节。</w:t>
      </w:r>
    </w:p>
    <w:p>
      <w:pPr>
        <w:jc w:val="center"/>
      </w:pPr>
      <w:r>
        <w:drawing>
          <wp:inline xmlns:a="http://schemas.openxmlformats.org/drawingml/2006/main" xmlns:pic="http://schemas.openxmlformats.org/drawingml/2006/picture">
            <wp:extent cx="5400000" cy="3148875"/>
            <wp:docPr id="15" name="Picture 15"/>
            <wp:cNvGraphicFramePr>
              <a:graphicFrameLocks noChangeAspect="1"/>
            </wp:cNvGraphicFramePr>
            <a:graphic>
              <a:graphicData uri="http://schemas.openxmlformats.org/drawingml/2006/picture">
                <pic:pic>
                  <pic:nvPicPr>
                    <pic:cNvPr id="0" name="41-flow-process.png"/>
                    <pic:cNvPicPr/>
                  </pic:nvPicPr>
                  <pic:blipFill>
                    <a:blip r:embed="rId23"/>
                    <a:stretch>
                      <a:fillRect/>
                    </a:stretch>
                  </pic:blipFill>
                  <pic:spPr>
                    <a:xfrm>
                      <a:off x="0" y="0"/>
                      <a:ext cx="5400000" cy="3148875"/>
                    </a:xfrm>
                    <a:prstGeom prst="rect"/>
                  </pic:spPr>
                </pic:pic>
              </a:graphicData>
            </a:graphic>
          </wp:inline>
        </w:drawing>
      </w:r>
    </w:p>
    <w:p>
      <w:pPr>
        <w:jc w:val="center"/>
      </w:pPr>
      <w:r>
        <w:rPr>
          <w:rFonts w:ascii="Times New Roman" w:hAnsi="Times New Roman" w:eastAsia="黑体"/>
          <w:b/>
          <w:color w:val="595959"/>
          <w:sz w:val="21"/>
        </w:rPr>
        <w:t>图 4-15  工艺路线管理（工序时序串联）</w:t>
      </w:r>
    </w:p>
    <w:p/>
    <w:p>
      <w:pPr>
        <w:jc w:val="center"/>
      </w:pPr>
      <w:r>
        <w:drawing>
          <wp:inline xmlns:a="http://schemas.openxmlformats.org/drawingml/2006/main" xmlns:pic="http://schemas.openxmlformats.org/drawingml/2006/picture">
            <wp:extent cx="5400000" cy="3037500"/>
            <wp:docPr id="16" name="Picture 16"/>
            <wp:cNvGraphicFramePr>
              <a:graphicFrameLocks noChangeAspect="1"/>
            </wp:cNvGraphicFramePr>
            <a:graphic>
              <a:graphicData uri="http://schemas.openxmlformats.org/drawingml/2006/picture">
                <pic:pic>
                  <pic:nvPicPr>
                    <pic:cNvPr id="0" name="42-process-route.png"/>
                    <pic:cNvPicPr/>
                  </pic:nvPicPr>
                  <pic:blipFill>
                    <a:blip r:embed="rId24"/>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4-16  工艺流程管理（落到 BOM 树 + 初始化 + 锁定定版）</w:t>
      </w:r>
    </w:p>
    <w:p/>
    <w:p>
      <w:pPr>
        <w:pStyle w:val="Heading3"/>
      </w:pPr>
      <w:r>
        <w:rPr>
          <w:rFonts w:ascii="Times New Roman" w:hAnsi="Times New Roman" w:eastAsia="黑体"/>
          <w:b/>
          <w:color w:val="2B6CB0"/>
          <w:sz w:val="26"/>
        </w:rPr>
        <w:t>4.3.5 工艺内容编制（必做⑪）</w:t>
      </w:r>
    </w:p>
    <w:p>
      <w:pPr>
        <w:spacing w:line="360" w:lineRule="auto"/>
        <w:ind w:firstLine="480"/>
      </w:pPr>
      <w:r>
        <w:rPr>
          <w:rFonts w:ascii="Times New Roman" w:hAnsi="Times New Roman" w:eastAsia="宋体"/>
          <w:b w:val="0"/>
          <w:sz w:val="24"/>
        </w:rPr>
        <w:t>在工艺规划锁定的基础上，为每个工艺节点编制详细工艺内容（sp_process_content：步骤说明、要求、注意事项、工艺文件、备料清单、设备/物料关系等），状态机 editing（编制中）→ completed（已完成）。checkNotLocked 仅拦截 editStatus=completed，定版锁不影响内容编制，从而允许“先锁工艺骨架、再持续完善内容”的工程节奏。</w:t>
      </w:r>
    </w:p>
    <w:p>
      <w:pPr>
        <w:jc w:val="center"/>
      </w:pPr>
      <w:r>
        <w:drawing>
          <wp:inline xmlns:a="http://schemas.openxmlformats.org/drawingml/2006/main" xmlns:pic="http://schemas.openxmlformats.org/drawingml/2006/picture">
            <wp:extent cx="5400000" cy="3037500"/>
            <wp:docPr id="17" name="Picture 17"/>
            <wp:cNvGraphicFramePr>
              <a:graphicFrameLocks noChangeAspect="1"/>
            </wp:cNvGraphicFramePr>
            <a:graphic>
              <a:graphicData uri="http://schemas.openxmlformats.org/drawingml/2006/picture">
                <pic:pic>
                  <pic:nvPicPr>
                    <pic:cNvPr id="0" name="43-process-content.png"/>
                    <pic:cNvPicPr/>
                  </pic:nvPicPr>
                  <pic:blipFill>
                    <a:blip r:embed="rId25"/>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4-17  工艺内容编制（按节点编制作业内容，状态 editing→completed）</w:t>
      </w:r>
    </w:p>
    <w:p/>
    <w:p>
      <w:pPr>
        <w:pStyle w:val="Heading3"/>
      </w:pPr>
      <w:r>
        <w:rPr>
          <w:rFonts w:ascii="Times New Roman" w:hAnsi="Times New Roman" w:eastAsia="黑体"/>
          <w:b/>
          <w:color w:val="2B6CB0"/>
          <w:sz w:val="26"/>
        </w:rPr>
        <w:t>4.3.6 产品工艺查询（必做⑫）</w:t>
      </w:r>
    </w:p>
    <w:p>
      <w:pPr>
        <w:spacing w:line="360" w:lineRule="auto"/>
        <w:ind w:firstLine="480"/>
      </w:pPr>
      <w:r>
        <w:rPr>
          <w:rFonts w:ascii="Times New Roman" w:hAnsi="Times New Roman" w:eastAsia="宋体"/>
          <w:b w:val="0"/>
          <w:sz w:val="24"/>
        </w:rPr>
        <w:t>以只读方式按 BOM 查看产品的完整工艺规划与工艺内容，供工艺评审、现场查阅与追溯使用，不提供编辑操作。选择 BOM → 展开工艺节点树 → 查看该节点的工序与工艺内容详情。</w:t>
      </w:r>
    </w:p>
    <w:p>
      <w:pPr>
        <w:jc w:val="center"/>
      </w:pPr>
      <w:r>
        <w:drawing>
          <wp:inline xmlns:a="http://schemas.openxmlformats.org/drawingml/2006/main" xmlns:pic="http://schemas.openxmlformats.org/drawingml/2006/picture">
            <wp:extent cx="5400000" cy="3037500"/>
            <wp:docPr id="18" name="Picture 18"/>
            <wp:cNvGraphicFramePr>
              <a:graphicFrameLocks noChangeAspect="1"/>
            </wp:cNvGraphicFramePr>
            <a:graphic>
              <a:graphicData uri="http://schemas.openxmlformats.org/drawingml/2006/picture">
                <pic:pic>
                  <pic:nvPicPr>
                    <pic:cNvPr id="0" name="44-process-query.png"/>
                    <pic:cNvPicPr/>
                  </pic:nvPicPr>
                  <pic:blipFill>
                    <a:blip r:embed="rId26"/>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4-18  产品工艺查询（只读查看完整工艺规划与内容）</w:t>
      </w:r>
    </w:p>
    <w:p/>
    <w:p>
      <w:pPr>
        <w:pStyle w:val="Heading2"/>
      </w:pPr>
      <w:r>
        <w:rPr>
          <w:rFonts w:ascii="Times New Roman" w:hAnsi="Times New Roman" w:eastAsia="黑体"/>
          <w:b/>
          <w:color w:val="1F4E79"/>
          <w:sz w:val="28"/>
        </w:rPr>
        <w:t>4.4 生产订单域（扩展：生产订单 / MRP / 计划下发）</w:t>
      </w:r>
    </w:p>
    <w:p>
      <w:pPr>
        <w:spacing w:line="360" w:lineRule="auto"/>
        <w:ind w:firstLine="480"/>
      </w:pPr>
      <w:r>
        <w:rPr>
          <w:rFonts w:ascii="Times New Roman" w:hAnsi="Times New Roman" w:eastAsia="宋体"/>
          <w:b w:val="0"/>
          <w:sz w:val="24"/>
        </w:rPr>
        <w:t>该域承接 ERP/客户订单，是 MES 的执行调度核心。订单经历“草稿 → 审批 → 派工 → 下发”多阶段，并以 MRP 校验物料齐套后下发工单。这是为使必做的工艺/物料数据形成可执行闭环而反推实现的关键扩展域。</w:t>
      </w:r>
    </w:p>
    <w:p>
      <w:pPr>
        <w:pStyle w:val="Heading3"/>
      </w:pPr>
      <w:r>
        <w:rPr>
          <w:rFonts w:ascii="Times New Roman" w:hAnsi="Times New Roman" w:eastAsia="黑体"/>
          <w:b/>
          <w:color w:val="2B6CB0"/>
          <w:sz w:val="26"/>
        </w:rPr>
        <w:t>4.4.1 生产订单录入</w:t>
      </w:r>
    </w:p>
    <w:p>
      <w:pPr>
        <w:spacing w:line="360" w:lineRule="auto"/>
        <w:ind w:firstLine="480"/>
      </w:pPr>
      <w:r>
        <w:rPr>
          <w:rFonts w:ascii="Times New Roman" w:hAnsi="Times New Roman" w:eastAsia="宋体"/>
          <w:b w:val="0"/>
          <w:sz w:val="24"/>
        </w:rPr>
        <w:t>承接客户需求/预测/ERP 订单，锁定 BOM、产品物料、数量与交期，形成 MES 可排产的计划源头。SpProductionOrder 含客户、合同、结算、运输、审核状态、MRP 状态、下发状态等丰富字段。订单提交后走审批工作流，审核通过方可后续操作。</w:t>
      </w:r>
    </w:p>
    <w:p>
      <w:pPr>
        <w:jc w:val="center"/>
      </w:pPr>
      <w:r>
        <w:drawing>
          <wp:inline xmlns:a="http://schemas.openxmlformats.org/drawingml/2006/main" xmlns:pic="http://schemas.openxmlformats.org/drawingml/2006/picture">
            <wp:extent cx="5400000" cy="3118500"/>
            <wp:docPr id="19" name="Picture 19"/>
            <wp:cNvGraphicFramePr>
              <a:graphicFrameLocks noChangeAspect="1"/>
            </wp:cNvGraphicFramePr>
            <a:graphic>
              <a:graphicData uri="http://schemas.openxmlformats.org/drawingml/2006/picture">
                <pic:pic>
                  <pic:nvPicPr>
                    <pic:cNvPr id="0" name="70-po-plan.png"/>
                    <pic:cNvPicPr/>
                  </pic:nvPicPr>
                  <pic:blipFill>
                    <a:blip r:embed="rId27"/>
                    <a:stretch>
                      <a:fillRect/>
                    </a:stretch>
                  </pic:blipFill>
                  <pic:spPr>
                    <a:xfrm>
                      <a:off x="0" y="0"/>
                      <a:ext cx="5400000" cy="3118500"/>
                    </a:xfrm>
                    <a:prstGeom prst="rect"/>
                  </pic:spPr>
                </pic:pic>
              </a:graphicData>
            </a:graphic>
          </wp:inline>
        </w:drawing>
      </w:r>
    </w:p>
    <w:p>
      <w:pPr>
        <w:jc w:val="center"/>
      </w:pPr>
      <w:r>
        <w:rPr>
          <w:rFonts w:ascii="Times New Roman" w:hAnsi="Times New Roman" w:eastAsia="黑体"/>
          <w:b/>
          <w:color w:val="595959"/>
          <w:sz w:val="21"/>
        </w:rPr>
        <w:t>图 4-19  生产订单录入（KPI 卡片 + 订单/审核/MRP/下发状态）</w:t>
      </w:r>
    </w:p>
    <w:p/>
    <w:p>
      <w:pPr>
        <w:pStyle w:val="Heading3"/>
      </w:pPr>
      <w:r>
        <w:rPr>
          <w:rFonts w:ascii="Times New Roman" w:hAnsi="Times New Roman" w:eastAsia="黑体"/>
          <w:b/>
          <w:color w:val="2B6CB0"/>
          <w:sz w:val="26"/>
        </w:rPr>
        <w:t>4.4.2 MRP 物料需求计划</w:t>
      </w:r>
    </w:p>
    <w:p>
      <w:pPr>
        <w:spacing w:line="360" w:lineRule="auto"/>
        <w:ind w:firstLine="480"/>
      </w:pPr>
      <w:r>
        <w:rPr>
          <w:rFonts w:ascii="Times New Roman" w:hAnsi="Times New Roman" w:eastAsia="宋体"/>
          <w:b w:val="0"/>
          <w:sz w:val="24"/>
        </w:rPr>
        <w:t>基于生产订单、最新定版 BOM、库存、安全库存与提前期计算净需求。其核心特征是基于 sp_inventory 实时重算可用量/净需求（available/net），库存一变即可重新齐套校验；完成判定 isProductionOrderMrpCompleted 使用库内存储净需求，支撑“曾短缺→已补足”的状态演进。对净需求行可申请并生成配套出库单，进入仓库确认。提供明细与按需求周汇总两个视图。</w:t>
      </w:r>
    </w:p>
    <w:p>
      <w:pPr>
        <w:jc w:val="center"/>
      </w:pPr>
      <w:r>
        <w:drawing>
          <wp:inline xmlns:a="http://schemas.openxmlformats.org/drawingml/2006/main" xmlns:pic="http://schemas.openxmlformats.org/drawingml/2006/picture">
            <wp:extent cx="5400000" cy="3071250"/>
            <wp:docPr id="20" name="Picture 20"/>
            <wp:cNvGraphicFramePr>
              <a:graphicFrameLocks noChangeAspect="1"/>
            </wp:cNvGraphicFramePr>
            <a:graphic>
              <a:graphicData uri="http://schemas.openxmlformats.org/drawingml/2006/picture">
                <pic:pic>
                  <pic:nvPicPr>
                    <pic:cNvPr id="0" name="73-po-material-plan.png"/>
                    <pic:cNvPicPr/>
                  </pic:nvPicPr>
                  <pic:blipFill>
                    <a:blip r:embed="rId28"/>
                    <a:stretch>
                      <a:fillRect/>
                    </a:stretch>
                  </pic:blipFill>
                  <pic:spPr>
                    <a:xfrm>
                      <a:off x="0" y="0"/>
                      <a:ext cx="5400000" cy="3071250"/>
                    </a:xfrm>
                    <a:prstGeom prst="rect"/>
                  </pic:spPr>
                </pic:pic>
              </a:graphicData>
            </a:graphic>
          </wp:inline>
        </w:drawing>
      </w:r>
    </w:p>
    <w:p>
      <w:pPr>
        <w:jc w:val="center"/>
      </w:pPr>
      <w:r>
        <w:rPr>
          <w:rFonts w:ascii="Times New Roman" w:hAnsi="Times New Roman" w:eastAsia="黑体"/>
          <w:b/>
          <w:color w:val="595959"/>
          <w:sz w:val="21"/>
        </w:rPr>
        <w:t>图 4-20  物料需求计划（明细）：毛需求/可用/安全库存/净需求/配送状态</w:t>
      </w:r>
    </w:p>
    <w:p/>
    <w:p>
      <w:pPr>
        <w:jc w:val="center"/>
      </w:pPr>
      <w:r>
        <w:drawing>
          <wp:inline xmlns:a="http://schemas.openxmlformats.org/drawingml/2006/main" xmlns:pic="http://schemas.openxmlformats.org/drawingml/2006/picture">
            <wp:extent cx="5400000" cy="3277125"/>
            <wp:docPr id="21" name="Picture 21"/>
            <wp:cNvGraphicFramePr>
              <a:graphicFrameLocks noChangeAspect="1"/>
            </wp:cNvGraphicFramePr>
            <a:graphic>
              <a:graphicData uri="http://schemas.openxmlformats.org/drawingml/2006/picture">
                <pic:pic>
                  <pic:nvPicPr>
                    <pic:cNvPr id="0" name="74-po-material-week.png"/>
                    <pic:cNvPicPr/>
                  </pic:nvPicPr>
                  <pic:blipFill>
                    <a:blip r:embed="rId29"/>
                    <a:stretch>
                      <a:fillRect/>
                    </a:stretch>
                  </pic:blipFill>
                  <pic:spPr>
                    <a:xfrm>
                      <a:off x="0" y="0"/>
                      <a:ext cx="5400000" cy="3277125"/>
                    </a:xfrm>
                    <a:prstGeom prst="rect"/>
                  </pic:spPr>
                </pic:pic>
              </a:graphicData>
            </a:graphic>
          </wp:inline>
        </w:drawing>
      </w:r>
    </w:p>
    <w:p>
      <w:pPr>
        <w:jc w:val="center"/>
      </w:pPr>
      <w:r>
        <w:rPr>
          <w:rFonts w:ascii="Times New Roman" w:hAnsi="Times New Roman" w:eastAsia="黑体"/>
          <w:b/>
          <w:color w:val="595959"/>
          <w:sz w:val="21"/>
        </w:rPr>
        <w:t>图 4-21  物料需求计划（查询）：按需求周汇总</w:t>
      </w:r>
    </w:p>
    <w:p/>
    <w:p>
      <w:pPr>
        <w:jc w:val="center"/>
      </w:pPr>
      <w:r>
        <w:drawing>
          <wp:inline xmlns:a="http://schemas.openxmlformats.org/drawingml/2006/main" xmlns:pic="http://schemas.openxmlformats.org/drawingml/2006/picture">
            <wp:extent cx="5400000" cy="3169125"/>
            <wp:docPr id="22" name="Picture 22"/>
            <wp:cNvGraphicFramePr>
              <a:graphicFrameLocks noChangeAspect="1"/>
            </wp:cNvGraphicFramePr>
            <a:graphic>
              <a:graphicData uri="http://schemas.openxmlformats.org/drawingml/2006/picture">
                <pic:pic>
                  <pic:nvPicPr>
                    <pic:cNvPr id="0" name="75-po-inbound-request.png"/>
                    <pic:cNvPicPr/>
                  </pic:nvPicPr>
                  <pic:blipFill>
                    <a:blip r:embed="rId30"/>
                    <a:stretch>
                      <a:fillRect/>
                    </a:stretch>
                  </pic:blipFill>
                  <pic:spPr>
                    <a:xfrm>
                      <a:off x="0" y="0"/>
                      <a:ext cx="5400000" cy="3169125"/>
                    </a:xfrm>
                    <a:prstGeom prst="rect"/>
                  </pic:spPr>
                </pic:pic>
              </a:graphicData>
            </a:graphic>
          </wp:inline>
        </w:drawing>
      </w:r>
    </w:p>
    <w:p>
      <w:pPr>
        <w:jc w:val="center"/>
      </w:pPr>
      <w:r>
        <w:rPr>
          <w:rFonts w:ascii="Times New Roman" w:hAnsi="Times New Roman" w:eastAsia="黑体"/>
          <w:b/>
          <w:color w:val="595959"/>
          <w:sz w:val="21"/>
        </w:rPr>
        <w:t>图 4-22  入库申请单（采购/备料到货申请，计划入库来源）</w:t>
      </w:r>
    </w:p>
    <w:p/>
    <w:p>
      <w:pPr>
        <w:pStyle w:val="Heading3"/>
      </w:pPr>
      <w:r>
        <w:rPr>
          <w:rFonts w:ascii="Times New Roman" w:hAnsi="Times New Roman" w:eastAsia="黑体"/>
          <w:b/>
          <w:color w:val="2B6CB0"/>
          <w:sz w:val="26"/>
        </w:rPr>
        <w:t>4.4.3 生产计划下发</w:t>
      </w:r>
    </w:p>
    <w:p>
      <w:pPr>
        <w:spacing w:line="360" w:lineRule="auto"/>
        <w:ind w:firstLine="480"/>
      </w:pPr>
      <w:r>
        <w:rPr>
          <w:rFonts w:ascii="Times New Roman" w:hAnsi="Times New Roman" w:eastAsia="宋体"/>
          <w:b w:val="0"/>
          <w:sz w:val="24"/>
        </w:rPr>
        <w:t>只展示“工单已审批 + 设备与员工派工均完成 + 等待下发”的生产计划，计划员确认由 BOM/工艺路线拆出的任务后执行最终下发，据此生成生产工单。下发/派工页排除 DISPATCHED 状态订单（canAssign/buildDispatchRows），确保状态机不回跳。</w:t>
      </w:r>
    </w:p>
    <w:p>
      <w:pPr>
        <w:jc w:val="center"/>
      </w:pPr>
      <w:r>
        <w:drawing>
          <wp:inline xmlns:a="http://schemas.openxmlformats.org/drawingml/2006/main" xmlns:pic="http://schemas.openxmlformats.org/drawingml/2006/picture">
            <wp:extent cx="5400000" cy="3037500"/>
            <wp:docPr id="23" name="Picture 23"/>
            <wp:cNvGraphicFramePr>
              <a:graphicFrameLocks noChangeAspect="1"/>
            </wp:cNvGraphicFramePr>
            <a:graphic>
              <a:graphicData uri="http://schemas.openxmlformats.org/drawingml/2006/picture">
                <pic:pic>
                  <pic:nvPicPr>
                    <pic:cNvPr id="0" name="76-po-dispatch.png"/>
                    <pic:cNvPicPr/>
                  </pic:nvPicPr>
                  <pic:blipFill>
                    <a:blip r:embed="rId31"/>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4-23  生产计划下发（拆分任务并下发生成工单）</w:t>
      </w:r>
    </w:p>
    <w:p/>
    <w:p>
      <w:pPr>
        <w:jc w:val="center"/>
      </w:pPr>
      <w:r>
        <w:drawing>
          <wp:inline xmlns:a="http://schemas.openxmlformats.org/drawingml/2006/main" xmlns:pic="http://schemas.openxmlformats.org/drawingml/2006/picture">
            <wp:extent cx="5400000" cy="3040875"/>
            <wp:docPr id="24" name="Picture 24"/>
            <wp:cNvGraphicFramePr>
              <a:graphicFrameLocks noChangeAspect="1"/>
            </wp:cNvGraphicFramePr>
            <a:graphic>
              <a:graphicData uri="http://schemas.openxmlformats.org/drawingml/2006/picture">
                <pic:pic>
                  <pic:nvPicPr>
                    <pic:cNvPr id="0" name="77-po-work-order.png"/>
                    <pic:cNvPicPr/>
                  </pic:nvPicPr>
                  <pic:blipFill>
                    <a:blip r:embed="rId32"/>
                    <a:stretch>
                      <a:fillRect/>
                    </a:stretch>
                  </pic:blipFill>
                  <pic:spPr>
                    <a:xfrm>
                      <a:off x="0" y="0"/>
                      <a:ext cx="5400000" cy="3040875"/>
                    </a:xfrm>
                    <a:prstGeom prst="rect"/>
                  </pic:spPr>
                </pic:pic>
              </a:graphicData>
            </a:graphic>
          </wp:inline>
        </w:drawing>
      </w:r>
    </w:p>
    <w:p>
      <w:pPr>
        <w:jc w:val="center"/>
      </w:pPr>
      <w:r>
        <w:rPr>
          <w:rFonts w:ascii="Times New Roman" w:hAnsi="Times New Roman" w:eastAsia="黑体"/>
          <w:b/>
          <w:color w:val="595959"/>
          <w:sz w:val="21"/>
        </w:rPr>
        <w:t>图 4-24  生产工单查询（跟踪来源计划/工艺路线/派工/现场状态）</w:t>
      </w:r>
    </w:p>
    <w:p/>
    <w:p>
      <w:pPr>
        <w:pStyle w:val="Heading2"/>
      </w:pPr>
      <w:r>
        <w:rPr>
          <w:rFonts w:ascii="Times New Roman" w:hAnsi="Times New Roman" w:eastAsia="黑体"/>
          <w:b/>
          <w:color w:val="1F4E79"/>
          <w:sz w:val="28"/>
        </w:rPr>
        <w:t>4.5 工单执行域（扩展：两级派工 / 工单生命周期 / 完工交付）</w:t>
      </w:r>
    </w:p>
    <w:p>
      <w:pPr>
        <w:spacing w:line="360" w:lineRule="auto"/>
        <w:ind w:firstLine="480"/>
      </w:pPr>
      <w:r>
        <w:rPr>
          <w:rFonts w:ascii="Times New Roman" w:hAnsi="Times New Roman" w:eastAsia="宋体"/>
          <w:b w:val="0"/>
          <w:sz w:val="24"/>
        </w:rPr>
        <w:t>工单（SpOrder）是车间执行的最小调度单元，绑定工艺路线（flowId），其状态由多维子状态组合驱动（审批/派工/下发/报工/完工/交付）。</w:t>
      </w:r>
    </w:p>
    <w:p>
      <w:pPr>
        <w:pStyle w:val="Heading3"/>
      </w:pPr>
      <w:r>
        <w:rPr>
          <w:rFonts w:ascii="Times New Roman" w:hAnsi="Times New Roman" w:eastAsia="黑体"/>
          <w:b/>
          <w:color w:val="2B6CB0"/>
          <w:sz w:val="26"/>
        </w:rPr>
        <w:t>4.5.1 设备派工与员工派工（负载均衡）</w:t>
      </w:r>
    </w:p>
    <w:p>
      <w:pPr>
        <w:spacing w:line="360" w:lineRule="auto"/>
        <w:ind w:firstLine="480"/>
      </w:pPr>
      <w:r>
        <w:rPr>
          <w:rFonts w:ascii="Times New Roman" w:hAnsi="Times New Roman" w:eastAsia="宋体"/>
          <w:b w:val="0"/>
          <w:sz w:val="24"/>
        </w:rPr>
        <w:t>工序级双向派工：设备派工（SpOrderOperEquipmentAssign）与员工派工（SpOrderOperAssign）。员工派工内置负载均衡：沿“工序 → 加工单元 unitId → sp_processing_unit_team → sp_team_employee”定位候选人，按 sp_order_oper_assign 未完成任务数最少者择优分配。该算法亦被 AI 建模向导第④步复用（详见第 7 章）。</w:t>
      </w:r>
    </w:p>
    <w:p>
      <w:pPr>
        <w:jc w:val="center"/>
      </w:pPr>
      <w:r>
        <w:drawing>
          <wp:inline xmlns:a="http://schemas.openxmlformats.org/drawingml/2006/main" xmlns:pic="http://schemas.openxmlformats.org/drawingml/2006/picture">
            <wp:extent cx="5400000" cy="3037500"/>
            <wp:docPr id="25" name="Picture 25"/>
            <wp:cNvGraphicFramePr>
              <a:graphicFrameLocks noChangeAspect="1"/>
            </wp:cNvGraphicFramePr>
            <a:graphic>
              <a:graphicData uri="http://schemas.openxmlformats.org/drawingml/2006/picture">
                <pic:pic>
                  <pic:nvPicPr>
                    <pic:cNvPr id="0" name="71-po-equip-dispatch.png"/>
                    <pic:cNvPicPr/>
                  </pic:nvPicPr>
                  <pic:blipFill>
                    <a:blip r:embed="rId33"/>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4-25  设备作业派工（工序绑定设备/设备组）</w:t>
      </w:r>
    </w:p>
    <w:p/>
    <w:p>
      <w:pPr>
        <w:jc w:val="center"/>
      </w:pPr>
      <w:r>
        <w:drawing>
          <wp:inline xmlns:a="http://schemas.openxmlformats.org/drawingml/2006/main" xmlns:pic="http://schemas.openxmlformats.org/drawingml/2006/picture">
            <wp:extent cx="5400000" cy="3037500"/>
            <wp:docPr id="26" name="Picture 26"/>
            <wp:cNvGraphicFramePr>
              <a:graphicFrameLocks noChangeAspect="1"/>
            </wp:cNvGraphicFramePr>
            <a:graphic>
              <a:graphicData uri="http://schemas.openxmlformats.org/drawingml/2006/picture">
                <pic:pic>
                  <pic:nvPicPr>
                    <pic:cNvPr id="0" name="72-po-emp-dispatch.png"/>
                    <pic:cNvPicPr/>
                  </pic:nvPicPr>
                  <pic:blipFill>
                    <a:blip r:embed="rId34"/>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4-26  员工作业派工（按负载排序推荐候选人）</w:t>
      </w:r>
    </w:p>
    <w:p/>
    <w:p>
      <w:pPr>
        <w:pStyle w:val="Heading3"/>
      </w:pPr>
      <w:r>
        <w:rPr>
          <w:rFonts w:ascii="Times New Roman" w:hAnsi="Times New Roman" w:eastAsia="黑体"/>
          <w:b/>
          <w:color w:val="2B6CB0"/>
          <w:sz w:val="26"/>
        </w:rPr>
        <w:t>4.5.2 工单管理与完工交付</w:t>
      </w:r>
    </w:p>
    <w:p>
      <w:pPr>
        <w:spacing w:line="360" w:lineRule="auto"/>
        <w:ind w:firstLine="480"/>
      </w:pPr>
      <w:r>
        <w:rPr>
          <w:rFonts w:ascii="Times New Roman" w:hAnsi="Times New Roman" w:eastAsia="宋体"/>
          <w:b w:val="0"/>
          <w:sz w:val="24"/>
        </w:rPr>
        <w:t>工单管理从工单视角集中管理审批→动工→完工→交付全生命周期，提供甘特图直观展示计划时间分布，并以 KPI 呈现已动工/已完工/待交付。工单关键字段含 statue（主状态）、workStatus（报工状态如 STARTED）、completeStatus、deliveryStatus 及一组控制位（canComplete/canDeliver/completeBlockReason）。交付成功的工单进入“已交付工单”历史只读视图，形成生产闭环。此外实现了工单变更（SpWorkOrderChange，要求 statue=5 + DISPATCHED）走变更审批。</w:t>
      </w:r>
    </w:p>
    <w:p>
      <w:pPr>
        <w:jc w:val="center"/>
      </w:pPr>
      <w:r>
        <w:drawing>
          <wp:inline xmlns:a="http://schemas.openxmlformats.org/drawingml/2006/main" xmlns:pic="http://schemas.openxmlformats.org/drawingml/2006/picture">
            <wp:extent cx="5400000" cy="3587625"/>
            <wp:docPr id="27" name="Picture 27"/>
            <wp:cNvGraphicFramePr>
              <a:graphicFrameLocks noChangeAspect="1"/>
            </wp:cNvGraphicFramePr>
            <a:graphic>
              <a:graphicData uri="http://schemas.openxmlformats.org/drawingml/2006/picture">
                <pic:pic>
                  <pic:nvPicPr>
                    <pic:cNvPr id="0" name="80-order-release.png"/>
                    <pic:cNvPicPr/>
                  </pic:nvPicPr>
                  <pic:blipFill>
                    <a:blip r:embed="rId35"/>
                    <a:stretch>
                      <a:fillRect/>
                    </a:stretch>
                  </pic:blipFill>
                  <pic:spPr>
                    <a:xfrm>
                      <a:off x="0" y="0"/>
                      <a:ext cx="5400000" cy="3587625"/>
                    </a:xfrm>
                    <a:prstGeom prst="rect"/>
                  </pic:spPr>
                </pic:pic>
              </a:graphicData>
            </a:graphic>
          </wp:inline>
        </w:drawing>
      </w:r>
    </w:p>
    <w:p>
      <w:pPr>
        <w:jc w:val="center"/>
      </w:pPr>
      <w:r>
        <w:rPr>
          <w:rFonts w:ascii="Times New Roman" w:hAnsi="Times New Roman" w:eastAsia="黑体"/>
          <w:b/>
          <w:color w:val="595959"/>
          <w:sz w:val="21"/>
        </w:rPr>
        <w:t>图 4-27  工单管理（审批/动工/完工/交付 + 甘特图）</w:t>
      </w:r>
    </w:p>
    <w:p/>
    <w:p>
      <w:pPr>
        <w:jc w:val="center"/>
      </w:pPr>
      <w:r>
        <w:drawing>
          <wp:inline xmlns:a="http://schemas.openxmlformats.org/drawingml/2006/main" xmlns:pic="http://schemas.openxmlformats.org/drawingml/2006/picture">
            <wp:extent cx="5400000" cy="3206250"/>
            <wp:docPr id="28" name="Picture 28"/>
            <wp:cNvGraphicFramePr>
              <a:graphicFrameLocks noChangeAspect="1"/>
            </wp:cNvGraphicFramePr>
            <a:graphic>
              <a:graphicData uri="http://schemas.openxmlformats.org/drawingml/2006/picture">
                <pic:pic>
                  <pic:nvPicPr>
                    <pic:cNvPr id="0" name="81-order-delivered.png"/>
                    <pic:cNvPicPr/>
                  </pic:nvPicPr>
                  <pic:blipFill>
                    <a:blip r:embed="rId36"/>
                    <a:stretch>
                      <a:fillRect/>
                    </a:stretch>
                  </pic:blipFill>
                  <pic:spPr>
                    <a:xfrm>
                      <a:off x="0" y="0"/>
                      <a:ext cx="5400000" cy="3206250"/>
                    </a:xfrm>
                    <a:prstGeom prst="rect"/>
                  </pic:spPr>
                </pic:pic>
              </a:graphicData>
            </a:graphic>
          </wp:inline>
        </w:drawing>
      </w:r>
    </w:p>
    <w:p>
      <w:pPr>
        <w:jc w:val="center"/>
      </w:pPr>
      <w:r>
        <w:rPr>
          <w:rFonts w:ascii="Times New Roman" w:hAnsi="Times New Roman" w:eastAsia="黑体"/>
          <w:b/>
          <w:color w:val="595959"/>
          <w:sz w:val="21"/>
        </w:rPr>
        <w:t>图 4-28  已交付工单（历史只读，交付追溯）</w:t>
      </w:r>
    </w:p>
    <w:p/>
    <w:p>
      <w:pPr>
        <w:pStyle w:val="Heading2"/>
      </w:pPr>
      <w:r>
        <w:rPr>
          <w:rFonts w:ascii="Times New Roman" w:hAnsi="Times New Roman" w:eastAsia="黑体"/>
          <w:b/>
          <w:color w:val="1F4E79"/>
          <w:sz w:val="28"/>
        </w:rPr>
        <w:t>4.6 在制品追溯域（扩展：SN 过站采集，可追溯核心）</w:t>
      </w:r>
    </w:p>
    <w:p>
      <w:pPr>
        <w:spacing w:line="360" w:lineRule="auto"/>
        <w:ind w:firstLine="480"/>
      </w:pPr>
      <w:r>
        <w:rPr>
          <w:rFonts w:ascii="Times New Roman" w:hAnsi="Times New Roman" w:eastAsia="宋体"/>
          <w:b w:val="0"/>
          <w:sz w:val="24"/>
        </w:rPr>
        <w:t>以 SN（产品序列号）为最小粒度，沿工单绑定的工艺路线顺序过站，每站记录 OK/NG。系统自动计算“当前应做工序”，防止跳站/重复过站；全部 OK 即完工。这是 MES“可追溯”目标的核心落地，也是解决第 1 章“过程不可追溯”问题的关键。核心扫码逻辑（节选）：</w:t>
      </w:r>
    </w:p>
    <w:tbl>
      <w:tblPr>
        <w:tblStyle w:val="TableGrid"/>
        <w:tblW w:type="auto" w:w="0"/>
        <w:tblLook w:firstColumn="1" w:firstRow="1" w:lastColumn="0" w:lastRow="0" w:noHBand="0" w:noVBand="1" w:val="04A0"/>
      </w:tblPr>
      <w:tblGrid>
        <w:gridCol w:w="8845"/>
      </w:tblGrid>
      <w:tr>
        <w:tc>
          <w:tcPr>
            <w:tcW w:type="dxa" w:w="8845"/>
            <w:shd w:val="clear" w:color="auto" w:fill="F4F6F8"/>
          </w:tcPr>
          <w:p>
            <w:pPr>
              <w:spacing w:line="240" w:lineRule="auto" w:after="0"/>
            </w:pPr>
            <w:r>
              <w:rPr>
                <w:rFonts w:ascii="Consolas" w:hAnsi="Consolas" w:eastAsia="Consolas"/>
                <w:sz w:val="17"/>
              </w:rPr>
              <w:t>@Transactional(rollbackFor = Exception.class)</w:t>
            </w:r>
          </w:p>
          <w:p>
            <w:pPr>
              <w:spacing w:line="240" w:lineRule="auto" w:after="0"/>
            </w:pPr>
            <w:r>
              <w:rPr>
                <w:rFonts w:ascii="Consolas" w:hAnsi="Consolas" w:eastAsia="Consolas"/>
                <w:sz w:val="17"/>
              </w:rPr>
              <w:t>public Result scan(SpSnScanReq req) {</w:t>
            </w:r>
          </w:p>
          <w:p>
            <w:pPr>
              <w:spacing w:line="240" w:lineRule="auto" w:after="0"/>
            </w:pPr>
            <w:r>
              <w:rPr>
                <w:rFonts w:ascii="Consolas" w:hAnsi="Consolas" w:eastAsia="Consolas"/>
                <w:sz w:val="17"/>
              </w:rPr>
              <w:t xml:space="preserve">    String status = defaultIfBlank(req.getStatus(),"OK").toUpperCase();</w:t>
            </w:r>
          </w:p>
          <w:p>
            <w:pPr>
              <w:spacing w:line="240" w:lineRule="auto" w:after="0"/>
            </w:pPr>
            <w:r>
              <w:rPr>
                <w:rFonts w:ascii="Consolas" w:hAnsi="Consolas" w:eastAsia="Consolas"/>
                <w:sz w:val="17"/>
              </w:rPr>
              <w:t xml:space="preserve">    SpOrder order = orderService.getById(req.getOrderId());</w:t>
            </w:r>
          </w:p>
          <w:p>
            <w:pPr>
              <w:spacing w:line="240" w:lineRule="auto" w:after="0"/>
            </w:pPr>
            <w:r>
              <w:rPr>
                <w:rFonts w:ascii="Consolas" w:hAnsi="Consolas" w:eastAsia="Consolas"/>
                <w:sz w:val="17"/>
              </w:rPr>
              <w:t xml:space="preserve">    if (isBlank(order.getFlowId())) return Result.failure("工单未绑定工艺路线");</w:t>
            </w:r>
          </w:p>
          <w:p>
            <w:pPr>
              <w:spacing w:line="240" w:lineRule="auto" w:after="0"/>
            </w:pPr>
            <w:r>
              <w:rPr>
                <w:rFonts w:ascii="Consolas" w:hAnsi="Consolas" w:eastAsia="Consolas"/>
                <w:sz w:val="17"/>
              </w:rPr>
              <w:t xml:space="preserve">    List&lt;SpFlowOperRelation&gt; route = routeByFlowId(order.getFlowId()); // 有序工序</w:t>
            </w:r>
          </w:p>
          <w:p>
            <w:pPr>
              <w:spacing w:line="240" w:lineRule="auto" w:after="0"/>
            </w:pPr>
            <w:r>
              <w:rPr>
                <w:rFonts w:ascii="Consolas" w:hAnsi="Consolas" w:eastAsia="Consolas"/>
                <w:sz w:val="17"/>
              </w:rPr>
              <w:t xml:space="preserve">    Set&lt;String&gt; done = completedOperIds(order.getId(), sn);</w:t>
            </w:r>
          </w:p>
          <w:p>
            <w:pPr>
              <w:spacing w:line="240" w:lineRule="auto" w:after="0"/>
            </w:pPr>
            <w:r>
              <w:rPr>
                <w:rFonts w:ascii="Consolas" w:hAnsi="Consolas" w:eastAsia="Consolas"/>
                <w:sz w:val="17"/>
              </w:rPr>
              <w:t xml:space="preserve">    // 当前应做工序 = 路线中第一个未完成工序</w:t>
            </w:r>
          </w:p>
          <w:p>
            <w:pPr>
              <w:spacing w:line="240" w:lineRule="auto" w:after="0"/>
            </w:pPr>
            <w:r>
              <w:rPr>
                <w:rFonts w:ascii="Consolas" w:hAnsi="Consolas" w:eastAsia="Consolas"/>
                <w:sz w:val="17"/>
              </w:rPr>
              <w:t xml:space="preserve">    SpFlowOperRelation cur = route.stream()</w:t>
            </w:r>
          </w:p>
          <w:p>
            <w:pPr>
              <w:spacing w:line="240" w:lineRule="auto" w:after="0"/>
            </w:pPr>
            <w:r>
              <w:rPr>
                <w:rFonts w:ascii="Consolas" w:hAnsi="Consolas" w:eastAsia="Consolas"/>
                <w:sz w:val="17"/>
              </w:rPr>
              <w:t xml:space="preserve">        .filter(r -&gt; !done.contains(r.getOperId())).findFirst().orElse(null);</w:t>
            </w:r>
          </w:p>
          <w:p>
            <w:pPr>
              <w:spacing w:line="240" w:lineRule="auto" w:after="0"/>
            </w:pPr>
            <w:r>
              <w:rPr>
                <w:rFonts w:ascii="Consolas" w:hAnsi="Consolas" w:eastAsia="Consolas"/>
                <w:sz w:val="17"/>
              </w:rPr>
              <w:t xml:space="preserve">    if (cur == null) return Result.failure("该 SN 已完成全部工序");</w:t>
            </w:r>
          </w:p>
          <w:p>
            <w:pPr>
              <w:spacing w:line="240" w:lineRule="auto" w:after="0"/>
            </w:pPr>
            <w:r>
              <w:rPr>
                <w:rFonts w:ascii="Consolas" w:hAnsi="Consolas" w:eastAsia="Consolas"/>
                <w:sz w:val="17"/>
              </w:rPr>
              <w:t xml:space="preserve">    if ("OK".equals(status) &amp;&amp; hasOkRecord(order.getId(), sn, cur.getOperId()))</w:t>
            </w:r>
          </w:p>
          <w:p>
            <w:pPr>
              <w:spacing w:line="240" w:lineRule="auto" w:after="0"/>
            </w:pPr>
            <w:r>
              <w:rPr>
                <w:rFonts w:ascii="Consolas" w:hAnsi="Consolas" w:eastAsia="Consolas"/>
                <w:sz w:val="17"/>
              </w:rPr>
              <w:t xml:space="preserve">        return Result.failure("该 SN 当前工序已采集 OK，不能重复过站"); // 防重复</w:t>
            </w:r>
          </w:p>
          <w:p>
            <w:pPr>
              <w:spacing w:line="240" w:lineRule="auto" w:after="0"/>
            </w:pPr>
            <w:r>
              <w:rPr>
                <w:rFonts w:ascii="Consolas" w:hAnsi="Consolas" w:eastAsia="Consolas"/>
                <w:sz w:val="17"/>
              </w:rPr>
              <w:t xml:space="preserve">    save(buildRecord(sn, order, cur, status, req.getRemark()));</w:t>
            </w:r>
          </w:p>
          <w:p>
            <w:pPr>
              <w:spacing w:line="240" w:lineRule="auto" w:after="0"/>
            </w:pPr>
            <w:r>
              <w:rPr>
                <w:rFonts w:ascii="Consolas" w:hAnsi="Consolas" w:eastAsia="Consolas"/>
                <w:sz w:val="17"/>
              </w:rPr>
              <w:t xml:space="preserve">    markWorkOrderStarted(order);                       // 首站置工单 STARTED</w:t>
            </w:r>
          </w:p>
          <w:p>
            <w:pPr>
              <w:spacing w:line="240" w:lineRule="auto" w:after="0"/>
            </w:pPr>
            <w:r>
              <w:rPr>
                <w:rFonts w:ascii="Consolas" w:hAnsi="Consolas" w:eastAsia="Consolas"/>
                <w:sz w:val="17"/>
              </w:rPr>
              <w:t xml:space="preserve">    // 计算下一工序，返回路线状态供前端进度条</w:t>
            </w:r>
          </w:p>
          <w:p>
            <w:pPr>
              <w:spacing w:line="240" w:lineRule="auto" w:after="0"/>
            </w:pPr>
            <w:r>
              <w:rPr>
                <w:rFonts w:ascii="Consolas" w:hAnsi="Consolas" w:eastAsia="Consolas"/>
                <w:sz w:val="17"/>
              </w:rPr>
              <w:t xml:space="preserve">    ...</w:t>
            </w:r>
          </w:p>
          <w:p>
            <w:pPr>
              <w:spacing w:line="240" w:lineRule="auto" w:after="0"/>
            </w:pPr>
            <w:r>
              <w:rPr>
                <w:rFonts w:ascii="Consolas" w:hAnsi="Consolas" w:eastAsia="Consolas"/>
                <w:sz w:val="17"/>
              </w:rPr>
              <w:t>}</w:t>
            </w:r>
          </w:p>
        </w:tc>
      </w:tr>
    </w:tbl>
    <w:p/>
    <w:p>
      <w:pPr>
        <w:spacing w:line="360" w:lineRule="auto"/>
        <w:ind w:firstLine="480"/>
      </w:pPr>
      <w:r>
        <w:rPr>
          <w:rFonts w:ascii="Times New Roman" w:hAnsi="Times New Roman" w:eastAsia="宋体"/>
          <w:b w:val="0"/>
          <w:sz w:val="24"/>
        </w:rPr>
        <w:t>追溯口径：完成数 = 走到末道工序且 status=OK 的 distinct SN；良率/不良按 OK/NG 统计；达成率 = 完成 SN / 工单 qty。该口径同时被数据大屏与 AI 助手复用，保证全系统统计一致。</w:t>
      </w:r>
    </w:p>
    <w:p>
      <w:pPr>
        <w:jc w:val="center"/>
      </w:pPr>
      <w:r>
        <w:drawing>
          <wp:inline xmlns:a="http://schemas.openxmlformats.org/drawingml/2006/main" xmlns:pic="http://schemas.openxmlformats.org/drawingml/2006/picture">
            <wp:extent cx="5400000" cy="4674375"/>
            <wp:docPr id="29" name="Picture 29"/>
            <wp:cNvGraphicFramePr>
              <a:graphicFrameLocks noChangeAspect="1"/>
            </wp:cNvGraphicFramePr>
            <a:graphic>
              <a:graphicData uri="http://schemas.openxmlformats.org/drawingml/2006/picture">
                <pic:pic>
                  <pic:nvPicPr>
                    <pic:cNvPr id="0" name="90-sn-process.png"/>
                    <pic:cNvPicPr/>
                  </pic:nvPicPr>
                  <pic:blipFill>
                    <a:blip r:embed="rId37"/>
                    <a:stretch>
                      <a:fillRect/>
                    </a:stretch>
                  </pic:blipFill>
                  <pic:spPr>
                    <a:xfrm>
                      <a:off x="0" y="0"/>
                      <a:ext cx="5400000" cy="4674375"/>
                    </a:xfrm>
                    <a:prstGeom prst="rect"/>
                  </pic:spPr>
                </pic:pic>
              </a:graphicData>
            </a:graphic>
          </wp:inline>
        </w:drawing>
      </w:r>
    </w:p>
    <w:p>
      <w:pPr>
        <w:jc w:val="center"/>
      </w:pPr>
      <w:r>
        <w:rPr>
          <w:rFonts w:ascii="Times New Roman" w:hAnsi="Times New Roman" w:eastAsia="黑体"/>
          <w:b/>
          <w:color w:val="595959"/>
          <w:sz w:val="21"/>
        </w:rPr>
        <w:t>图 4-29  SN 通用过程采集（逐站 OK/NG + 工艺路线进度）</w:t>
      </w:r>
    </w:p>
    <w:p/>
    <w:p>
      <w:pPr>
        <w:pStyle w:val="Heading2"/>
      </w:pPr>
      <w:r>
        <w:rPr>
          <w:rFonts w:ascii="Times New Roman" w:hAnsi="Times New Roman" w:eastAsia="黑体"/>
          <w:b/>
          <w:color w:val="1F4E79"/>
          <w:sz w:val="28"/>
        </w:rPr>
        <w:t>4.7 仓储管理域（扩展：申请—确认两段式库房中心）</w:t>
      </w:r>
    </w:p>
    <w:p>
      <w:pPr>
        <w:spacing w:line="360" w:lineRule="auto"/>
        <w:ind w:firstLine="480"/>
      </w:pPr>
      <w:r>
        <w:rPr>
          <w:rFonts w:ascii="Times New Roman" w:hAnsi="Times New Roman" w:eastAsia="宋体"/>
          <w:b w:val="0"/>
          <w:sz w:val="24"/>
        </w:rPr>
        <w:t>以单据驱动库存变动，采用“申请—确认”两段式：申请端只登记意图，确认端负责最终登账，每次确认都写库存并沉淀不可跳过的流水。支持手工入库、计划入库（对接生产订单）、手工出库、配套出库（按工单备料清单整单校验）四类业务。</w:t>
      </w:r>
    </w:p>
    <w:p>
      <w:pPr>
        <w:jc w:val="center"/>
      </w:pPr>
      <w:r>
        <w:rPr>
          <w:rFonts w:ascii="Times New Roman" w:hAnsi="Times New Roman" w:eastAsia="黑体"/>
          <w:b/>
          <w:color w:val="595959"/>
          <w:sz w:val="21"/>
        </w:rPr>
        <w:t>表 4-2  库房管理中心子模块</w:t>
      </w:r>
    </w:p>
    <w:tbl>
      <w:tblPr>
        <w:tblStyle w:val="TableGrid"/>
        <w:tblW w:type="auto" w:w="0"/>
        <w:jc w:val="center"/>
        <w:tblLook w:firstColumn="1" w:firstRow="1" w:lastColumn="0" w:lastRow="0" w:noHBand="0" w:noVBand="1" w:val="04A0"/>
      </w:tblPr>
      <w:tblGrid>
        <w:gridCol w:w="4422"/>
        <w:gridCol w:w="4422"/>
      </w:tblGrid>
      <w:tr>
        <w:tc>
          <w:tcPr>
            <w:tcW w:type="dxa" w:w="2041"/>
            <w:shd w:val="clear" w:color="auto" w:fill="2B6CB0"/>
          </w:tcPr>
          <w:p>
            <w:pPr>
              <w:jc w:val="center"/>
            </w:pPr>
            <w:r>
              <w:rPr>
                <w:rFonts w:ascii="Times New Roman" w:hAnsi="Times New Roman" w:eastAsia="黑体"/>
                <w:b/>
                <w:color w:val="FFFFFF"/>
                <w:sz w:val="20"/>
              </w:rPr>
              <w:t>子模块</w:t>
            </w:r>
          </w:p>
        </w:tc>
        <w:tc>
          <w:tcPr>
            <w:tcW w:type="dxa" w:w="6746"/>
            <w:shd w:val="clear" w:color="auto" w:fill="2B6CB0"/>
          </w:tcPr>
          <w:p>
            <w:pPr>
              <w:jc w:val="center"/>
            </w:pPr>
            <w:r>
              <w:rPr>
                <w:rFonts w:ascii="Times New Roman" w:hAnsi="Times New Roman" w:eastAsia="黑体"/>
                <w:b/>
                <w:color w:val="FFFFFF"/>
                <w:sz w:val="20"/>
              </w:rPr>
              <w:t>作用</w:t>
            </w:r>
          </w:p>
        </w:tc>
      </w:tr>
      <w:tr>
        <w:tc>
          <w:tcPr>
            <w:tcW w:type="dxa" w:w="2041"/>
          </w:tcPr>
          <w:p>
            <w:pPr>
              <w:spacing w:line="240" w:lineRule="auto"/>
            </w:pPr>
            <w:r>
              <w:rPr>
                <w:rFonts w:ascii="Times New Roman" w:hAnsi="Times New Roman" w:eastAsia="宋体"/>
                <w:sz w:val="20"/>
              </w:rPr>
              <w:t>手工入库申请/确认</w:t>
            </w:r>
          </w:p>
        </w:tc>
        <w:tc>
          <w:tcPr>
            <w:tcW w:type="dxa" w:w="6746"/>
          </w:tcPr>
          <w:p>
            <w:pPr>
              <w:spacing w:line="240" w:lineRule="auto"/>
            </w:pPr>
            <w:r>
              <w:rPr>
                <w:rFonts w:ascii="Times New Roman" w:hAnsi="Times New Roman" w:eastAsia="宋体"/>
                <w:sz w:val="20"/>
              </w:rPr>
              <w:t>登记并确认手工入库，增加库存并生成入库流水(WI*)</w:t>
            </w:r>
          </w:p>
        </w:tc>
      </w:tr>
      <w:tr>
        <w:tc>
          <w:tcPr>
            <w:tcW w:type="dxa" w:w="2041"/>
          </w:tcPr>
          <w:p>
            <w:pPr>
              <w:spacing w:line="240" w:lineRule="auto"/>
            </w:pPr>
            <w:r>
              <w:rPr>
                <w:rFonts w:ascii="Times New Roman" w:hAnsi="Times New Roman" w:eastAsia="宋体"/>
                <w:sz w:val="20"/>
              </w:rPr>
              <w:t>计划入库确认</w:t>
            </w:r>
          </w:p>
        </w:tc>
        <w:tc>
          <w:tcPr>
            <w:tcW w:type="dxa" w:w="6746"/>
          </w:tcPr>
          <w:p>
            <w:pPr>
              <w:spacing w:line="240" w:lineRule="auto"/>
            </w:pPr>
            <w:r>
              <w:rPr>
                <w:rFonts w:ascii="Times New Roman" w:hAnsi="Times New Roman" w:eastAsia="宋体"/>
                <w:sz w:val="20"/>
              </w:rPr>
              <w:t>对入库申请单（采购/备料到货）确认登账</w:t>
            </w:r>
          </w:p>
        </w:tc>
      </w:tr>
      <w:tr>
        <w:tc>
          <w:tcPr>
            <w:tcW w:type="dxa" w:w="2041"/>
          </w:tcPr>
          <w:p>
            <w:pPr>
              <w:spacing w:line="240" w:lineRule="auto"/>
            </w:pPr>
            <w:r>
              <w:rPr>
                <w:rFonts w:ascii="Times New Roman" w:hAnsi="Times New Roman" w:eastAsia="宋体"/>
                <w:sz w:val="20"/>
              </w:rPr>
              <w:t>手工出库申请/确认</w:t>
            </w:r>
          </w:p>
        </w:tc>
        <w:tc>
          <w:tcPr>
            <w:tcW w:type="dxa" w:w="6746"/>
          </w:tcPr>
          <w:p>
            <w:pPr>
              <w:spacing w:line="240" w:lineRule="auto"/>
            </w:pPr>
            <w:r>
              <w:rPr>
                <w:rFonts w:ascii="Times New Roman" w:hAnsi="Times New Roman" w:eastAsia="宋体"/>
                <w:sz w:val="20"/>
              </w:rPr>
              <w:t>登记并确认手工出库（领料/退料/报废），出库不能超现有库存</w:t>
            </w:r>
          </w:p>
        </w:tc>
      </w:tr>
      <w:tr>
        <w:tc>
          <w:tcPr>
            <w:tcW w:type="dxa" w:w="2041"/>
          </w:tcPr>
          <w:p>
            <w:pPr>
              <w:spacing w:line="240" w:lineRule="auto"/>
            </w:pPr>
            <w:r>
              <w:rPr>
                <w:rFonts w:ascii="Times New Roman" w:hAnsi="Times New Roman" w:eastAsia="宋体"/>
                <w:sz w:val="20"/>
              </w:rPr>
              <w:t>配套出库确认</w:t>
            </w:r>
          </w:p>
        </w:tc>
        <w:tc>
          <w:tcPr>
            <w:tcW w:type="dxa" w:w="6746"/>
          </w:tcPr>
          <w:p>
            <w:pPr>
              <w:spacing w:line="240" w:lineRule="auto"/>
            </w:pPr>
            <w:r>
              <w:rPr>
                <w:rFonts w:ascii="Times New Roman" w:hAnsi="Times New Roman" w:eastAsia="宋体"/>
                <w:sz w:val="20"/>
              </w:rPr>
              <w:t>对 MRP 配套出库单按整单校验：任一物料不足则整单不出库、不扣任何库存</w:t>
            </w:r>
          </w:p>
        </w:tc>
      </w:tr>
      <w:tr>
        <w:tc>
          <w:tcPr>
            <w:tcW w:type="dxa" w:w="2041"/>
          </w:tcPr>
          <w:p>
            <w:pPr>
              <w:spacing w:line="240" w:lineRule="auto"/>
            </w:pPr>
            <w:r>
              <w:rPr>
                <w:rFonts w:ascii="Times New Roman" w:hAnsi="Times New Roman" w:eastAsia="宋体"/>
                <w:sz w:val="20"/>
              </w:rPr>
              <w:t>库存明细查询</w:t>
            </w:r>
          </w:p>
        </w:tc>
        <w:tc>
          <w:tcPr>
            <w:tcW w:type="dxa" w:w="6746"/>
          </w:tcPr>
          <w:p>
            <w:pPr>
              <w:spacing w:line="240" w:lineRule="auto"/>
            </w:pPr>
            <w:r>
              <w:rPr>
                <w:rFonts w:ascii="Times New Roman" w:hAnsi="Times New Roman" w:eastAsia="宋体"/>
                <w:sz w:val="20"/>
              </w:rPr>
              <w:t>按库房/库位/物料/批号查看可用库存</w:t>
            </w:r>
          </w:p>
        </w:tc>
      </w:tr>
      <w:tr>
        <w:tc>
          <w:tcPr>
            <w:tcW w:type="dxa" w:w="2041"/>
          </w:tcPr>
          <w:p>
            <w:pPr>
              <w:spacing w:line="240" w:lineRule="auto"/>
            </w:pPr>
            <w:r>
              <w:rPr>
                <w:rFonts w:ascii="Times New Roman" w:hAnsi="Times New Roman" w:eastAsia="宋体"/>
                <w:sz w:val="20"/>
              </w:rPr>
              <w:t>出入库流水查询</w:t>
            </w:r>
          </w:p>
        </w:tc>
        <w:tc>
          <w:tcPr>
            <w:tcW w:type="dxa" w:w="6746"/>
          </w:tcPr>
          <w:p>
            <w:pPr>
              <w:spacing w:line="240" w:lineRule="auto"/>
            </w:pPr>
            <w:r>
              <w:rPr>
                <w:rFonts w:ascii="Times New Roman" w:hAnsi="Times New Roman" w:eastAsia="宋体"/>
                <w:sz w:val="20"/>
              </w:rPr>
              <w:t>逐笔审计变动（来源单据/库位/批号/变动前后值），全程可追溯</w:t>
            </w:r>
          </w:p>
        </w:tc>
      </w:tr>
    </w:tbl>
    <w:p/>
    <w:p>
      <w:pPr>
        <w:spacing w:line="360" w:lineRule="auto"/>
        <w:ind w:firstLine="480"/>
      </w:pPr>
      <w:r>
        <w:rPr>
          <w:rFonts w:ascii="Times New Roman" w:hAnsi="Times New Roman" w:eastAsia="宋体"/>
          <w:b w:val="0"/>
          <w:sz w:val="24"/>
        </w:rPr>
        <w:t>实现注意：sp_warehouse_transaction 不设 is_deleted（物理留痕）；库存终值需与各类单据增减严格对齐（可逐笔对账），这是“账实相符、库存可信”的工程保证。</w:t>
      </w:r>
    </w:p>
    <w:p>
      <w:pPr>
        <w:jc w:val="center"/>
      </w:pPr>
      <w:r>
        <w:drawing>
          <wp:inline xmlns:a="http://schemas.openxmlformats.org/drawingml/2006/main" xmlns:pic="http://schemas.openxmlformats.org/drawingml/2006/picture">
            <wp:extent cx="5400000" cy="3037500"/>
            <wp:docPr id="30" name="Picture 30"/>
            <wp:cNvGraphicFramePr>
              <a:graphicFrameLocks noChangeAspect="1"/>
            </wp:cNvGraphicFramePr>
            <a:graphic>
              <a:graphicData uri="http://schemas.openxmlformats.org/drawingml/2006/picture">
                <pic:pic>
                  <pic:nvPicPr>
                    <pic:cNvPr id="0" name="50-wh-manual-in-apply.png"/>
                    <pic:cNvPicPr/>
                  </pic:nvPicPr>
                  <pic:blipFill>
                    <a:blip r:embed="rId38"/>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4-30  手工入库申请（绑定库房/库位/物料/数量）</w:t>
      </w:r>
    </w:p>
    <w:p/>
    <w:p>
      <w:pPr>
        <w:jc w:val="center"/>
      </w:pPr>
      <w:r>
        <w:drawing>
          <wp:inline xmlns:a="http://schemas.openxmlformats.org/drawingml/2006/main" xmlns:pic="http://schemas.openxmlformats.org/drawingml/2006/picture">
            <wp:extent cx="5400000" cy="3054375"/>
            <wp:docPr id="31" name="Picture 31"/>
            <wp:cNvGraphicFramePr>
              <a:graphicFrameLocks noChangeAspect="1"/>
            </wp:cNvGraphicFramePr>
            <a:graphic>
              <a:graphicData uri="http://schemas.openxmlformats.org/drawingml/2006/picture">
                <pic:pic>
                  <pic:nvPicPr>
                    <pic:cNvPr id="0" name="51-wh-manual-in-confirm.png"/>
                    <pic:cNvPicPr/>
                  </pic:nvPicPr>
                  <pic:blipFill>
                    <a:blip r:embed="rId39"/>
                    <a:stretch>
                      <a:fillRect/>
                    </a:stretch>
                  </pic:blipFill>
                  <pic:spPr>
                    <a:xfrm>
                      <a:off x="0" y="0"/>
                      <a:ext cx="5400000" cy="3054375"/>
                    </a:xfrm>
                    <a:prstGeom prst="rect"/>
                  </pic:spPr>
                </pic:pic>
              </a:graphicData>
            </a:graphic>
          </wp:inline>
        </w:drawing>
      </w:r>
    </w:p>
    <w:p>
      <w:pPr>
        <w:jc w:val="center"/>
      </w:pPr>
      <w:r>
        <w:rPr>
          <w:rFonts w:ascii="Times New Roman" w:hAnsi="Times New Roman" w:eastAsia="黑体"/>
          <w:b/>
          <w:color w:val="595959"/>
          <w:sz w:val="21"/>
        </w:rPr>
        <w:t>图 4-31  手工入库确认（核对明细 → 登账 → 生成流水）</w:t>
      </w:r>
    </w:p>
    <w:p/>
    <w:p>
      <w:pPr>
        <w:jc w:val="center"/>
      </w:pPr>
      <w:r>
        <w:drawing>
          <wp:inline xmlns:a="http://schemas.openxmlformats.org/drawingml/2006/main" xmlns:pic="http://schemas.openxmlformats.org/drawingml/2006/picture">
            <wp:extent cx="5400000" cy="3054375"/>
            <wp:docPr id="32" name="Picture 32"/>
            <wp:cNvGraphicFramePr>
              <a:graphicFrameLocks noChangeAspect="1"/>
            </wp:cNvGraphicFramePr>
            <a:graphic>
              <a:graphicData uri="http://schemas.openxmlformats.org/drawingml/2006/picture">
                <pic:pic>
                  <pic:nvPicPr>
                    <pic:cNvPr id="0" name="55-wh-kitting-out-confirm.png"/>
                    <pic:cNvPicPr/>
                  </pic:nvPicPr>
                  <pic:blipFill>
                    <a:blip r:embed="rId40"/>
                    <a:stretch>
                      <a:fillRect/>
                    </a:stretch>
                  </pic:blipFill>
                  <pic:spPr>
                    <a:xfrm>
                      <a:off x="0" y="0"/>
                      <a:ext cx="5400000" cy="3054375"/>
                    </a:xfrm>
                    <a:prstGeom prst="rect"/>
                  </pic:spPr>
                </pic:pic>
              </a:graphicData>
            </a:graphic>
          </wp:inline>
        </w:drawing>
      </w:r>
    </w:p>
    <w:p>
      <w:pPr>
        <w:jc w:val="center"/>
      </w:pPr>
      <w:r>
        <w:rPr>
          <w:rFonts w:ascii="Times New Roman" w:hAnsi="Times New Roman" w:eastAsia="黑体"/>
          <w:b/>
          <w:color w:val="595959"/>
          <w:sz w:val="21"/>
        </w:rPr>
        <w:t>图 4-32  配套出库确认（整单校验库存，齐套出库）</w:t>
      </w:r>
    </w:p>
    <w:p/>
    <w:p>
      <w:pPr>
        <w:jc w:val="center"/>
      </w:pPr>
      <w:r>
        <w:drawing>
          <wp:inline xmlns:a="http://schemas.openxmlformats.org/drawingml/2006/main" xmlns:pic="http://schemas.openxmlformats.org/drawingml/2006/picture">
            <wp:extent cx="5400000" cy="3172500"/>
            <wp:docPr id="33" name="Picture 33"/>
            <wp:cNvGraphicFramePr>
              <a:graphicFrameLocks noChangeAspect="1"/>
            </wp:cNvGraphicFramePr>
            <a:graphic>
              <a:graphicData uri="http://schemas.openxmlformats.org/drawingml/2006/picture">
                <pic:pic>
                  <pic:nvPicPr>
                    <pic:cNvPr id="0" name="57-wh-transaction.png"/>
                    <pic:cNvPicPr/>
                  </pic:nvPicPr>
                  <pic:blipFill>
                    <a:blip r:embed="rId41"/>
                    <a:stretch>
                      <a:fillRect/>
                    </a:stretch>
                  </pic:blipFill>
                  <pic:spPr>
                    <a:xfrm>
                      <a:off x="0" y="0"/>
                      <a:ext cx="5400000" cy="3172500"/>
                    </a:xfrm>
                    <a:prstGeom prst="rect"/>
                  </pic:spPr>
                </pic:pic>
              </a:graphicData>
            </a:graphic>
          </wp:inline>
        </w:drawing>
      </w:r>
    </w:p>
    <w:p>
      <w:pPr>
        <w:jc w:val="center"/>
      </w:pPr>
      <w:r>
        <w:rPr>
          <w:rFonts w:ascii="Times New Roman" w:hAnsi="Times New Roman" w:eastAsia="黑体"/>
          <w:b/>
          <w:color w:val="595959"/>
          <w:sz w:val="21"/>
        </w:rPr>
        <w:t>图 4-33  出入库流水查询（不可跳过的逐笔审计）</w:t>
      </w:r>
    </w:p>
    <w:p/>
    <w:p>
      <w:pPr>
        <w:pStyle w:val="Heading2"/>
      </w:pPr>
      <w:r>
        <w:rPr>
          <w:rFonts w:ascii="Times New Roman" w:hAnsi="Times New Roman" w:eastAsia="黑体"/>
          <w:b/>
          <w:color w:val="1F4E79"/>
          <w:sz w:val="28"/>
        </w:rPr>
        <w:t>4.8 工作流引擎域（扩展：通用配置驱动审批引擎）</w:t>
      </w:r>
    </w:p>
    <w:p>
      <w:pPr>
        <w:spacing w:line="360" w:lineRule="auto"/>
        <w:ind w:firstLine="480"/>
      </w:pPr>
      <w:r>
        <w:rPr>
          <w:rFonts w:ascii="Times New Roman" w:hAnsi="Times New Roman" w:eastAsia="宋体"/>
          <w:b w:val="0"/>
          <w:sz w:val="24"/>
        </w:rPr>
        <w:t>一套通用、配置驱动的审批工作流引擎，被生产订单审批、工单变更审批等业务复用。分层定义：分类（业务大类）→ 模型（流程模板）→ 定义（节点/流转）→ 实例（运行态）→ 任务（待办）→ 事件（流转记录）。业务侧只需触发实例并监听任务，审批逻辑全部由数据配置驱动，对应第 1 章“审批链路长/不规范”的根因对策。</w:t>
      </w:r>
    </w:p>
    <w:tbl>
      <w:tblPr>
        <w:tblW w:type="auto" w:w="0"/>
        <w:jc w:val="center"/>
        <w:tblLook w:firstColumn="1" w:firstRow="1" w:lastColumn="0" w:lastRow="0" w:noHBand="0" w:noVBand="1" w:val="04A0"/>
      </w:tblPr>
      <w:tblGrid>
        <w:gridCol w:w="804"/>
        <w:gridCol w:w="804"/>
        <w:gridCol w:w="804"/>
        <w:gridCol w:w="804"/>
        <w:gridCol w:w="804"/>
        <w:gridCol w:w="804"/>
        <w:gridCol w:w="804"/>
        <w:gridCol w:w="804"/>
        <w:gridCol w:w="804"/>
        <w:gridCol w:w="804"/>
        <w:gridCol w:w="804"/>
      </w:tblGrid>
      <w:tr>
        <w:tc>
          <w:tcPr>
            <w:tcW w:type="dxa" w:w="804"/>
            <w:shd w:val="clear" w:color="auto" w:fill="2B6CB0"/>
          </w:tcPr>
          <w:p>
            <w:pPr>
              <w:jc w:val="center"/>
            </w:pPr>
            <w:r>
              <w:rPr>
                <w:rFonts w:ascii="Times New Roman" w:hAnsi="Times New Roman" w:eastAsia="黑体"/>
                <w:b/>
                <w:color w:val="FFFFFF"/>
                <w:sz w:val="18"/>
              </w:rPr>
              <w:t>分类</w:t>
            </w:r>
          </w:p>
        </w:tc>
        <w:tc>
          <w:tcPr>
            <w:tcW w:type="dxa" w:w="804"/>
          </w:tcPr>
          <w:p>
            <w:pPr>
              <w:jc w:val="center"/>
            </w:pPr>
            <w:r>
              <w:rPr>
                <w:rFonts w:ascii="Times New Roman" w:hAnsi="Times New Roman" w:eastAsia="黑体"/>
                <w:b/>
                <w:color w:val="2B6CB0"/>
                <w:sz w:val="22"/>
              </w:rPr>
              <w:t>→</w:t>
            </w:r>
          </w:p>
        </w:tc>
        <w:tc>
          <w:tcPr>
            <w:tcW w:type="dxa" w:w="804"/>
            <w:shd w:val="clear" w:color="auto" w:fill="2B6CB0"/>
          </w:tcPr>
          <w:p>
            <w:pPr>
              <w:jc w:val="center"/>
            </w:pPr>
            <w:r>
              <w:rPr>
                <w:rFonts w:ascii="Times New Roman" w:hAnsi="Times New Roman" w:eastAsia="黑体"/>
                <w:b/>
                <w:color w:val="FFFFFF"/>
                <w:sz w:val="18"/>
              </w:rPr>
              <w:t>模型</w:t>
            </w:r>
          </w:p>
        </w:tc>
        <w:tc>
          <w:tcPr>
            <w:tcW w:type="dxa" w:w="804"/>
          </w:tcPr>
          <w:p>
            <w:pPr>
              <w:jc w:val="center"/>
            </w:pPr>
            <w:r>
              <w:rPr>
                <w:rFonts w:ascii="Times New Roman" w:hAnsi="Times New Roman" w:eastAsia="黑体"/>
                <w:b/>
                <w:color w:val="2B6CB0"/>
                <w:sz w:val="22"/>
              </w:rPr>
              <w:t>→</w:t>
            </w:r>
          </w:p>
        </w:tc>
        <w:tc>
          <w:tcPr>
            <w:tcW w:type="dxa" w:w="804"/>
            <w:shd w:val="clear" w:color="auto" w:fill="2B6CB0"/>
          </w:tcPr>
          <w:p>
            <w:pPr>
              <w:jc w:val="center"/>
            </w:pPr>
            <w:r>
              <w:rPr>
                <w:rFonts w:ascii="Times New Roman" w:hAnsi="Times New Roman" w:eastAsia="黑体"/>
                <w:b/>
                <w:color w:val="FFFFFF"/>
                <w:sz w:val="18"/>
              </w:rPr>
              <w:t>定义</w:t>
            </w:r>
          </w:p>
        </w:tc>
        <w:tc>
          <w:tcPr>
            <w:tcW w:type="dxa" w:w="804"/>
          </w:tcPr>
          <w:p>
            <w:pPr>
              <w:jc w:val="center"/>
            </w:pPr>
            <w:r>
              <w:rPr>
                <w:rFonts w:ascii="Times New Roman" w:hAnsi="Times New Roman" w:eastAsia="黑体"/>
                <w:b/>
                <w:color w:val="2B6CB0"/>
                <w:sz w:val="22"/>
              </w:rPr>
              <w:t>→</w:t>
            </w:r>
          </w:p>
        </w:tc>
        <w:tc>
          <w:tcPr>
            <w:tcW w:type="dxa" w:w="804"/>
            <w:shd w:val="clear" w:color="auto" w:fill="2B6CB0"/>
          </w:tcPr>
          <w:p>
            <w:pPr>
              <w:jc w:val="center"/>
            </w:pPr>
            <w:r>
              <w:rPr>
                <w:rFonts w:ascii="Times New Roman" w:hAnsi="Times New Roman" w:eastAsia="黑体"/>
                <w:b/>
                <w:color w:val="FFFFFF"/>
                <w:sz w:val="18"/>
              </w:rPr>
              <w:t>实例</w:t>
            </w:r>
          </w:p>
        </w:tc>
        <w:tc>
          <w:tcPr>
            <w:tcW w:type="dxa" w:w="804"/>
          </w:tcPr>
          <w:p>
            <w:pPr>
              <w:jc w:val="center"/>
            </w:pPr>
            <w:r>
              <w:rPr>
                <w:rFonts w:ascii="Times New Roman" w:hAnsi="Times New Roman" w:eastAsia="黑体"/>
                <w:b/>
                <w:color w:val="2B6CB0"/>
                <w:sz w:val="22"/>
              </w:rPr>
              <w:t>→</w:t>
            </w:r>
          </w:p>
        </w:tc>
        <w:tc>
          <w:tcPr>
            <w:tcW w:type="dxa" w:w="804"/>
            <w:shd w:val="clear" w:color="auto" w:fill="2B6CB0"/>
          </w:tcPr>
          <w:p>
            <w:pPr>
              <w:jc w:val="center"/>
            </w:pPr>
            <w:r>
              <w:rPr>
                <w:rFonts w:ascii="Times New Roman" w:hAnsi="Times New Roman" w:eastAsia="黑体"/>
                <w:b/>
                <w:color w:val="FFFFFF"/>
                <w:sz w:val="18"/>
              </w:rPr>
              <w:t>任务</w:t>
            </w:r>
          </w:p>
        </w:tc>
        <w:tc>
          <w:tcPr>
            <w:tcW w:type="dxa" w:w="804"/>
          </w:tcPr>
          <w:p>
            <w:pPr>
              <w:jc w:val="center"/>
            </w:pPr>
            <w:r>
              <w:rPr>
                <w:rFonts w:ascii="Times New Roman" w:hAnsi="Times New Roman" w:eastAsia="黑体"/>
                <w:b/>
                <w:color w:val="2B6CB0"/>
                <w:sz w:val="22"/>
              </w:rPr>
              <w:t>→</w:t>
            </w:r>
          </w:p>
        </w:tc>
        <w:tc>
          <w:tcPr>
            <w:tcW w:type="dxa" w:w="804"/>
            <w:shd w:val="clear" w:color="auto" w:fill="2B6CB0"/>
          </w:tcPr>
          <w:p>
            <w:pPr>
              <w:jc w:val="center"/>
            </w:pPr>
            <w:r>
              <w:rPr>
                <w:rFonts w:ascii="Times New Roman" w:hAnsi="Times New Roman" w:eastAsia="黑体"/>
                <w:b/>
                <w:color w:val="FFFFFF"/>
                <w:sz w:val="18"/>
              </w:rPr>
              <w:t>事件</w:t>
            </w:r>
          </w:p>
        </w:tc>
      </w:tr>
    </w:tbl>
    <w:p/>
    <w:p>
      <w:pPr>
        <w:spacing w:line="360" w:lineRule="auto"/>
        <w:ind w:firstLine="480"/>
      </w:pPr>
      <w:r>
        <w:rPr>
          <w:rFonts w:ascii="Times New Roman" w:hAnsi="Times New Roman" w:eastAsia="宋体"/>
          <w:b w:val="0"/>
          <w:sz w:val="24"/>
        </w:rPr>
        <w:t>关键实现：WorkflowSchemaInitializer 按开关注入分类/模型/定义基础数据（幂等）；WorkflowPermissionUtil + WorkflowConstants 统一权限点与常量；业务接入示例——生产订单提交生成订单审批实例，工单变更生成变更审批实例。</w:t>
      </w:r>
    </w:p>
    <w:p>
      <w:pPr>
        <w:jc w:val="center"/>
      </w:pPr>
      <w:r>
        <w:drawing>
          <wp:inline xmlns:a="http://schemas.openxmlformats.org/drawingml/2006/main" xmlns:pic="http://schemas.openxmlformats.org/drawingml/2006/picture">
            <wp:extent cx="5400000" cy="4087125"/>
            <wp:docPr id="34" name="Picture 34"/>
            <wp:cNvGraphicFramePr>
              <a:graphicFrameLocks noChangeAspect="1"/>
            </wp:cNvGraphicFramePr>
            <a:graphic>
              <a:graphicData uri="http://schemas.openxmlformats.org/drawingml/2006/picture">
                <pic:pic>
                  <pic:nvPicPr>
                    <pic:cNvPr id="0" name="60-wf-handle.png"/>
                    <pic:cNvPicPr/>
                  </pic:nvPicPr>
                  <pic:blipFill>
                    <a:blip r:embed="rId42"/>
                    <a:stretch>
                      <a:fillRect/>
                    </a:stretch>
                  </pic:blipFill>
                  <pic:spPr>
                    <a:xfrm>
                      <a:off x="0" y="0"/>
                      <a:ext cx="5400000" cy="4087125"/>
                    </a:xfrm>
                    <a:prstGeom prst="rect"/>
                  </pic:spPr>
                </pic:pic>
              </a:graphicData>
            </a:graphic>
          </wp:inline>
        </w:drawing>
      </w:r>
    </w:p>
    <w:p>
      <w:pPr>
        <w:jc w:val="center"/>
      </w:pPr>
      <w:r>
        <w:rPr>
          <w:rFonts w:ascii="Times New Roman" w:hAnsi="Times New Roman" w:eastAsia="黑体"/>
          <w:b/>
          <w:color w:val="595959"/>
          <w:sz w:val="21"/>
        </w:rPr>
        <w:t>图 4-34  流程办理（待办/通过/退回，回写业务单据状态）</w:t>
      </w:r>
    </w:p>
    <w:p/>
    <w:p>
      <w:pPr>
        <w:jc w:val="center"/>
      </w:pPr>
      <w:r>
        <w:drawing>
          <wp:inline xmlns:a="http://schemas.openxmlformats.org/drawingml/2006/main" xmlns:pic="http://schemas.openxmlformats.org/drawingml/2006/picture">
            <wp:extent cx="5400000" cy="3992625"/>
            <wp:docPr id="35" name="Picture 35"/>
            <wp:cNvGraphicFramePr>
              <a:graphicFrameLocks noChangeAspect="1"/>
            </wp:cNvGraphicFramePr>
            <a:graphic>
              <a:graphicData uri="http://schemas.openxmlformats.org/drawingml/2006/picture">
                <pic:pic>
                  <pic:nvPicPr>
                    <pic:cNvPr id="0" name="64-wf-instance.png"/>
                    <pic:cNvPicPr/>
                  </pic:nvPicPr>
                  <pic:blipFill>
                    <a:blip r:embed="rId43"/>
                    <a:stretch>
                      <a:fillRect/>
                    </a:stretch>
                  </pic:blipFill>
                  <pic:spPr>
                    <a:xfrm>
                      <a:off x="0" y="0"/>
                      <a:ext cx="5400000" cy="3992625"/>
                    </a:xfrm>
                    <a:prstGeom prst="rect"/>
                  </pic:spPr>
                </pic:pic>
              </a:graphicData>
            </a:graphic>
          </wp:inline>
        </w:drawing>
      </w:r>
    </w:p>
    <w:p>
      <w:pPr>
        <w:jc w:val="center"/>
      </w:pPr>
      <w:r>
        <w:rPr>
          <w:rFonts w:ascii="Times New Roman" w:hAnsi="Times New Roman" w:eastAsia="黑体"/>
          <w:b/>
          <w:color w:val="595959"/>
          <w:sz w:val="21"/>
        </w:rPr>
        <w:t>图 4-35  流程实例管理（运行状态 + 轨迹）</w:t>
      </w:r>
    </w:p>
    <w:p/>
    <w:p>
      <w:pPr>
        <w:jc w:val="center"/>
      </w:pPr>
      <w:r>
        <w:drawing>
          <wp:inline xmlns:a="http://schemas.openxmlformats.org/drawingml/2006/main" xmlns:pic="http://schemas.openxmlformats.org/drawingml/2006/picture">
            <wp:extent cx="5400000" cy="3577500"/>
            <wp:docPr id="36" name="Picture 36"/>
            <wp:cNvGraphicFramePr>
              <a:graphicFrameLocks noChangeAspect="1"/>
            </wp:cNvGraphicFramePr>
            <a:graphic>
              <a:graphicData uri="http://schemas.openxmlformats.org/drawingml/2006/picture">
                <pic:pic>
                  <pic:nvPicPr>
                    <pic:cNvPr id="0" name="62-wf-model.png"/>
                    <pic:cNvPicPr/>
                  </pic:nvPicPr>
                  <pic:blipFill>
                    <a:blip r:embed="rId44"/>
                    <a:stretch>
                      <a:fillRect/>
                    </a:stretch>
                  </pic:blipFill>
                  <pic:spPr>
                    <a:xfrm>
                      <a:off x="0" y="0"/>
                      <a:ext cx="5400000" cy="3577500"/>
                    </a:xfrm>
                    <a:prstGeom prst="rect"/>
                  </pic:spPr>
                </pic:pic>
              </a:graphicData>
            </a:graphic>
          </wp:inline>
        </w:drawing>
      </w:r>
    </w:p>
    <w:p>
      <w:pPr>
        <w:jc w:val="center"/>
      </w:pPr>
      <w:r>
        <w:rPr>
          <w:rFonts w:ascii="Times New Roman" w:hAnsi="Times New Roman" w:eastAsia="黑体"/>
          <w:b/>
          <w:color w:val="595959"/>
          <w:sz w:val="21"/>
        </w:rPr>
        <w:t>图 4-36  流程模型设计（草稿→节点→发布定义）</w:t>
      </w:r>
    </w:p>
    <w:p/>
    <w:p>
      <w:pPr>
        <w:pStyle w:val="Heading2"/>
      </w:pPr>
      <w:r>
        <w:rPr>
          <w:rFonts w:ascii="Times New Roman" w:hAnsi="Times New Roman" w:eastAsia="黑体"/>
          <w:b/>
          <w:color w:val="1F4E79"/>
          <w:sz w:val="28"/>
        </w:rPr>
        <w:t>4.9 数字化平台与数字孪生域（扩展，创新点见第 7 章）</w:t>
      </w:r>
    </w:p>
    <w:p>
      <w:pPr>
        <w:spacing w:line="360" w:lineRule="auto"/>
        <w:ind w:firstLine="480"/>
      </w:pPr>
      <w:r>
        <w:rPr>
          <w:rFonts w:ascii="Times New Roman" w:hAnsi="Times New Roman" w:eastAsia="宋体"/>
          <w:b w:val="0"/>
          <w:sz w:val="24"/>
        </w:rPr>
        <w:t>数字化平台提供面向管理层的可视化大屏，将分散的生产数据汇聚为直观图表；数字孪生提供 3D 仿真仓库。本节作功能概述，技术深度与创新分析见第 7 章。</w:t>
      </w:r>
    </w:p>
    <w:p>
      <w:pPr>
        <w:pStyle w:val="ListBullet"/>
        <w:spacing w:line="360" w:lineRule="auto"/>
      </w:pPr>
      <w:r>
        <w:rPr>
          <w:rFonts w:ascii="Times New Roman" w:hAnsi="Times New Roman" w:eastAsia="宋体"/>
          <w:sz w:val="22"/>
        </w:rPr>
        <w:t>智慧大屏（/digitization/plan/plan-ui）：综合展示计划/订单趋势、厂区分布、出入库与人员分布的指挥中心式大屏。</w:t>
      </w:r>
    </w:p>
    <w:p>
      <w:pPr>
        <w:pStyle w:val="ListBullet"/>
        <w:spacing w:line="360" w:lineRule="auto"/>
      </w:pPr>
      <w:r>
        <w:rPr>
          <w:rFonts w:ascii="Times New Roman" w:hAnsi="Times New Roman" w:eastAsia="宋体"/>
          <w:sz w:val="22"/>
        </w:rPr>
        <w:t>智能制造数据中心（/digitization/dashboard/screen-ui）：基于真实业务数据、30s 自动刷新的实时态势大屏。</w:t>
      </w:r>
    </w:p>
    <w:p>
      <w:pPr>
        <w:pStyle w:val="ListBullet"/>
        <w:spacing w:line="360" w:lineRule="auto"/>
      </w:pPr>
      <w:r>
        <w:rPr>
          <w:rFonts w:ascii="Times New Roman" w:hAnsi="Times New Roman" w:eastAsia="宋体"/>
          <w:sz w:val="22"/>
        </w:rPr>
        <w:t>数字仿真 3D 仓库（/digital/simulation）：按库位坐标在 Three.js 中三维布局，与库房库位定义实时联动。</w:t>
      </w:r>
    </w:p>
    <w:p>
      <w:pPr>
        <w:jc w:val="center"/>
      </w:pPr>
      <w:r>
        <w:drawing>
          <wp:inline xmlns:a="http://schemas.openxmlformats.org/drawingml/2006/main" xmlns:pic="http://schemas.openxmlformats.org/drawingml/2006/picture">
            <wp:extent cx="5580000" cy="3138750"/>
            <wp:docPr id="37" name="Picture 37"/>
            <wp:cNvGraphicFramePr>
              <a:graphicFrameLocks noChangeAspect="1"/>
            </wp:cNvGraphicFramePr>
            <a:graphic>
              <a:graphicData uri="http://schemas.openxmlformats.org/drawingml/2006/picture">
                <pic:pic>
                  <pic:nvPicPr>
                    <pic:cNvPr id="0" name="A0-plan-screen.png"/>
                    <pic:cNvPicPr/>
                  </pic:nvPicPr>
                  <pic:blipFill>
                    <a:blip r:embed="rId45"/>
                    <a:stretch>
                      <a:fillRect/>
                    </a:stretch>
                  </pic:blipFill>
                  <pic:spPr>
                    <a:xfrm>
                      <a:off x="0" y="0"/>
                      <a:ext cx="5580000" cy="3138750"/>
                    </a:xfrm>
                    <a:prstGeom prst="rect"/>
                  </pic:spPr>
                </pic:pic>
              </a:graphicData>
            </a:graphic>
          </wp:inline>
        </w:drawing>
      </w:r>
    </w:p>
    <w:p>
      <w:pPr>
        <w:jc w:val="center"/>
      </w:pPr>
      <w:r>
        <w:rPr>
          <w:rFonts w:ascii="Times New Roman" w:hAnsi="Times New Roman" w:eastAsia="黑体"/>
          <w:b/>
          <w:color w:val="595959"/>
          <w:sz w:val="21"/>
        </w:rPr>
        <w:t>图 4-37  智慧大屏（生产态势综合可视化）</w:t>
      </w:r>
    </w:p>
    <w:p/>
    <w:p>
      <w:pPr>
        <w:pStyle w:val="Heading2"/>
      </w:pPr>
      <w:r>
        <w:rPr>
          <w:rFonts w:ascii="Times New Roman" w:hAnsi="Times New Roman" w:eastAsia="黑体"/>
          <w:b/>
          <w:color w:val="1F4E79"/>
          <w:sz w:val="28"/>
        </w:rPr>
        <w:t>4.10 大模型智能域（扩展，创新点见第 7 章）</w:t>
      </w:r>
    </w:p>
    <w:p>
      <w:pPr>
        <w:spacing w:line="360" w:lineRule="auto"/>
        <w:ind w:firstLine="480"/>
      </w:pPr>
      <w:r>
        <w:rPr>
          <w:rFonts w:ascii="Times New Roman" w:hAnsi="Times New Roman" w:eastAsia="宋体"/>
          <w:b w:val="0"/>
          <w:sz w:val="24"/>
        </w:rPr>
        <w:t>接入通义千问 DashScope（OpenAI 兼容接口），提供两大旗舰智能能力，本节作功能概述：</w:t>
      </w:r>
    </w:p>
    <w:p>
      <w:pPr>
        <w:pStyle w:val="ListBullet"/>
        <w:spacing w:line="360" w:lineRule="auto"/>
      </w:pPr>
      <w:r>
        <w:rPr>
          <w:rFonts w:ascii="Times New Roman" w:hAnsi="Times New Roman" w:eastAsia="宋体"/>
          <w:sz w:val="22"/>
        </w:rPr>
        <w:t>智能数据助手（/llm/chat）：对话式自然语言查询真实数据，SSE 流式输出 + Function Calling 工具调用。</w:t>
      </w:r>
    </w:p>
    <w:p>
      <w:pPr>
        <w:pStyle w:val="ListBullet"/>
        <w:spacing w:line="360" w:lineRule="auto"/>
      </w:pPr>
      <w:r>
        <w:rPr>
          <w:rFonts w:ascii="Times New Roman" w:hAnsi="Times New Roman" w:eastAsia="宋体"/>
          <w:sz w:val="22"/>
        </w:rPr>
        <w:t>AI 智能建模（/llm/bom-gen）：四步向导（产品信息→BOM 审核→工艺审核→工单与排人），AI 出草稿、人工审核、系统全链落库定版。</w:t>
      </w:r>
    </w:p>
    <w:p>
      <w:r>
        <w:br w:type="page"/>
      </w:r>
    </w:p>
    <w:p>
      <w:pPr>
        <w:pStyle w:val="Heading1"/>
      </w:pPr>
      <w:r>
        <w:rPr>
          <w:rFonts w:ascii="Times New Roman" w:hAnsi="Times New Roman" w:eastAsia="黑体"/>
          <w:b/>
          <w:color w:val="1F4E79"/>
          <w:sz w:val="32"/>
        </w:rPr>
        <w:t>第 5 章  系统集成测试</w:t>
      </w:r>
    </w:p>
    <w:p>
      <w:pPr>
        <w:pStyle w:val="Heading2"/>
      </w:pPr>
      <w:r>
        <w:rPr>
          <w:rFonts w:ascii="Times New Roman" w:hAnsi="Times New Roman" w:eastAsia="黑体"/>
          <w:b/>
          <w:color w:val="1F4E79"/>
          <w:sz w:val="28"/>
        </w:rPr>
        <w:t>5.1 测试目标与策略</w:t>
      </w:r>
    </w:p>
    <w:p>
      <w:pPr>
        <w:spacing w:line="360" w:lineRule="auto"/>
        <w:ind w:firstLine="480"/>
      </w:pPr>
      <w:r>
        <w:rPr>
          <w:rFonts w:ascii="Times New Roman" w:hAnsi="Times New Roman" w:eastAsia="宋体"/>
          <w:b w:val="0"/>
          <w:sz w:val="24"/>
        </w:rPr>
        <w:t>集成测试旨在验证各模块在真实数据贯通下的协同正确性、系统在并发下的性能表现以及安全防护的有效性。测试策略覆盖四类：功能测试、端到端业务流程测试、性能/压力测试、安全测试，并辅以兼容性测试。测试遵循“先单模块功能、再跨模块集成、最后端到端闭环”的递进顺序。</w:t>
      </w:r>
    </w:p>
    <w:p>
      <w:pPr>
        <w:jc w:val="center"/>
      </w:pPr>
      <w:r>
        <w:rPr>
          <w:rFonts w:ascii="Times New Roman" w:hAnsi="Times New Roman" w:eastAsia="黑体"/>
          <w:b/>
          <w:color w:val="595959"/>
          <w:sz w:val="21"/>
        </w:rPr>
        <w:t>表 5-1  测试类型与策略</w:t>
      </w:r>
    </w:p>
    <w:tbl>
      <w:tblPr>
        <w:tblStyle w:val="TableGrid"/>
        <w:tblW w:type="auto" w:w="0"/>
        <w:jc w:val="center"/>
        <w:tblLook w:firstColumn="1" w:firstRow="1" w:lastColumn="0" w:lastRow="0" w:noHBand="0" w:noVBand="1" w:val="04A0"/>
      </w:tblPr>
      <w:tblGrid>
        <w:gridCol w:w="2948"/>
        <w:gridCol w:w="2948"/>
        <w:gridCol w:w="2948"/>
      </w:tblGrid>
      <w:tr>
        <w:tc>
          <w:tcPr>
            <w:tcW w:type="dxa" w:w="1587"/>
            <w:shd w:val="clear" w:color="auto" w:fill="2B6CB0"/>
          </w:tcPr>
          <w:p>
            <w:pPr>
              <w:jc w:val="center"/>
            </w:pPr>
            <w:r>
              <w:rPr>
                <w:rFonts w:ascii="Times New Roman" w:hAnsi="Times New Roman" w:eastAsia="黑体"/>
                <w:b/>
                <w:color w:val="FFFFFF"/>
                <w:sz w:val="20"/>
              </w:rPr>
              <w:t>测试类型</w:t>
            </w:r>
          </w:p>
        </w:tc>
        <w:tc>
          <w:tcPr>
            <w:tcW w:type="dxa" w:w="3061"/>
            <w:shd w:val="clear" w:color="auto" w:fill="2B6CB0"/>
          </w:tcPr>
          <w:p>
            <w:pPr>
              <w:jc w:val="center"/>
            </w:pPr>
            <w:r>
              <w:rPr>
                <w:rFonts w:ascii="Times New Roman" w:hAnsi="Times New Roman" w:eastAsia="黑体"/>
                <w:b/>
                <w:color w:val="FFFFFF"/>
                <w:sz w:val="20"/>
              </w:rPr>
              <w:t>目标</w:t>
            </w:r>
          </w:p>
        </w:tc>
        <w:tc>
          <w:tcPr>
            <w:tcW w:type="dxa" w:w="4139"/>
            <w:shd w:val="clear" w:color="auto" w:fill="2B6CB0"/>
          </w:tcPr>
          <w:p>
            <w:pPr>
              <w:jc w:val="center"/>
            </w:pPr>
            <w:r>
              <w:rPr>
                <w:rFonts w:ascii="Times New Roman" w:hAnsi="Times New Roman" w:eastAsia="黑体"/>
                <w:b/>
                <w:color w:val="FFFFFF"/>
                <w:sz w:val="20"/>
              </w:rPr>
              <w:t>主要手段</w:t>
            </w:r>
          </w:p>
        </w:tc>
      </w:tr>
      <w:tr>
        <w:tc>
          <w:tcPr>
            <w:tcW w:type="dxa" w:w="1587"/>
          </w:tcPr>
          <w:p>
            <w:pPr>
              <w:spacing w:line="240" w:lineRule="auto"/>
            </w:pPr>
            <w:r>
              <w:rPr>
                <w:rFonts w:ascii="Times New Roman" w:hAnsi="Times New Roman" w:eastAsia="宋体"/>
                <w:sz w:val="20"/>
              </w:rPr>
              <w:t>功能测试</w:t>
            </w:r>
          </w:p>
        </w:tc>
        <w:tc>
          <w:tcPr>
            <w:tcW w:type="dxa" w:w="3061"/>
          </w:tcPr>
          <w:p>
            <w:pPr>
              <w:spacing w:line="240" w:lineRule="auto"/>
            </w:pPr>
            <w:r>
              <w:rPr>
                <w:rFonts w:ascii="Times New Roman" w:hAnsi="Times New Roman" w:eastAsia="宋体"/>
                <w:sz w:val="20"/>
              </w:rPr>
              <w:t>验证各模块功能点符合需求</w:t>
            </w:r>
          </w:p>
        </w:tc>
        <w:tc>
          <w:tcPr>
            <w:tcW w:type="dxa" w:w="4139"/>
          </w:tcPr>
          <w:p>
            <w:pPr>
              <w:spacing w:line="240" w:lineRule="auto"/>
            </w:pPr>
            <w:r>
              <w:rPr>
                <w:rFonts w:ascii="Times New Roman" w:hAnsi="Times New Roman" w:eastAsia="宋体"/>
                <w:sz w:val="20"/>
              </w:rPr>
              <w:t>等价类/边界值用例，手工 + 接口验证</w:t>
            </w:r>
          </w:p>
        </w:tc>
      </w:tr>
      <w:tr>
        <w:tc>
          <w:tcPr>
            <w:tcW w:type="dxa" w:w="1587"/>
          </w:tcPr>
          <w:p>
            <w:pPr>
              <w:spacing w:line="240" w:lineRule="auto"/>
            </w:pPr>
            <w:r>
              <w:rPr>
                <w:rFonts w:ascii="Times New Roman" w:hAnsi="Times New Roman" w:eastAsia="宋体"/>
                <w:sz w:val="20"/>
              </w:rPr>
              <w:t>集成/流程测试</w:t>
            </w:r>
          </w:p>
        </w:tc>
        <w:tc>
          <w:tcPr>
            <w:tcW w:type="dxa" w:w="3061"/>
          </w:tcPr>
          <w:p>
            <w:pPr>
              <w:spacing w:line="240" w:lineRule="auto"/>
            </w:pPr>
            <w:r>
              <w:rPr>
                <w:rFonts w:ascii="Times New Roman" w:hAnsi="Times New Roman" w:eastAsia="宋体"/>
                <w:sz w:val="20"/>
              </w:rPr>
              <w:t>验证跨模块数据贯通与状态流转</w:t>
            </w:r>
          </w:p>
        </w:tc>
        <w:tc>
          <w:tcPr>
            <w:tcW w:type="dxa" w:w="4139"/>
          </w:tcPr>
          <w:p>
            <w:pPr>
              <w:spacing w:line="240" w:lineRule="auto"/>
            </w:pPr>
            <w:r>
              <w:rPr>
                <w:rFonts w:ascii="Times New Roman" w:hAnsi="Times New Roman" w:eastAsia="宋体"/>
                <w:sz w:val="20"/>
              </w:rPr>
              <w:t>端到端业务主线演练</w:t>
            </w:r>
          </w:p>
        </w:tc>
      </w:tr>
      <w:tr>
        <w:tc>
          <w:tcPr>
            <w:tcW w:type="dxa" w:w="1587"/>
          </w:tcPr>
          <w:p>
            <w:pPr>
              <w:spacing w:line="240" w:lineRule="auto"/>
            </w:pPr>
            <w:r>
              <w:rPr>
                <w:rFonts w:ascii="Times New Roman" w:hAnsi="Times New Roman" w:eastAsia="宋体"/>
                <w:sz w:val="20"/>
              </w:rPr>
              <w:t>性能/压力测试</w:t>
            </w:r>
          </w:p>
        </w:tc>
        <w:tc>
          <w:tcPr>
            <w:tcW w:type="dxa" w:w="3061"/>
          </w:tcPr>
          <w:p>
            <w:pPr>
              <w:spacing w:line="240" w:lineRule="auto"/>
            </w:pPr>
            <w:r>
              <w:rPr>
                <w:rFonts w:ascii="Times New Roman" w:hAnsi="Times New Roman" w:eastAsia="宋体"/>
                <w:sz w:val="20"/>
              </w:rPr>
              <w:t>验证响应时间与并发承载</w:t>
            </w:r>
          </w:p>
        </w:tc>
        <w:tc>
          <w:tcPr>
            <w:tcW w:type="dxa" w:w="4139"/>
          </w:tcPr>
          <w:p>
            <w:pPr>
              <w:spacing w:line="240" w:lineRule="auto"/>
            </w:pPr>
            <w:r>
              <w:rPr>
                <w:rFonts w:ascii="Times New Roman" w:hAnsi="Times New Roman" w:eastAsia="宋体"/>
                <w:sz w:val="20"/>
              </w:rPr>
              <w:t>并发请求、大屏刷新、SSE 长连接观测</w:t>
            </w:r>
          </w:p>
        </w:tc>
      </w:tr>
      <w:tr>
        <w:tc>
          <w:tcPr>
            <w:tcW w:type="dxa" w:w="1587"/>
          </w:tcPr>
          <w:p>
            <w:pPr>
              <w:spacing w:line="240" w:lineRule="auto"/>
            </w:pPr>
            <w:r>
              <w:rPr>
                <w:rFonts w:ascii="Times New Roman" w:hAnsi="Times New Roman" w:eastAsia="宋体"/>
                <w:sz w:val="20"/>
              </w:rPr>
              <w:t>安全测试</w:t>
            </w:r>
          </w:p>
        </w:tc>
        <w:tc>
          <w:tcPr>
            <w:tcW w:type="dxa" w:w="3061"/>
          </w:tcPr>
          <w:p>
            <w:pPr>
              <w:spacing w:line="240" w:lineRule="auto"/>
            </w:pPr>
            <w:r>
              <w:rPr>
                <w:rFonts w:ascii="Times New Roman" w:hAnsi="Times New Roman" w:eastAsia="宋体"/>
                <w:sz w:val="20"/>
              </w:rPr>
              <w:t>验证鉴权、越权、注入、密钥与 LLM 安全</w:t>
            </w:r>
          </w:p>
        </w:tc>
        <w:tc>
          <w:tcPr>
            <w:tcW w:type="dxa" w:w="4139"/>
          </w:tcPr>
          <w:p>
            <w:pPr>
              <w:spacing w:line="240" w:lineRule="auto"/>
            </w:pPr>
            <w:r>
              <w:rPr>
                <w:rFonts w:ascii="Times New Roman" w:hAnsi="Times New Roman" w:eastAsia="宋体"/>
                <w:sz w:val="20"/>
              </w:rPr>
              <w:t>越权访问、注入构造、白名单核查</w:t>
            </w:r>
          </w:p>
        </w:tc>
      </w:tr>
      <w:tr>
        <w:tc>
          <w:tcPr>
            <w:tcW w:type="dxa" w:w="1587"/>
          </w:tcPr>
          <w:p>
            <w:pPr>
              <w:spacing w:line="240" w:lineRule="auto"/>
            </w:pPr>
            <w:r>
              <w:rPr>
                <w:rFonts w:ascii="Times New Roman" w:hAnsi="Times New Roman" w:eastAsia="宋体"/>
                <w:sz w:val="20"/>
              </w:rPr>
              <w:t>兼容性测试</w:t>
            </w:r>
          </w:p>
        </w:tc>
        <w:tc>
          <w:tcPr>
            <w:tcW w:type="dxa" w:w="3061"/>
          </w:tcPr>
          <w:p>
            <w:pPr>
              <w:spacing w:line="240" w:lineRule="auto"/>
            </w:pPr>
            <w:r>
              <w:rPr>
                <w:rFonts w:ascii="Times New Roman" w:hAnsi="Times New Roman" w:eastAsia="宋体"/>
                <w:sz w:val="20"/>
              </w:rPr>
              <w:t>验证浏览器与 3D 渲染兼容</w:t>
            </w:r>
          </w:p>
        </w:tc>
        <w:tc>
          <w:tcPr>
            <w:tcW w:type="dxa" w:w="4139"/>
          </w:tcPr>
          <w:p>
            <w:pPr>
              <w:spacing w:line="240" w:lineRule="auto"/>
            </w:pPr>
            <w:r>
              <w:rPr>
                <w:rFonts w:ascii="Times New Roman" w:hAnsi="Times New Roman" w:eastAsia="宋体"/>
                <w:sz w:val="20"/>
              </w:rPr>
              <w:t>Chrome/Edge 多分辨率与 WebGL 验证</w:t>
            </w:r>
          </w:p>
        </w:tc>
      </w:tr>
    </w:tbl>
    <w:p/>
    <w:p>
      <w:pPr>
        <w:pStyle w:val="Heading2"/>
      </w:pPr>
      <w:r>
        <w:rPr>
          <w:rFonts w:ascii="Times New Roman" w:hAnsi="Times New Roman" w:eastAsia="黑体"/>
          <w:b/>
          <w:color w:val="1F4E79"/>
          <w:sz w:val="28"/>
        </w:rPr>
        <w:t>5.2 测试环境</w:t>
      </w:r>
    </w:p>
    <w:p>
      <w:pPr>
        <w:jc w:val="center"/>
      </w:pPr>
      <w:r>
        <w:rPr>
          <w:rFonts w:ascii="Times New Roman" w:hAnsi="Times New Roman" w:eastAsia="黑体"/>
          <w:b/>
          <w:color w:val="595959"/>
          <w:sz w:val="21"/>
        </w:rPr>
        <w:t>表 5-2  测试环境</w:t>
      </w:r>
    </w:p>
    <w:tbl>
      <w:tblPr>
        <w:tblStyle w:val="TableGrid"/>
        <w:tblW w:type="auto" w:w="0"/>
        <w:jc w:val="center"/>
        <w:tblLook w:firstColumn="1" w:firstRow="1" w:lastColumn="0" w:lastRow="0" w:noHBand="0" w:noVBand="1" w:val="04A0"/>
      </w:tblPr>
      <w:tblGrid>
        <w:gridCol w:w="4422"/>
        <w:gridCol w:w="4422"/>
      </w:tblGrid>
      <w:tr>
        <w:tc>
          <w:tcPr>
            <w:tcW w:type="dxa" w:w="1474"/>
            <w:shd w:val="clear" w:color="auto" w:fill="2B6CB0"/>
          </w:tcPr>
          <w:p>
            <w:pPr>
              <w:jc w:val="center"/>
            </w:pPr>
            <w:r>
              <w:rPr>
                <w:rFonts w:ascii="Times New Roman" w:hAnsi="Times New Roman" w:eastAsia="黑体"/>
                <w:b/>
                <w:color w:val="FFFFFF"/>
                <w:sz w:val="20"/>
              </w:rPr>
              <w:t>项</w:t>
            </w:r>
          </w:p>
        </w:tc>
        <w:tc>
          <w:tcPr>
            <w:tcW w:type="dxa" w:w="7313"/>
            <w:shd w:val="clear" w:color="auto" w:fill="2B6CB0"/>
          </w:tcPr>
          <w:p>
            <w:pPr>
              <w:jc w:val="center"/>
            </w:pPr>
            <w:r>
              <w:rPr>
                <w:rFonts w:ascii="Times New Roman" w:hAnsi="Times New Roman" w:eastAsia="黑体"/>
                <w:b/>
                <w:color w:val="FFFFFF"/>
                <w:sz w:val="20"/>
              </w:rPr>
              <w:t>配置</w:t>
            </w:r>
          </w:p>
        </w:tc>
      </w:tr>
      <w:tr>
        <w:tc>
          <w:tcPr>
            <w:tcW w:type="dxa" w:w="1474"/>
          </w:tcPr>
          <w:p>
            <w:pPr>
              <w:spacing w:line="240" w:lineRule="auto"/>
            </w:pPr>
            <w:r>
              <w:rPr>
                <w:rFonts w:ascii="Times New Roman" w:hAnsi="Times New Roman" w:eastAsia="宋体"/>
                <w:sz w:val="20"/>
              </w:rPr>
              <w:t>应用</w:t>
            </w:r>
          </w:p>
        </w:tc>
        <w:tc>
          <w:tcPr>
            <w:tcW w:type="dxa" w:w="7313"/>
          </w:tcPr>
          <w:p>
            <w:pPr>
              <w:spacing w:line="240" w:lineRule="auto"/>
            </w:pPr>
            <w:r>
              <w:rPr>
                <w:rFonts w:ascii="Times New Roman" w:hAnsi="Times New Roman" w:eastAsia="宋体"/>
                <w:sz w:val="20"/>
              </w:rPr>
              <w:t>Spring Boot 单体 :9090，profile=dev</w:t>
            </w:r>
          </w:p>
        </w:tc>
      </w:tr>
      <w:tr>
        <w:tc>
          <w:tcPr>
            <w:tcW w:type="dxa" w:w="1474"/>
          </w:tcPr>
          <w:p>
            <w:pPr>
              <w:spacing w:line="240" w:lineRule="auto"/>
            </w:pPr>
            <w:r>
              <w:rPr>
                <w:rFonts w:ascii="Times New Roman" w:hAnsi="Times New Roman" w:eastAsia="宋体"/>
                <w:sz w:val="20"/>
              </w:rPr>
              <w:t>数据库</w:t>
            </w:r>
          </w:p>
        </w:tc>
        <w:tc>
          <w:tcPr>
            <w:tcW w:type="dxa" w:w="7313"/>
          </w:tcPr>
          <w:p>
            <w:pPr>
              <w:spacing w:line="240" w:lineRule="auto"/>
            </w:pPr>
            <w:r>
              <w:rPr>
                <w:rFonts w:ascii="Times New Roman" w:hAnsi="Times New Roman" w:eastAsia="宋体"/>
                <w:sz w:val="20"/>
              </w:rPr>
              <w:t>MySQL（sparchetype），utf8mb4</w:t>
            </w:r>
          </w:p>
        </w:tc>
      </w:tr>
      <w:tr>
        <w:tc>
          <w:tcPr>
            <w:tcW w:type="dxa" w:w="1474"/>
          </w:tcPr>
          <w:p>
            <w:pPr>
              <w:spacing w:line="240" w:lineRule="auto"/>
            </w:pPr>
            <w:r>
              <w:rPr>
                <w:rFonts w:ascii="Times New Roman" w:hAnsi="Times New Roman" w:eastAsia="宋体"/>
                <w:sz w:val="20"/>
              </w:rPr>
              <w:t>缓存</w:t>
            </w:r>
          </w:p>
        </w:tc>
        <w:tc>
          <w:tcPr>
            <w:tcW w:type="dxa" w:w="7313"/>
          </w:tcPr>
          <w:p>
            <w:pPr>
              <w:spacing w:line="240" w:lineRule="auto"/>
            </w:pPr>
            <w:r>
              <w:rPr>
                <w:rFonts w:ascii="Times New Roman" w:hAnsi="Times New Roman" w:eastAsia="宋体"/>
                <w:sz w:val="20"/>
              </w:rPr>
              <w:t>Redis :6379 + EhCache</w:t>
            </w:r>
          </w:p>
        </w:tc>
      </w:tr>
      <w:tr>
        <w:tc>
          <w:tcPr>
            <w:tcW w:type="dxa" w:w="1474"/>
          </w:tcPr>
          <w:p>
            <w:pPr>
              <w:spacing w:line="240" w:lineRule="auto"/>
            </w:pPr>
            <w:r>
              <w:rPr>
                <w:rFonts w:ascii="Times New Roman" w:hAnsi="Times New Roman" w:eastAsia="宋体"/>
                <w:sz w:val="20"/>
              </w:rPr>
              <w:t>数据</w:t>
            </w:r>
          </w:p>
        </w:tc>
        <w:tc>
          <w:tcPr>
            <w:tcW w:type="dxa" w:w="7313"/>
          </w:tcPr>
          <w:p>
            <w:pPr>
              <w:spacing w:line="240" w:lineRule="auto"/>
            </w:pPr>
            <w:r>
              <w:rPr>
                <w:rFonts w:ascii="Times New Roman" w:hAnsi="Times New Roman" w:eastAsia="宋体"/>
                <w:sz w:val="20"/>
              </w:rPr>
              <w:t>demo-data-full-reset-20260613.sql 全链路演示数据（台式电脑主机主线）</w:t>
            </w:r>
          </w:p>
        </w:tc>
      </w:tr>
      <w:tr>
        <w:tc>
          <w:tcPr>
            <w:tcW w:type="dxa" w:w="1474"/>
          </w:tcPr>
          <w:p>
            <w:pPr>
              <w:spacing w:line="240" w:lineRule="auto"/>
            </w:pPr>
            <w:r>
              <w:rPr>
                <w:rFonts w:ascii="Times New Roman" w:hAnsi="Times New Roman" w:eastAsia="宋体"/>
                <w:sz w:val="20"/>
              </w:rPr>
              <w:t>客户端</w:t>
            </w:r>
          </w:p>
        </w:tc>
        <w:tc>
          <w:tcPr>
            <w:tcW w:type="dxa" w:w="7313"/>
          </w:tcPr>
          <w:p>
            <w:pPr>
              <w:spacing w:line="240" w:lineRule="auto"/>
            </w:pPr>
            <w:r>
              <w:rPr>
                <w:rFonts w:ascii="Times New Roman" w:hAnsi="Times New Roman" w:eastAsia="宋体"/>
                <w:sz w:val="20"/>
              </w:rPr>
              <w:t>Chrome / Edge，分辨率 ≥ 1440×900</w:t>
            </w:r>
          </w:p>
        </w:tc>
      </w:tr>
      <w:tr>
        <w:tc>
          <w:tcPr>
            <w:tcW w:type="dxa" w:w="1474"/>
          </w:tcPr>
          <w:p>
            <w:pPr>
              <w:spacing w:line="240" w:lineRule="auto"/>
            </w:pPr>
            <w:r>
              <w:rPr>
                <w:rFonts w:ascii="Times New Roman" w:hAnsi="Times New Roman" w:eastAsia="宋体"/>
                <w:sz w:val="20"/>
              </w:rPr>
              <w:t>构建</w:t>
            </w:r>
          </w:p>
        </w:tc>
        <w:tc>
          <w:tcPr>
            <w:tcW w:type="dxa" w:w="7313"/>
          </w:tcPr>
          <w:p>
            <w:pPr>
              <w:spacing w:line="240" w:lineRule="auto"/>
            </w:pPr>
            <w:r>
              <w:rPr>
                <w:rFonts w:ascii="Times New Roman" w:hAnsi="Times New Roman" w:eastAsia="宋体"/>
                <w:sz w:val="20"/>
              </w:rPr>
              <w:t>mvn -s .codex-maven-settings.xml -f mes/pom.xml -DskipTests compile/spring-boot:run</w:t>
            </w:r>
          </w:p>
        </w:tc>
      </w:tr>
    </w:tbl>
    <w:p/>
    <w:p>
      <w:pPr>
        <w:pStyle w:val="Heading2"/>
      </w:pPr>
      <w:r>
        <w:rPr>
          <w:rFonts w:ascii="Times New Roman" w:hAnsi="Times New Roman" w:eastAsia="黑体"/>
          <w:b/>
          <w:color w:val="1F4E79"/>
          <w:sz w:val="28"/>
        </w:rPr>
        <w:t>5.3 功能测试</w:t>
      </w:r>
    </w:p>
    <w:p>
      <w:pPr>
        <w:spacing w:line="360" w:lineRule="auto"/>
        <w:ind w:firstLine="480"/>
      </w:pPr>
      <w:r>
        <w:rPr>
          <w:rFonts w:ascii="Times New Roman" w:hAnsi="Times New Roman" w:eastAsia="宋体"/>
          <w:b w:val="0"/>
          <w:sz w:val="24"/>
        </w:rPr>
        <w:t>针对各业务模块设计功能用例，覆盖正常流与关键异常流。下表节选代表性用例及结果。</w:t>
      </w:r>
    </w:p>
    <w:p>
      <w:pPr>
        <w:jc w:val="center"/>
      </w:pPr>
      <w:r>
        <w:rPr>
          <w:rFonts w:ascii="Times New Roman" w:hAnsi="Times New Roman" w:eastAsia="黑体"/>
          <w:b/>
          <w:color w:val="595959"/>
          <w:sz w:val="21"/>
        </w:rPr>
        <w:t>表 5-3  功能测试用例（节选 20 例）</w:t>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737"/>
            <w:shd w:val="clear" w:color="auto" w:fill="2B6CB0"/>
          </w:tcPr>
          <w:p>
            <w:pPr>
              <w:jc w:val="center"/>
            </w:pPr>
            <w:r>
              <w:rPr>
                <w:rFonts w:ascii="Times New Roman" w:hAnsi="Times New Roman" w:eastAsia="黑体"/>
                <w:b/>
                <w:color w:val="FFFFFF"/>
                <w:sz w:val="20"/>
              </w:rPr>
              <w:t>编号</w:t>
            </w:r>
          </w:p>
        </w:tc>
        <w:tc>
          <w:tcPr>
            <w:tcW w:type="dxa" w:w="1247"/>
            <w:shd w:val="clear" w:color="auto" w:fill="2B6CB0"/>
          </w:tcPr>
          <w:p>
            <w:pPr>
              <w:jc w:val="center"/>
            </w:pPr>
            <w:r>
              <w:rPr>
                <w:rFonts w:ascii="Times New Roman" w:hAnsi="Times New Roman" w:eastAsia="黑体"/>
                <w:b/>
                <w:color w:val="FFFFFF"/>
                <w:sz w:val="20"/>
              </w:rPr>
              <w:t>模块</w:t>
            </w:r>
          </w:p>
        </w:tc>
        <w:tc>
          <w:tcPr>
            <w:tcW w:type="dxa" w:w="2948"/>
            <w:shd w:val="clear" w:color="auto" w:fill="2B6CB0"/>
          </w:tcPr>
          <w:p>
            <w:pPr>
              <w:jc w:val="center"/>
            </w:pPr>
            <w:r>
              <w:rPr>
                <w:rFonts w:ascii="Times New Roman" w:hAnsi="Times New Roman" w:eastAsia="黑体"/>
                <w:b/>
                <w:color w:val="FFFFFF"/>
                <w:sz w:val="20"/>
              </w:rPr>
              <w:t>用例</w:t>
            </w:r>
          </w:p>
        </w:tc>
        <w:tc>
          <w:tcPr>
            <w:tcW w:type="dxa" w:w="2608"/>
            <w:shd w:val="clear" w:color="auto" w:fill="2B6CB0"/>
          </w:tcPr>
          <w:p>
            <w:pPr>
              <w:jc w:val="center"/>
            </w:pPr>
            <w:r>
              <w:rPr>
                <w:rFonts w:ascii="Times New Roman" w:hAnsi="Times New Roman" w:eastAsia="黑体"/>
                <w:b/>
                <w:color w:val="FFFFFF"/>
                <w:sz w:val="20"/>
              </w:rPr>
              <w:t>预期结果</w:t>
            </w:r>
          </w:p>
        </w:tc>
        <w:tc>
          <w:tcPr>
            <w:tcW w:type="dxa" w:w="680"/>
            <w:shd w:val="clear" w:color="auto" w:fill="2B6CB0"/>
          </w:tcPr>
          <w:p>
            <w:pPr>
              <w:jc w:val="center"/>
            </w:pPr>
            <w:r>
              <w:rPr>
                <w:rFonts w:ascii="Times New Roman" w:hAnsi="Times New Roman" w:eastAsia="黑体"/>
                <w:b/>
                <w:color w:val="FFFFFF"/>
                <w:sz w:val="20"/>
              </w:rPr>
              <w:t>结果</w:t>
            </w:r>
          </w:p>
        </w:tc>
      </w:tr>
      <w:tr>
        <w:tc>
          <w:tcPr>
            <w:tcW w:type="dxa" w:w="737"/>
          </w:tcPr>
          <w:p>
            <w:pPr>
              <w:spacing w:line="240" w:lineRule="auto"/>
            </w:pPr>
            <w:r>
              <w:rPr>
                <w:rFonts w:ascii="Times New Roman" w:hAnsi="Times New Roman" w:eastAsia="宋体"/>
                <w:sz w:val="20"/>
              </w:rPr>
              <w:t>TC-01</w:t>
            </w:r>
          </w:p>
        </w:tc>
        <w:tc>
          <w:tcPr>
            <w:tcW w:type="dxa" w:w="1247"/>
          </w:tcPr>
          <w:p>
            <w:pPr>
              <w:spacing w:line="240" w:lineRule="auto"/>
            </w:pPr>
            <w:r>
              <w:rPr>
                <w:rFonts w:ascii="Times New Roman" w:hAnsi="Times New Roman" w:eastAsia="宋体"/>
                <w:sz w:val="20"/>
              </w:rPr>
              <w:t>角色管理</w:t>
            </w:r>
          </w:p>
        </w:tc>
        <w:tc>
          <w:tcPr>
            <w:tcW w:type="dxa" w:w="2948"/>
          </w:tcPr>
          <w:p>
            <w:pPr>
              <w:spacing w:line="240" w:lineRule="auto"/>
            </w:pPr>
            <w:r>
              <w:rPr>
                <w:rFonts w:ascii="Times New Roman" w:hAnsi="Times New Roman" w:eastAsia="宋体"/>
                <w:sz w:val="20"/>
              </w:rPr>
              <w:t>为新角色授权菜单并分配用户，用户重登</w:t>
            </w:r>
          </w:p>
        </w:tc>
        <w:tc>
          <w:tcPr>
            <w:tcW w:type="dxa" w:w="2608"/>
          </w:tcPr>
          <w:p>
            <w:pPr>
              <w:spacing w:line="240" w:lineRule="auto"/>
            </w:pPr>
            <w:r>
              <w:rPr>
                <w:rFonts w:ascii="Times New Roman" w:hAnsi="Times New Roman" w:eastAsia="宋体"/>
                <w:sz w:val="20"/>
              </w:rPr>
              <w:t>用户仅见授权菜单，导航千人千面</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TC-02</w:t>
            </w:r>
          </w:p>
        </w:tc>
        <w:tc>
          <w:tcPr>
            <w:tcW w:type="dxa" w:w="1247"/>
          </w:tcPr>
          <w:p>
            <w:pPr>
              <w:spacing w:line="240" w:lineRule="auto"/>
            </w:pPr>
            <w:r>
              <w:rPr>
                <w:rFonts w:ascii="Times New Roman" w:hAnsi="Times New Roman" w:eastAsia="宋体"/>
                <w:sz w:val="20"/>
              </w:rPr>
              <w:t>角色管理</w:t>
            </w:r>
          </w:p>
        </w:tc>
        <w:tc>
          <w:tcPr>
            <w:tcW w:type="dxa" w:w="2948"/>
          </w:tcPr>
          <w:p>
            <w:pPr>
              <w:spacing w:line="240" w:lineRule="auto"/>
            </w:pPr>
            <w:r>
              <w:rPr>
                <w:rFonts w:ascii="Times New Roman" w:hAnsi="Times New Roman" w:eastAsia="宋体"/>
                <w:sz w:val="20"/>
              </w:rPr>
              <w:t>重复授权同一角色两次</w:t>
            </w:r>
          </w:p>
        </w:tc>
        <w:tc>
          <w:tcPr>
            <w:tcW w:type="dxa" w:w="2608"/>
          </w:tcPr>
          <w:p>
            <w:pPr>
              <w:spacing w:line="240" w:lineRule="auto"/>
            </w:pPr>
            <w:r>
              <w:rPr>
                <w:rFonts w:ascii="Times New Roman" w:hAnsi="Times New Roman" w:eastAsia="宋体"/>
                <w:sz w:val="20"/>
              </w:rPr>
              <w:t>授权幂等，无重复 role_menu 记录</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TC-03</w:t>
            </w:r>
          </w:p>
        </w:tc>
        <w:tc>
          <w:tcPr>
            <w:tcW w:type="dxa" w:w="1247"/>
          </w:tcPr>
          <w:p>
            <w:pPr>
              <w:spacing w:line="240" w:lineRule="auto"/>
            </w:pPr>
            <w:r>
              <w:rPr>
                <w:rFonts w:ascii="Times New Roman" w:hAnsi="Times New Roman" w:eastAsia="宋体"/>
                <w:sz w:val="20"/>
              </w:rPr>
              <w:t>库房库位</w:t>
            </w:r>
          </w:p>
        </w:tc>
        <w:tc>
          <w:tcPr>
            <w:tcW w:type="dxa" w:w="2948"/>
          </w:tcPr>
          <w:p>
            <w:pPr>
              <w:spacing w:line="240" w:lineRule="auto"/>
            </w:pPr>
            <w:r>
              <w:rPr>
                <w:rFonts w:ascii="Times New Roman" w:hAnsi="Times New Roman" w:eastAsia="宋体"/>
                <w:sz w:val="20"/>
              </w:rPr>
              <w:t>库房设 2×2×2×2 保存</w:t>
            </w:r>
          </w:p>
        </w:tc>
        <w:tc>
          <w:tcPr>
            <w:tcW w:type="dxa" w:w="2608"/>
          </w:tcPr>
          <w:p>
            <w:pPr>
              <w:spacing w:line="240" w:lineRule="auto"/>
            </w:pPr>
            <w:r>
              <w:rPr>
                <w:rFonts w:ascii="Times New Roman" w:hAnsi="Times New Roman" w:eastAsia="宋体"/>
                <w:sz w:val="20"/>
              </w:rPr>
              <w:t>自动生成 16 个库位，编码 KFxxx-g-r-l-c</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TC-04</w:t>
            </w:r>
          </w:p>
        </w:tc>
        <w:tc>
          <w:tcPr>
            <w:tcW w:type="dxa" w:w="1247"/>
          </w:tcPr>
          <w:p>
            <w:pPr>
              <w:spacing w:line="240" w:lineRule="auto"/>
            </w:pPr>
            <w:r>
              <w:rPr>
                <w:rFonts w:ascii="Times New Roman" w:hAnsi="Times New Roman" w:eastAsia="宋体"/>
                <w:sz w:val="20"/>
              </w:rPr>
              <w:t>库房库位</w:t>
            </w:r>
          </w:p>
        </w:tc>
        <w:tc>
          <w:tcPr>
            <w:tcW w:type="dxa" w:w="2948"/>
          </w:tcPr>
          <w:p>
            <w:pPr>
              <w:spacing w:line="240" w:lineRule="auto"/>
            </w:pPr>
            <w:r>
              <w:rPr>
                <w:rFonts w:ascii="Times New Roman" w:hAnsi="Times New Roman" w:eastAsia="宋体"/>
                <w:sz w:val="20"/>
              </w:rPr>
              <w:t>修改规格为 1×1×1×1 重存</w:t>
            </w:r>
          </w:p>
        </w:tc>
        <w:tc>
          <w:tcPr>
            <w:tcW w:type="dxa" w:w="2608"/>
          </w:tcPr>
          <w:p>
            <w:pPr>
              <w:spacing w:line="240" w:lineRule="auto"/>
            </w:pPr>
            <w:r>
              <w:rPr>
                <w:rFonts w:ascii="Times New Roman" w:hAnsi="Times New Roman" w:eastAsia="宋体"/>
                <w:sz w:val="20"/>
              </w:rPr>
              <w:t>旧库位软删，重建 1 个库位</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TC-05</w:t>
            </w:r>
          </w:p>
        </w:tc>
        <w:tc>
          <w:tcPr>
            <w:tcW w:type="dxa" w:w="1247"/>
          </w:tcPr>
          <w:p>
            <w:pPr>
              <w:spacing w:line="240" w:lineRule="auto"/>
            </w:pPr>
            <w:r>
              <w:rPr>
                <w:rFonts w:ascii="Times New Roman" w:hAnsi="Times New Roman" w:eastAsia="宋体"/>
                <w:sz w:val="20"/>
              </w:rPr>
              <w:t>物料信息</w:t>
            </w:r>
          </w:p>
        </w:tc>
        <w:tc>
          <w:tcPr>
            <w:tcW w:type="dxa" w:w="2948"/>
          </w:tcPr>
          <w:p>
            <w:pPr>
              <w:spacing w:line="240" w:lineRule="auto"/>
            </w:pPr>
            <w:r>
              <w:rPr>
                <w:rFonts w:ascii="Times New Roman" w:hAnsi="Times New Roman" w:eastAsia="宋体"/>
                <w:sz w:val="20"/>
              </w:rPr>
              <w:t>下载模板批量导入物料</w:t>
            </w:r>
          </w:p>
        </w:tc>
        <w:tc>
          <w:tcPr>
            <w:tcW w:type="dxa" w:w="2608"/>
          </w:tcPr>
          <w:p>
            <w:pPr>
              <w:spacing w:line="240" w:lineRule="auto"/>
            </w:pPr>
            <w:r>
              <w:rPr>
                <w:rFonts w:ascii="Times New Roman" w:hAnsi="Times New Roman" w:eastAsia="宋体"/>
                <w:sz w:val="20"/>
              </w:rPr>
              <w:t>批量建料成功，类型/提前期/安全库存正确</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TC-06</w:t>
            </w:r>
          </w:p>
        </w:tc>
        <w:tc>
          <w:tcPr>
            <w:tcW w:type="dxa" w:w="1247"/>
          </w:tcPr>
          <w:p>
            <w:pPr>
              <w:spacing w:line="240" w:lineRule="auto"/>
            </w:pPr>
            <w:r>
              <w:rPr>
                <w:rFonts w:ascii="Times New Roman" w:hAnsi="Times New Roman" w:eastAsia="宋体"/>
                <w:sz w:val="20"/>
              </w:rPr>
              <w:t>产品 BOM</w:t>
            </w:r>
          </w:p>
        </w:tc>
        <w:tc>
          <w:tcPr>
            <w:tcW w:type="dxa" w:w="2948"/>
          </w:tcPr>
          <w:p>
            <w:pPr>
              <w:spacing w:line="240" w:lineRule="auto"/>
            </w:pPr>
            <w:r>
              <w:rPr>
                <w:rFonts w:ascii="Times New Roman" w:hAnsi="Times New Roman" w:eastAsia="宋体"/>
                <w:sz w:val="20"/>
              </w:rPr>
              <w:t>PG 子项未关联已定版子 BOM 即定版</w:t>
            </w:r>
          </w:p>
        </w:tc>
        <w:tc>
          <w:tcPr>
            <w:tcW w:type="dxa" w:w="2608"/>
          </w:tcPr>
          <w:p>
            <w:pPr>
              <w:spacing w:line="240" w:lineRule="auto"/>
            </w:pPr>
            <w:r>
              <w:rPr>
                <w:rFonts w:ascii="Times New Roman" w:hAnsi="Times New Roman" w:eastAsia="宋体"/>
                <w:sz w:val="20"/>
              </w:rPr>
              <w:t>拦截并提示需先定版子 BOM</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TC-07</w:t>
            </w:r>
          </w:p>
        </w:tc>
        <w:tc>
          <w:tcPr>
            <w:tcW w:type="dxa" w:w="1247"/>
          </w:tcPr>
          <w:p>
            <w:pPr>
              <w:spacing w:line="240" w:lineRule="auto"/>
            </w:pPr>
            <w:r>
              <w:rPr>
                <w:rFonts w:ascii="Times New Roman" w:hAnsi="Times New Roman" w:eastAsia="宋体"/>
                <w:sz w:val="20"/>
              </w:rPr>
              <w:t>产品 BOM</w:t>
            </w:r>
          </w:p>
        </w:tc>
        <w:tc>
          <w:tcPr>
            <w:tcW w:type="dxa" w:w="2948"/>
          </w:tcPr>
          <w:p>
            <w:pPr>
              <w:spacing w:line="240" w:lineRule="auto"/>
            </w:pPr>
            <w:r>
              <w:rPr>
                <w:rFonts w:ascii="Times New Roman" w:hAnsi="Times New Roman" w:eastAsia="宋体"/>
                <w:sz w:val="20"/>
              </w:rPr>
              <w:t>查看 BOM 层级</w:t>
            </w:r>
          </w:p>
        </w:tc>
        <w:tc>
          <w:tcPr>
            <w:tcW w:type="dxa" w:w="2608"/>
          </w:tcPr>
          <w:p>
            <w:pPr>
              <w:spacing w:line="240" w:lineRule="auto"/>
            </w:pPr>
            <w:r>
              <w:rPr>
                <w:rFonts w:ascii="Times New Roman" w:hAnsi="Times New Roman" w:eastAsia="宋体"/>
                <w:sz w:val="20"/>
              </w:rPr>
              <w:t>三层树正确展开（FG→PG/COMP→PART）</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TC-08</w:t>
            </w:r>
          </w:p>
        </w:tc>
        <w:tc>
          <w:tcPr>
            <w:tcW w:type="dxa" w:w="1247"/>
          </w:tcPr>
          <w:p>
            <w:pPr>
              <w:spacing w:line="240" w:lineRule="auto"/>
            </w:pPr>
            <w:r>
              <w:rPr>
                <w:rFonts w:ascii="Times New Roman" w:hAnsi="Times New Roman" w:eastAsia="宋体"/>
                <w:sz w:val="20"/>
              </w:rPr>
              <w:t>工艺流程</w:t>
            </w:r>
          </w:p>
        </w:tc>
        <w:tc>
          <w:tcPr>
            <w:tcW w:type="dxa" w:w="2948"/>
          </w:tcPr>
          <w:p>
            <w:pPr>
              <w:spacing w:line="240" w:lineRule="auto"/>
            </w:pPr>
            <w:r>
              <w:rPr>
                <w:rFonts w:ascii="Times New Roman" w:hAnsi="Times New Roman" w:eastAsia="宋体"/>
                <w:sz w:val="20"/>
              </w:rPr>
              <w:t>未选 BOM 进入工艺内容编制</w:t>
            </w:r>
          </w:p>
        </w:tc>
        <w:tc>
          <w:tcPr>
            <w:tcW w:type="dxa" w:w="2608"/>
          </w:tcPr>
          <w:p>
            <w:pPr>
              <w:spacing w:line="240" w:lineRule="auto"/>
            </w:pPr>
            <w:r>
              <w:rPr>
                <w:rFonts w:ascii="Times New Roman" w:hAnsi="Times New Roman" w:eastAsia="宋体"/>
                <w:sz w:val="20"/>
              </w:rPr>
              <w:t>提示请先选择已锁定 BOM</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TC-09</w:t>
            </w:r>
          </w:p>
        </w:tc>
        <w:tc>
          <w:tcPr>
            <w:tcW w:type="dxa" w:w="1247"/>
          </w:tcPr>
          <w:p>
            <w:pPr>
              <w:spacing w:line="240" w:lineRule="auto"/>
            </w:pPr>
            <w:r>
              <w:rPr>
                <w:rFonts w:ascii="Times New Roman" w:hAnsi="Times New Roman" w:eastAsia="宋体"/>
                <w:sz w:val="20"/>
              </w:rPr>
              <w:t>工艺流程</w:t>
            </w:r>
          </w:p>
        </w:tc>
        <w:tc>
          <w:tcPr>
            <w:tcW w:type="dxa" w:w="2948"/>
          </w:tcPr>
          <w:p>
            <w:pPr>
              <w:spacing w:line="240" w:lineRule="auto"/>
            </w:pPr>
            <w:r>
              <w:rPr>
                <w:rFonts w:ascii="Times New Roman" w:hAnsi="Times New Roman" w:eastAsia="宋体"/>
                <w:sz w:val="20"/>
              </w:rPr>
              <w:t>锁定工艺规划后再编辑节点</w:t>
            </w:r>
          </w:p>
        </w:tc>
        <w:tc>
          <w:tcPr>
            <w:tcW w:type="dxa" w:w="2608"/>
          </w:tcPr>
          <w:p>
            <w:pPr>
              <w:spacing w:line="240" w:lineRule="auto"/>
            </w:pPr>
            <w:r>
              <w:rPr>
                <w:rFonts w:ascii="Times New Roman" w:hAnsi="Times New Roman" w:eastAsia="宋体"/>
                <w:sz w:val="20"/>
              </w:rPr>
              <w:t>锁定节点不可增删改，仅可编内容/查看</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TC-10</w:t>
            </w:r>
          </w:p>
        </w:tc>
        <w:tc>
          <w:tcPr>
            <w:tcW w:type="dxa" w:w="1247"/>
          </w:tcPr>
          <w:p>
            <w:pPr>
              <w:spacing w:line="240" w:lineRule="auto"/>
            </w:pPr>
            <w:r>
              <w:rPr>
                <w:rFonts w:ascii="Times New Roman" w:hAnsi="Times New Roman" w:eastAsia="宋体"/>
                <w:sz w:val="20"/>
              </w:rPr>
              <w:t>生产订单</w:t>
            </w:r>
          </w:p>
        </w:tc>
        <w:tc>
          <w:tcPr>
            <w:tcW w:type="dxa" w:w="2948"/>
          </w:tcPr>
          <w:p>
            <w:pPr>
              <w:spacing w:line="240" w:lineRule="auto"/>
            </w:pPr>
            <w:r>
              <w:rPr>
                <w:rFonts w:ascii="Times New Roman" w:hAnsi="Times New Roman" w:eastAsia="宋体"/>
                <w:sz w:val="20"/>
              </w:rPr>
              <w:t>未审核订单执行 MRP 运算</w:t>
            </w:r>
          </w:p>
        </w:tc>
        <w:tc>
          <w:tcPr>
            <w:tcW w:type="dxa" w:w="2608"/>
          </w:tcPr>
          <w:p>
            <w:pPr>
              <w:spacing w:line="240" w:lineRule="auto"/>
            </w:pPr>
            <w:r>
              <w:rPr>
                <w:rFonts w:ascii="Times New Roman" w:hAnsi="Times New Roman" w:eastAsia="宋体"/>
                <w:sz w:val="20"/>
              </w:rPr>
              <w:t>提示需先审核通过</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TC-11</w:t>
            </w:r>
          </w:p>
        </w:tc>
        <w:tc>
          <w:tcPr>
            <w:tcW w:type="dxa" w:w="1247"/>
          </w:tcPr>
          <w:p>
            <w:pPr>
              <w:spacing w:line="240" w:lineRule="auto"/>
            </w:pPr>
            <w:r>
              <w:rPr>
                <w:rFonts w:ascii="Times New Roman" w:hAnsi="Times New Roman" w:eastAsia="宋体"/>
                <w:sz w:val="20"/>
              </w:rPr>
              <w:t>MRP</w:t>
            </w:r>
          </w:p>
        </w:tc>
        <w:tc>
          <w:tcPr>
            <w:tcW w:type="dxa" w:w="2948"/>
          </w:tcPr>
          <w:p>
            <w:pPr>
              <w:spacing w:line="240" w:lineRule="auto"/>
            </w:pPr>
            <w:r>
              <w:rPr>
                <w:rFonts w:ascii="Times New Roman" w:hAnsi="Times New Roman" w:eastAsia="宋体"/>
                <w:sz w:val="20"/>
              </w:rPr>
              <w:t>库存补足后重算净需求</w:t>
            </w:r>
          </w:p>
        </w:tc>
        <w:tc>
          <w:tcPr>
            <w:tcW w:type="dxa" w:w="2608"/>
          </w:tcPr>
          <w:p>
            <w:pPr>
              <w:spacing w:line="240" w:lineRule="auto"/>
            </w:pPr>
            <w:r>
              <w:rPr>
                <w:rFonts w:ascii="Times New Roman" w:hAnsi="Times New Roman" w:eastAsia="宋体"/>
                <w:sz w:val="20"/>
              </w:rPr>
              <w:t>净需求实时下降，状态由短缺转齐套</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TC-12</w:t>
            </w:r>
          </w:p>
        </w:tc>
        <w:tc>
          <w:tcPr>
            <w:tcW w:type="dxa" w:w="1247"/>
          </w:tcPr>
          <w:p>
            <w:pPr>
              <w:spacing w:line="240" w:lineRule="auto"/>
            </w:pPr>
            <w:r>
              <w:rPr>
                <w:rFonts w:ascii="Times New Roman" w:hAnsi="Times New Roman" w:eastAsia="宋体"/>
                <w:sz w:val="20"/>
              </w:rPr>
              <w:t>派工</w:t>
            </w:r>
          </w:p>
        </w:tc>
        <w:tc>
          <w:tcPr>
            <w:tcW w:type="dxa" w:w="2948"/>
          </w:tcPr>
          <w:p>
            <w:pPr>
              <w:spacing w:line="240" w:lineRule="auto"/>
            </w:pPr>
            <w:r>
              <w:rPr>
                <w:rFonts w:ascii="Times New Roman" w:hAnsi="Times New Roman" w:eastAsia="宋体"/>
                <w:sz w:val="20"/>
              </w:rPr>
              <w:t>员工派工候选排序</w:t>
            </w:r>
          </w:p>
        </w:tc>
        <w:tc>
          <w:tcPr>
            <w:tcW w:type="dxa" w:w="2608"/>
          </w:tcPr>
          <w:p>
            <w:pPr>
              <w:spacing w:line="240" w:lineRule="auto"/>
            </w:pPr>
            <w:r>
              <w:rPr>
                <w:rFonts w:ascii="Times New Roman" w:hAnsi="Times New Roman" w:eastAsia="宋体"/>
                <w:sz w:val="20"/>
              </w:rPr>
              <w:t>候选按未完成任务数升序，最少者优先</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TC-13</w:t>
            </w:r>
          </w:p>
        </w:tc>
        <w:tc>
          <w:tcPr>
            <w:tcW w:type="dxa" w:w="1247"/>
          </w:tcPr>
          <w:p>
            <w:pPr>
              <w:spacing w:line="240" w:lineRule="auto"/>
            </w:pPr>
            <w:r>
              <w:rPr>
                <w:rFonts w:ascii="Times New Roman" w:hAnsi="Times New Roman" w:eastAsia="宋体"/>
                <w:sz w:val="20"/>
              </w:rPr>
              <w:t>计划下发</w:t>
            </w:r>
          </w:p>
        </w:tc>
        <w:tc>
          <w:tcPr>
            <w:tcW w:type="dxa" w:w="2948"/>
          </w:tcPr>
          <w:p>
            <w:pPr>
              <w:spacing w:line="240" w:lineRule="auto"/>
            </w:pPr>
            <w:r>
              <w:rPr>
                <w:rFonts w:ascii="Times New Roman" w:hAnsi="Times New Roman" w:eastAsia="宋体"/>
                <w:sz w:val="20"/>
              </w:rPr>
              <w:t>派工不全的计划</w:t>
            </w:r>
          </w:p>
        </w:tc>
        <w:tc>
          <w:tcPr>
            <w:tcW w:type="dxa" w:w="2608"/>
          </w:tcPr>
          <w:p>
            <w:pPr>
              <w:spacing w:line="240" w:lineRule="auto"/>
            </w:pPr>
            <w:r>
              <w:rPr>
                <w:rFonts w:ascii="Times New Roman" w:hAnsi="Times New Roman" w:eastAsia="宋体"/>
                <w:sz w:val="20"/>
              </w:rPr>
              <w:t>下发页不展示该计划</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TC-14</w:t>
            </w:r>
          </w:p>
        </w:tc>
        <w:tc>
          <w:tcPr>
            <w:tcW w:type="dxa" w:w="1247"/>
          </w:tcPr>
          <w:p>
            <w:pPr>
              <w:spacing w:line="240" w:lineRule="auto"/>
            </w:pPr>
            <w:r>
              <w:rPr>
                <w:rFonts w:ascii="Times New Roman" w:hAnsi="Times New Roman" w:eastAsia="宋体"/>
                <w:sz w:val="20"/>
              </w:rPr>
              <w:t>配套出库</w:t>
            </w:r>
          </w:p>
        </w:tc>
        <w:tc>
          <w:tcPr>
            <w:tcW w:type="dxa" w:w="2948"/>
          </w:tcPr>
          <w:p>
            <w:pPr>
              <w:spacing w:line="240" w:lineRule="auto"/>
            </w:pPr>
            <w:r>
              <w:rPr>
                <w:rFonts w:ascii="Times New Roman" w:hAnsi="Times New Roman" w:eastAsia="宋体"/>
                <w:sz w:val="20"/>
              </w:rPr>
              <w:t>整单含一物料库存不足</w:t>
            </w:r>
          </w:p>
        </w:tc>
        <w:tc>
          <w:tcPr>
            <w:tcW w:type="dxa" w:w="2608"/>
          </w:tcPr>
          <w:p>
            <w:pPr>
              <w:spacing w:line="240" w:lineRule="auto"/>
            </w:pPr>
            <w:r>
              <w:rPr>
                <w:rFonts w:ascii="Times New Roman" w:hAnsi="Times New Roman" w:eastAsia="宋体"/>
                <w:sz w:val="20"/>
              </w:rPr>
              <w:t>整单不出库，不扣减任何库存</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TC-15</w:t>
            </w:r>
          </w:p>
        </w:tc>
        <w:tc>
          <w:tcPr>
            <w:tcW w:type="dxa" w:w="1247"/>
          </w:tcPr>
          <w:p>
            <w:pPr>
              <w:spacing w:line="240" w:lineRule="auto"/>
            </w:pPr>
            <w:r>
              <w:rPr>
                <w:rFonts w:ascii="Times New Roman" w:hAnsi="Times New Roman" w:eastAsia="宋体"/>
                <w:sz w:val="20"/>
              </w:rPr>
              <w:t>SN 过站</w:t>
            </w:r>
          </w:p>
        </w:tc>
        <w:tc>
          <w:tcPr>
            <w:tcW w:type="dxa" w:w="2948"/>
          </w:tcPr>
          <w:p>
            <w:pPr>
              <w:spacing w:line="240" w:lineRule="auto"/>
            </w:pPr>
            <w:r>
              <w:rPr>
                <w:rFonts w:ascii="Times New Roman" w:hAnsi="Times New Roman" w:eastAsia="宋体"/>
                <w:sz w:val="20"/>
              </w:rPr>
              <w:t>当前工序已 OK 再次过站 OK</w:t>
            </w:r>
          </w:p>
        </w:tc>
        <w:tc>
          <w:tcPr>
            <w:tcW w:type="dxa" w:w="2608"/>
          </w:tcPr>
          <w:p>
            <w:pPr>
              <w:spacing w:line="240" w:lineRule="auto"/>
            </w:pPr>
            <w:r>
              <w:rPr>
                <w:rFonts w:ascii="Times New Roman" w:hAnsi="Times New Roman" w:eastAsia="宋体"/>
                <w:sz w:val="20"/>
              </w:rPr>
              <w:t>拒绝，提示不能重复过站</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TC-16</w:t>
            </w:r>
          </w:p>
        </w:tc>
        <w:tc>
          <w:tcPr>
            <w:tcW w:type="dxa" w:w="1247"/>
          </w:tcPr>
          <w:p>
            <w:pPr>
              <w:spacing w:line="240" w:lineRule="auto"/>
            </w:pPr>
            <w:r>
              <w:rPr>
                <w:rFonts w:ascii="Times New Roman" w:hAnsi="Times New Roman" w:eastAsia="宋体"/>
                <w:sz w:val="20"/>
              </w:rPr>
              <w:t>SN 过站</w:t>
            </w:r>
          </w:p>
        </w:tc>
        <w:tc>
          <w:tcPr>
            <w:tcW w:type="dxa" w:w="2948"/>
          </w:tcPr>
          <w:p>
            <w:pPr>
              <w:spacing w:line="240" w:lineRule="auto"/>
            </w:pPr>
            <w:r>
              <w:rPr>
                <w:rFonts w:ascii="Times New Roman" w:hAnsi="Times New Roman" w:eastAsia="宋体"/>
                <w:sz w:val="20"/>
              </w:rPr>
              <w:t>工单未绑定工艺路线扫码</w:t>
            </w:r>
          </w:p>
        </w:tc>
        <w:tc>
          <w:tcPr>
            <w:tcW w:type="dxa" w:w="2608"/>
          </w:tcPr>
          <w:p>
            <w:pPr>
              <w:spacing w:line="240" w:lineRule="auto"/>
            </w:pPr>
            <w:r>
              <w:rPr>
                <w:rFonts w:ascii="Times New Roman" w:hAnsi="Times New Roman" w:eastAsia="宋体"/>
                <w:sz w:val="20"/>
              </w:rPr>
              <w:t>提示工单未绑定工艺路线</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TC-17</w:t>
            </w:r>
          </w:p>
        </w:tc>
        <w:tc>
          <w:tcPr>
            <w:tcW w:type="dxa" w:w="1247"/>
          </w:tcPr>
          <w:p>
            <w:pPr>
              <w:spacing w:line="240" w:lineRule="auto"/>
            </w:pPr>
            <w:r>
              <w:rPr>
                <w:rFonts w:ascii="Times New Roman" w:hAnsi="Times New Roman" w:eastAsia="宋体"/>
                <w:sz w:val="20"/>
              </w:rPr>
              <w:t>工单交付</w:t>
            </w:r>
          </w:p>
        </w:tc>
        <w:tc>
          <w:tcPr>
            <w:tcW w:type="dxa" w:w="2948"/>
          </w:tcPr>
          <w:p>
            <w:pPr>
              <w:spacing w:line="240" w:lineRule="auto"/>
            </w:pPr>
            <w:r>
              <w:rPr>
                <w:rFonts w:ascii="Times New Roman" w:hAnsi="Times New Roman" w:eastAsia="宋体"/>
                <w:sz w:val="20"/>
              </w:rPr>
              <w:t>全 SN 走完末道工序</w:t>
            </w:r>
          </w:p>
        </w:tc>
        <w:tc>
          <w:tcPr>
            <w:tcW w:type="dxa" w:w="2608"/>
          </w:tcPr>
          <w:p>
            <w:pPr>
              <w:spacing w:line="240" w:lineRule="auto"/>
            </w:pPr>
            <w:r>
              <w:rPr>
                <w:rFonts w:ascii="Times New Roman" w:hAnsi="Times New Roman" w:eastAsia="宋体"/>
                <w:sz w:val="20"/>
              </w:rPr>
              <w:t>工单可完工并交付，进入已交付</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TC-18</w:t>
            </w:r>
          </w:p>
        </w:tc>
        <w:tc>
          <w:tcPr>
            <w:tcW w:type="dxa" w:w="1247"/>
          </w:tcPr>
          <w:p>
            <w:pPr>
              <w:spacing w:line="240" w:lineRule="auto"/>
            </w:pPr>
            <w:r>
              <w:rPr>
                <w:rFonts w:ascii="Times New Roman" w:hAnsi="Times New Roman" w:eastAsia="宋体"/>
                <w:sz w:val="20"/>
              </w:rPr>
              <w:t>工作流</w:t>
            </w:r>
          </w:p>
        </w:tc>
        <w:tc>
          <w:tcPr>
            <w:tcW w:type="dxa" w:w="2948"/>
          </w:tcPr>
          <w:p>
            <w:pPr>
              <w:spacing w:line="240" w:lineRule="auto"/>
            </w:pPr>
            <w:r>
              <w:rPr>
                <w:rFonts w:ascii="Times New Roman" w:hAnsi="Times New Roman" w:eastAsia="宋体"/>
                <w:sz w:val="20"/>
              </w:rPr>
              <w:t>订单提交→主管审批通过</w:t>
            </w:r>
          </w:p>
        </w:tc>
        <w:tc>
          <w:tcPr>
            <w:tcW w:type="dxa" w:w="2608"/>
          </w:tcPr>
          <w:p>
            <w:pPr>
              <w:spacing w:line="240" w:lineRule="auto"/>
            </w:pPr>
            <w:r>
              <w:rPr>
                <w:rFonts w:ascii="Times New Roman" w:hAnsi="Times New Roman" w:eastAsia="宋体"/>
                <w:sz w:val="20"/>
              </w:rPr>
              <w:t>实例流转，订单审核状态回写已完成</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TC-19</w:t>
            </w:r>
          </w:p>
        </w:tc>
        <w:tc>
          <w:tcPr>
            <w:tcW w:type="dxa" w:w="1247"/>
          </w:tcPr>
          <w:p>
            <w:pPr>
              <w:spacing w:line="240" w:lineRule="auto"/>
            </w:pPr>
            <w:r>
              <w:rPr>
                <w:rFonts w:ascii="Times New Roman" w:hAnsi="Times New Roman" w:eastAsia="宋体"/>
                <w:sz w:val="20"/>
              </w:rPr>
              <w:t>出入库流水</w:t>
            </w:r>
          </w:p>
        </w:tc>
        <w:tc>
          <w:tcPr>
            <w:tcW w:type="dxa" w:w="2948"/>
          </w:tcPr>
          <w:p>
            <w:pPr>
              <w:spacing w:line="240" w:lineRule="auto"/>
            </w:pPr>
            <w:r>
              <w:rPr>
                <w:rFonts w:ascii="Times New Roman" w:hAnsi="Times New Roman" w:eastAsia="宋体"/>
                <w:sz w:val="20"/>
              </w:rPr>
              <w:t>确认入库后查流水</w:t>
            </w:r>
          </w:p>
        </w:tc>
        <w:tc>
          <w:tcPr>
            <w:tcW w:type="dxa" w:w="2608"/>
          </w:tcPr>
          <w:p>
            <w:pPr>
              <w:spacing w:line="240" w:lineRule="auto"/>
            </w:pPr>
            <w:r>
              <w:rPr>
                <w:rFonts w:ascii="Times New Roman" w:hAnsi="Times New Roman" w:eastAsia="宋体"/>
                <w:sz w:val="20"/>
              </w:rPr>
              <w:t>生成 WI* 流水，变动前后值正确</w:t>
            </w:r>
          </w:p>
        </w:tc>
        <w:tc>
          <w:tcPr>
            <w:tcW w:type="dxa" w:w="680"/>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TC-20</w:t>
            </w:r>
          </w:p>
        </w:tc>
        <w:tc>
          <w:tcPr>
            <w:tcW w:type="dxa" w:w="1247"/>
          </w:tcPr>
          <w:p>
            <w:pPr>
              <w:spacing w:line="240" w:lineRule="auto"/>
            </w:pPr>
            <w:r>
              <w:rPr>
                <w:rFonts w:ascii="Times New Roman" w:hAnsi="Times New Roman" w:eastAsia="宋体"/>
                <w:sz w:val="20"/>
              </w:rPr>
              <w:t>软删除</w:t>
            </w:r>
          </w:p>
        </w:tc>
        <w:tc>
          <w:tcPr>
            <w:tcW w:type="dxa" w:w="2948"/>
          </w:tcPr>
          <w:p>
            <w:pPr>
              <w:spacing w:line="240" w:lineRule="auto"/>
            </w:pPr>
            <w:r>
              <w:rPr>
                <w:rFonts w:ascii="Times New Roman" w:hAnsi="Times New Roman" w:eastAsia="宋体"/>
                <w:sz w:val="20"/>
              </w:rPr>
              <w:t>删除后再查询列表</w:t>
            </w:r>
          </w:p>
        </w:tc>
        <w:tc>
          <w:tcPr>
            <w:tcW w:type="dxa" w:w="2608"/>
          </w:tcPr>
          <w:p>
            <w:pPr>
              <w:spacing w:line="240" w:lineRule="auto"/>
            </w:pPr>
            <w:r>
              <w:rPr>
                <w:rFonts w:ascii="Times New Roman" w:hAnsi="Times New Roman" w:eastAsia="宋体"/>
                <w:sz w:val="20"/>
              </w:rPr>
              <w:t>记录置 is_deleted=1，列表不展示，库中仍在</w:t>
            </w:r>
          </w:p>
        </w:tc>
        <w:tc>
          <w:tcPr>
            <w:tcW w:type="dxa" w:w="680"/>
          </w:tcPr>
          <w:p>
            <w:pPr>
              <w:spacing w:line="240" w:lineRule="auto"/>
            </w:pPr>
            <w:r>
              <w:rPr>
                <w:rFonts w:ascii="Times New Roman" w:hAnsi="Times New Roman" w:eastAsia="宋体"/>
                <w:sz w:val="20"/>
              </w:rPr>
              <w:t>通过</w:t>
            </w:r>
          </w:p>
        </w:tc>
      </w:tr>
    </w:tbl>
    <w:p/>
    <w:p>
      <w:pPr>
        <w:pStyle w:val="Heading2"/>
      </w:pPr>
      <w:r>
        <w:rPr>
          <w:rFonts w:ascii="Times New Roman" w:hAnsi="Times New Roman" w:eastAsia="黑体"/>
          <w:b/>
          <w:color w:val="1F4E79"/>
          <w:sz w:val="28"/>
        </w:rPr>
        <w:t>5.4 端到端业务流程测试</w:t>
      </w:r>
    </w:p>
    <w:p>
      <w:pPr>
        <w:spacing w:line="360" w:lineRule="auto"/>
        <w:ind w:firstLine="480"/>
      </w:pPr>
      <w:r>
        <w:rPr>
          <w:rFonts w:ascii="Times New Roman" w:hAnsi="Times New Roman" w:eastAsia="宋体"/>
          <w:b w:val="0"/>
          <w:sz w:val="24"/>
        </w:rPr>
        <w:t>以“台式电脑主机（PC_HOST）”为主线，从主数据到成品入库走通完整闭环，验证跨模块数据贯通与状态一致性。</w:t>
      </w:r>
    </w:p>
    <w:tbl>
      <w:tblPr>
        <w:tblW w:type="auto" w:w="0"/>
        <w:jc w:val="center"/>
        <w:tblLook w:firstColumn="1" w:firstRow="1" w:lastColumn="0" w:lastRow="0" w:noHBand="0" w:noVBand="1" w:val="04A0"/>
      </w:tblPr>
      <w:tblGrid>
        <w:gridCol w:w="590"/>
        <w:gridCol w:w="590"/>
        <w:gridCol w:w="590"/>
        <w:gridCol w:w="590"/>
        <w:gridCol w:w="590"/>
        <w:gridCol w:w="590"/>
        <w:gridCol w:w="590"/>
        <w:gridCol w:w="590"/>
        <w:gridCol w:w="590"/>
        <w:gridCol w:w="590"/>
        <w:gridCol w:w="590"/>
        <w:gridCol w:w="590"/>
        <w:gridCol w:w="590"/>
        <w:gridCol w:w="590"/>
        <w:gridCol w:w="590"/>
      </w:tblGrid>
      <w:tr>
        <w:tc>
          <w:tcPr>
            <w:tcW w:type="dxa" w:w="590"/>
            <w:shd w:val="clear" w:color="auto" w:fill="2B6CB0"/>
          </w:tcPr>
          <w:p>
            <w:pPr>
              <w:jc w:val="center"/>
            </w:pPr>
            <w:r>
              <w:rPr>
                <w:rFonts w:ascii="Times New Roman" w:hAnsi="Times New Roman" w:eastAsia="黑体"/>
                <w:b/>
                <w:color w:val="FFFFFF"/>
                <w:sz w:val="18"/>
              </w:rPr>
              <w:t>主数据</w:t>
            </w:r>
          </w:p>
        </w:tc>
        <w:tc>
          <w:tcPr>
            <w:tcW w:type="dxa" w:w="590"/>
          </w:tcPr>
          <w:p>
            <w:pPr>
              <w:jc w:val="center"/>
            </w:pPr>
            <w:r>
              <w:rPr>
                <w:rFonts w:ascii="Times New Roman" w:hAnsi="Times New Roman" w:eastAsia="黑体"/>
                <w:b/>
                <w:color w:val="2B6CB0"/>
                <w:sz w:val="22"/>
              </w:rPr>
              <w:t>→</w:t>
            </w:r>
          </w:p>
        </w:tc>
        <w:tc>
          <w:tcPr>
            <w:tcW w:type="dxa" w:w="590"/>
            <w:shd w:val="clear" w:color="auto" w:fill="2B6CB0"/>
          </w:tcPr>
          <w:p>
            <w:pPr>
              <w:jc w:val="center"/>
            </w:pPr>
            <w:r>
              <w:rPr>
                <w:rFonts w:ascii="Times New Roman" w:hAnsi="Times New Roman" w:eastAsia="黑体"/>
                <w:b/>
                <w:color w:val="FFFFFF"/>
                <w:sz w:val="18"/>
              </w:rPr>
              <w:t>三层BOM/工艺定版</w:t>
            </w:r>
          </w:p>
        </w:tc>
        <w:tc>
          <w:tcPr>
            <w:tcW w:type="dxa" w:w="590"/>
          </w:tcPr>
          <w:p>
            <w:pPr>
              <w:jc w:val="center"/>
            </w:pPr>
            <w:r>
              <w:rPr>
                <w:rFonts w:ascii="Times New Roman" w:hAnsi="Times New Roman" w:eastAsia="黑体"/>
                <w:b/>
                <w:color w:val="2B6CB0"/>
                <w:sz w:val="22"/>
              </w:rPr>
              <w:t>→</w:t>
            </w:r>
          </w:p>
        </w:tc>
        <w:tc>
          <w:tcPr>
            <w:tcW w:type="dxa" w:w="590"/>
            <w:shd w:val="clear" w:color="auto" w:fill="2B6CB0"/>
          </w:tcPr>
          <w:p>
            <w:pPr>
              <w:jc w:val="center"/>
            </w:pPr>
            <w:r>
              <w:rPr>
                <w:rFonts w:ascii="Times New Roman" w:hAnsi="Times New Roman" w:eastAsia="黑体"/>
                <w:b/>
                <w:color w:val="FFFFFF"/>
                <w:sz w:val="18"/>
              </w:rPr>
              <w:t>订单/审批/MRP</w:t>
            </w:r>
          </w:p>
        </w:tc>
        <w:tc>
          <w:tcPr>
            <w:tcW w:type="dxa" w:w="590"/>
          </w:tcPr>
          <w:p>
            <w:pPr>
              <w:jc w:val="center"/>
            </w:pPr>
            <w:r>
              <w:rPr>
                <w:rFonts w:ascii="Times New Roman" w:hAnsi="Times New Roman" w:eastAsia="黑体"/>
                <w:b/>
                <w:color w:val="2B6CB0"/>
                <w:sz w:val="22"/>
              </w:rPr>
              <w:t>→</w:t>
            </w:r>
          </w:p>
        </w:tc>
        <w:tc>
          <w:tcPr>
            <w:tcW w:type="dxa" w:w="590"/>
            <w:shd w:val="clear" w:color="auto" w:fill="2B6CB0"/>
          </w:tcPr>
          <w:p>
            <w:pPr>
              <w:jc w:val="center"/>
            </w:pPr>
            <w:r>
              <w:rPr>
                <w:rFonts w:ascii="Times New Roman" w:hAnsi="Times New Roman" w:eastAsia="黑体"/>
                <w:b/>
                <w:color w:val="FFFFFF"/>
                <w:sz w:val="18"/>
              </w:rPr>
              <w:t>两级派工</w:t>
            </w:r>
          </w:p>
        </w:tc>
        <w:tc>
          <w:tcPr>
            <w:tcW w:type="dxa" w:w="590"/>
          </w:tcPr>
          <w:p>
            <w:pPr>
              <w:jc w:val="center"/>
            </w:pPr>
            <w:r>
              <w:rPr>
                <w:rFonts w:ascii="Times New Roman" w:hAnsi="Times New Roman" w:eastAsia="黑体"/>
                <w:b/>
                <w:color w:val="2B6CB0"/>
                <w:sz w:val="22"/>
              </w:rPr>
              <w:t>→</w:t>
            </w:r>
          </w:p>
        </w:tc>
        <w:tc>
          <w:tcPr>
            <w:tcW w:type="dxa" w:w="590"/>
            <w:shd w:val="clear" w:color="auto" w:fill="2B6CB0"/>
          </w:tcPr>
          <w:p>
            <w:pPr>
              <w:jc w:val="center"/>
            </w:pPr>
            <w:r>
              <w:rPr>
                <w:rFonts w:ascii="Times New Roman" w:hAnsi="Times New Roman" w:eastAsia="黑体"/>
                <w:b/>
                <w:color w:val="FFFFFF"/>
                <w:sz w:val="18"/>
              </w:rPr>
              <w:t>配套出库</w:t>
            </w:r>
          </w:p>
        </w:tc>
        <w:tc>
          <w:tcPr>
            <w:tcW w:type="dxa" w:w="590"/>
          </w:tcPr>
          <w:p>
            <w:pPr>
              <w:jc w:val="center"/>
            </w:pPr>
            <w:r>
              <w:rPr>
                <w:rFonts w:ascii="Times New Roman" w:hAnsi="Times New Roman" w:eastAsia="黑体"/>
                <w:b/>
                <w:color w:val="2B6CB0"/>
                <w:sz w:val="22"/>
              </w:rPr>
              <w:t>→</w:t>
            </w:r>
          </w:p>
        </w:tc>
        <w:tc>
          <w:tcPr>
            <w:tcW w:type="dxa" w:w="590"/>
            <w:shd w:val="clear" w:color="auto" w:fill="2B6CB0"/>
          </w:tcPr>
          <w:p>
            <w:pPr>
              <w:jc w:val="center"/>
            </w:pPr>
            <w:r>
              <w:rPr>
                <w:rFonts w:ascii="Times New Roman" w:hAnsi="Times New Roman" w:eastAsia="黑体"/>
                <w:b/>
                <w:color w:val="FFFFFF"/>
                <w:sz w:val="18"/>
              </w:rPr>
              <w:t>下发生成工单</w:t>
            </w:r>
          </w:p>
        </w:tc>
        <w:tc>
          <w:tcPr>
            <w:tcW w:type="dxa" w:w="590"/>
          </w:tcPr>
          <w:p>
            <w:pPr>
              <w:jc w:val="center"/>
            </w:pPr>
            <w:r>
              <w:rPr>
                <w:rFonts w:ascii="Times New Roman" w:hAnsi="Times New Roman" w:eastAsia="黑体"/>
                <w:b/>
                <w:color w:val="2B6CB0"/>
                <w:sz w:val="22"/>
              </w:rPr>
              <w:t>→</w:t>
            </w:r>
          </w:p>
        </w:tc>
        <w:tc>
          <w:tcPr>
            <w:tcW w:type="dxa" w:w="590"/>
            <w:shd w:val="clear" w:color="auto" w:fill="2B6CB0"/>
          </w:tcPr>
          <w:p>
            <w:pPr>
              <w:jc w:val="center"/>
            </w:pPr>
            <w:r>
              <w:rPr>
                <w:rFonts w:ascii="Times New Roman" w:hAnsi="Times New Roman" w:eastAsia="黑体"/>
                <w:b/>
                <w:color w:val="FFFFFF"/>
                <w:sz w:val="18"/>
              </w:rPr>
              <w:t>SN过站</w:t>
            </w:r>
          </w:p>
        </w:tc>
        <w:tc>
          <w:tcPr>
            <w:tcW w:type="dxa" w:w="590"/>
          </w:tcPr>
          <w:p>
            <w:pPr>
              <w:jc w:val="center"/>
            </w:pPr>
            <w:r>
              <w:rPr>
                <w:rFonts w:ascii="Times New Roman" w:hAnsi="Times New Roman" w:eastAsia="黑体"/>
                <w:b/>
                <w:color w:val="2B6CB0"/>
                <w:sz w:val="22"/>
              </w:rPr>
              <w:t>→</w:t>
            </w:r>
          </w:p>
        </w:tc>
        <w:tc>
          <w:tcPr>
            <w:tcW w:type="dxa" w:w="590"/>
            <w:shd w:val="clear" w:color="auto" w:fill="2B6CB0"/>
          </w:tcPr>
          <w:p>
            <w:pPr>
              <w:jc w:val="center"/>
            </w:pPr>
            <w:r>
              <w:rPr>
                <w:rFonts w:ascii="Times New Roman" w:hAnsi="Times New Roman" w:eastAsia="黑体"/>
                <w:b/>
                <w:color w:val="FFFFFF"/>
                <w:sz w:val="18"/>
              </w:rPr>
              <w:t>完工交付/入库</w:t>
            </w:r>
          </w:p>
        </w:tc>
      </w:tr>
    </w:tbl>
    <w:p/>
    <w:p>
      <w:pPr>
        <w:jc w:val="center"/>
      </w:pPr>
      <w:r>
        <w:rPr>
          <w:rFonts w:ascii="Times New Roman" w:hAnsi="Times New Roman" w:eastAsia="黑体"/>
          <w:b/>
          <w:color w:val="595959"/>
          <w:sz w:val="21"/>
        </w:rPr>
        <w:t>表 5-4  端到端业务流程测试结果</w:t>
      </w:r>
    </w:p>
    <w:tbl>
      <w:tblPr>
        <w:tblStyle w:val="TableGrid"/>
        <w:tblW w:type="auto" w:w="0"/>
        <w:jc w:val="center"/>
        <w:tblLook w:firstColumn="1" w:firstRow="1" w:lastColumn="0" w:lastRow="0" w:noHBand="0" w:noVBand="1" w:val="04A0"/>
      </w:tblPr>
      <w:tblGrid>
        <w:gridCol w:w="2948"/>
        <w:gridCol w:w="2948"/>
        <w:gridCol w:w="2948"/>
      </w:tblGrid>
      <w:tr>
        <w:tc>
          <w:tcPr>
            <w:tcW w:type="dxa" w:w="1474"/>
            <w:shd w:val="clear" w:color="auto" w:fill="2B6CB0"/>
          </w:tcPr>
          <w:p>
            <w:pPr>
              <w:jc w:val="center"/>
            </w:pPr>
            <w:r>
              <w:rPr>
                <w:rFonts w:ascii="Times New Roman" w:hAnsi="Times New Roman" w:eastAsia="黑体"/>
                <w:b/>
                <w:color w:val="FFFFFF"/>
                <w:sz w:val="20"/>
              </w:rPr>
              <w:t>阶段</w:t>
            </w:r>
          </w:p>
        </w:tc>
        <w:tc>
          <w:tcPr>
            <w:tcW w:type="dxa" w:w="6236"/>
            <w:shd w:val="clear" w:color="auto" w:fill="2B6CB0"/>
          </w:tcPr>
          <w:p>
            <w:pPr>
              <w:jc w:val="center"/>
            </w:pPr>
            <w:r>
              <w:rPr>
                <w:rFonts w:ascii="Times New Roman" w:hAnsi="Times New Roman" w:eastAsia="黑体"/>
                <w:b/>
                <w:color w:val="FFFFFF"/>
                <w:sz w:val="20"/>
              </w:rPr>
              <w:t>验证点</w:t>
            </w:r>
          </w:p>
        </w:tc>
        <w:tc>
          <w:tcPr>
            <w:tcW w:type="dxa" w:w="1077"/>
            <w:shd w:val="clear" w:color="auto" w:fill="2B6CB0"/>
          </w:tcPr>
          <w:p>
            <w:pPr>
              <w:jc w:val="center"/>
            </w:pPr>
            <w:r>
              <w:rPr>
                <w:rFonts w:ascii="Times New Roman" w:hAnsi="Times New Roman" w:eastAsia="黑体"/>
                <w:b/>
                <w:color w:val="FFFFFF"/>
                <w:sz w:val="20"/>
              </w:rPr>
              <w:t>结果</w:t>
            </w:r>
          </w:p>
        </w:tc>
      </w:tr>
      <w:tr>
        <w:tc>
          <w:tcPr>
            <w:tcW w:type="dxa" w:w="1474"/>
          </w:tcPr>
          <w:p>
            <w:pPr>
              <w:spacing w:line="240" w:lineRule="auto"/>
            </w:pPr>
            <w:r>
              <w:rPr>
                <w:rFonts w:ascii="Times New Roman" w:hAnsi="Times New Roman" w:eastAsia="宋体"/>
                <w:sz w:val="20"/>
              </w:rPr>
              <w:t>主数据准备</w:t>
            </w:r>
          </w:p>
        </w:tc>
        <w:tc>
          <w:tcPr>
            <w:tcW w:type="dxa" w:w="6236"/>
          </w:tcPr>
          <w:p>
            <w:pPr>
              <w:spacing w:line="240" w:lineRule="auto"/>
            </w:pPr>
            <w:r>
              <w:rPr>
                <w:rFonts w:ascii="Times New Roman" w:hAnsi="Times New Roman" w:eastAsia="宋体"/>
                <w:sz w:val="20"/>
              </w:rPr>
              <w:t>物料四类型、班组员工、加工单元、库房库位、初始库存就绪</w:t>
            </w:r>
          </w:p>
        </w:tc>
        <w:tc>
          <w:tcPr>
            <w:tcW w:type="dxa" w:w="1077"/>
          </w:tcPr>
          <w:p>
            <w:pPr>
              <w:spacing w:line="240" w:lineRule="auto"/>
            </w:pPr>
            <w:r>
              <w:rPr>
                <w:rFonts w:ascii="Times New Roman" w:hAnsi="Times New Roman" w:eastAsia="宋体"/>
                <w:sz w:val="20"/>
              </w:rPr>
              <w:t>通过</w:t>
            </w:r>
          </w:p>
        </w:tc>
      </w:tr>
      <w:tr>
        <w:tc>
          <w:tcPr>
            <w:tcW w:type="dxa" w:w="1474"/>
          </w:tcPr>
          <w:p>
            <w:pPr>
              <w:spacing w:line="240" w:lineRule="auto"/>
            </w:pPr>
            <w:r>
              <w:rPr>
                <w:rFonts w:ascii="Times New Roman" w:hAnsi="Times New Roman" w:eastAsia="宋体"/>
                <w:sz w:val="20"/>
              </w:rPr>
              <w:t>产品与工艺</w:t>
            </w:r>
          </w:p>
        </w:tc>
        <w:tc>
          <w:tcPr>
            <w:tcW w:type="dxa" w:w="6236"/>
          </w:tcPr>
          <w:p>
            <w:pPr>
              <w:spacing w:line="240" w:lineRule="auto"/>
            </w:pPr>
            <w:r>
              <w:rPr>
                <w:rFonts w:ascii="Times New Roman" w:hAnsi="Times New Roman" w:eastAsia="宋体"/>
                <w:sz w:val="20"/>
              </w:rPr>
              <w:t>三层 BOM 定版、工序/工艺路线编排、工艺流程锁定、内容编制完成</w:t>
            </w:r>
          </w:p>
        </w:tc>
        <w:tc>
          <w:tcPr>
            <w:tcW w:type="dxa" w:w="1077"/>
          </w:tcPr>
          <w:p>
            <w:pPr>
              <w:spacing w:line="240" w:lineRule="auto"/>
            </w:pPr>
            <w:r>
              <w:rPr>
                <w:rFonts w:ascii="Times New Roman" w:hAnsi="Times New Roman" w:eastAsia="宋体"/>
                <w:sz w:val="20"/>
              </w:rPr>
              <w:t>通过</w:t>
            </w:r>
          </w:p>
        </w:tc>
      </w:tr>
      <w:tr>
        <w:tc>
          <w:tcPr>
            <w:tcW w:type="dxa" w:w="1474"/>
          </w:tcPr>
          <w:p>
            <w:pPr>
              <w:spacing w:line="240" w:lineRule="auto"/>
            </w:pPr>
            <w:r>
              <w:rPr>
                <w:rFonts w:ascii="Times New Roman" w:hAnsi="Times New Roman" w:eastAsia="宋体"/>
                <w:sz w:val="20"/>
              </w:rPr>
              <w:t>订单与计划</w:t>
            </w:r>
          </w:p>
        </w:tc>
        <w:tc>
          <w:tcPr>
            <w:tcW w:type="dxa" w:w="6236"/>
          </w:tcPr>
          <w:p>
            <w:pPr>
              <w:spacing w:line="240" w:lineRule="auto"/>
            </w:pPr>
            <w:r>
              <w:rPr>
                <w:rFonts w:ascii="Times New Roman" w:hAnsi="Times New Roman" w:eastAsia="宋体"/>
                <w:sz w:val="20"/>
              </w:rPr>
              <w:t>订单审批通过、MRP 实时净需求、设备/员工派工齐全</w:t>
            </w:r>
          </w:p>
        </w:tc>
        <w:tc>
          <w:tcPr>
            <w:tcW w:type="dxa" w:w="1077"/>
          </w:tcPr>
          <w:p>
            <w:pPr>
              <w:spacing w:line="240" w:lineRule="auto"/>
            </w:pPr>
            <w:r>
              <w:rPr>
                <w:rFonts w:ascii="Times New Roman" w:hAnsi="Times New Roman" w:eastAsia="宋体"/>
                <w:sz w:val="20"/>
              </w:rPr>
              <w:t>通过</w:t>
            </w:r>
          </w:p>
        </w:tc>
      </w:tr>
      <w:tr>
        <w:tc>
          <w:tcPr>
            <w:tcW w:type="dxa" w:w="1474"/>
          </w:tcPr>
          <w:p>
            <w:pPr>
              <w:spacing w:line="240" w:lineRule="auto"/>
            </w:pPr>
            <w:r>
              <w:rPr>
                <w:rFonts w:ascii="Times New Roman" w:hAnsi="Times New Roman" w:eastAsia="宋体"/>
                <w:sz w:val="20"/>
              </w:rPr>
              <w:t>物料配套</w:t>
            </w:r>
          </w:p>
        </w:tc>
        <w:tc>
          <w:tcPr>
            <w:tcW w:type="dxa" w:w="6236"/>
          </w:tcPr>
          <w:p>
            <w:pPr>
              <w:spacing w:line="240" w:lineRule="auto"/>
            </w:pPr>
            <w:r>
              <w:rPr>
                <w:rFonts w:ascii="Times New Roman" w:hAnsi="Times New Roman" w:eastAsia="宋体"/>
                <w:sz w:val="20"/>
              </w:rPr>
              <w:t>净需求申请→生成配套出库单→整单校验出库、库存扣减</w:t>
            </w:r>
          </w:p>
        </w:tc>
        <w:tc>
          <w:tcPr>
            <w:tcW w:type="dxa" w:w="1077"/>
          </w:tcPr>
          <w:p>
            <w:pPr>
              <w:spacing w:line="240" w:lineRule="auto"/>
            </w:pPr>
            <w:r>
              <w:rPr>
                <w:rFonts w:ascii="Times New Roman" w:hAnsi="Times New Roman" w:eastAsia="宋体"/>
                <w:sz w:val="20"/>
              </w:rPr>
              <w:t>通过</w:t>
            </w:r>
          </w:p>
        </w:tc>
      </w:tr>
      <w:tr>
        <w:tc>
          <w:tcPr>
            <w:tcW w:type="dxa" w:w="1474"/>
          </w:tcPr>
          <w:p>
            <w:pPr>
              <w:spacing w:line="240" w:lineRule="auto"/>
            </w:pPr>
            <w:r>
              <w:rPr>
                <w:rFonts w:ascii="Times New Roman" w:hAnsi="Times New Roman" w:eastAsia="宋体"/>
                <w:sz w:val="20"/>
              </w:rPr>
              <w:t>下发与执行</w:t>
            </w:r>
          </w:p>
        </w:tc>
        <w:tc>
          <w:tcPr>
            <w:tcW w:type="dxa" w:w="6236"/>
          </w:tcPr>
          <w:p>
            <w:pPr>
              <w:spacing w:line="240" w:lineRule="auto"/>
            </w:pPr>
            <w:r>
              <w:rPr>
                <w:rFonts w:ascii="Times New Roman" w:hAnsi="Times New Roman" w:eastAsia="宋体"/>
                <w:sz w:val="20"/>
              </w:rPr>
              <w:t>拆分任务下发生成工单、SN 逐站采集、达成率统计正确</w:t>
            </w:r>
          </w:p>
        </w:tc>
        <w:tc>
          <w:tcPr>
            <w:tcW w:type="dxa" w:w="1077"/>
          </w:tcPr>
          <w:p>
            <w:pPr>
              <w:spacing w:line="240" w:lineRule="auto"/>
            </w:pPr>
            <w:r>
              <w:rPr>
                <w:rFonts w:ascii="Times New Roman" w:hAnsi="Times New Roman" w:eastAsia="宋体"/>
                <w:sz w:val="20"/>
              </w:rPr>
              <w:t>通过</w:t>
            </w:r>
          </w:p>
        </w:tc>
      </w:tr>
      <w:tr>
        <w:tc>
          <w:tcPr>
            <w:tcW w:type="dxa" w:w="1474"/>
          </w:tcPr>
          <w:p>
            <w:pPr>
              <w:spacing w:line="240" w:lineRule="auto"/>
            </w:pPr>
            <w:r>
              <w:rPr>
                <w:rFonts w:ascii="Times New Roman" w:hAnsi="Times New Roman" w:eastAsia="宋体"/>
                <w:sz w:val="20"/>
              </w:rPr>
              <w:t>交付与入库</w:t>
            </w:r>
          </w:p>
        </w:tc>
        <w:tc>
          <w:tcPr>
            <w:tcW w:type="dxa" w:w="6236"/>
          </w:tcPr>
          <w:p>
            <w:pPr>
              <w:spacing w:line="240" w:lineRule="auto"/>
            </w:pPr>
            <w:r>
              <w:rPr>
                <w:rFonts w:ascii="Times New Roman" w:hAnsi="Times New Roman" w:eastAsia="宋体"/>
                <w:sz w:val="20"/>
              </w:rPr>
              <w:t>完工交付进入已交付、成品入库登账、流水可追溯</w:t>
            </w:r>
          </w:p>
        </w:tc>
        <w:tc>
          <w:tcPr>
            <w:tcW w:type="dxa" w:w="1077"/>
          </w:tcPr>
          <w:p>
            <w:pPr>
              <w:spacing w:line="240" w:lineRule="auto"/>
            </w:pPr>
            <w:r>
              <w:rPr>
                <w:rFonts w:ascii="Times New Roman" w:hAnsi="Times New Roman" w:eastAsia="宋体"/>
                <w:sz w:val="20"/>
              </w:rPr>
              <w:t>通过</w:t>
            </w:r>
          </w:p>
        </w:tc>
      </w:tr>
      <w:tr>
        <w:tc>
          <w:tcPr>
            <w:tcW w:type="dxa" w:w="1474"/>
          </w:tcPr>
          <w:p>
            <w:pPr>
              <w:spacing w:line="240" w:lineRule="auto"/>
            </w:pPr>
            <w:r>
              <w:rPr>
                <w:rFonts w:ascii="Times New Roman" w:hAnsi="Times New Roman" w:eastAsia="宋体"/>
                <w:sz w:val="20"/>
              </w:rPr>
              <w:t>可视化一致性</w:t>
            </w:r>
          </w:p>
        </w:tc>
        <w:tc>
          <w:tcPr>
            <w:tcW w:type="dxa" w:w="6236"/>
          </w:tcPr>
          <w:p>
            <w:pPr>
              <w:spacing w:line="240" w:lineRule="auto"/>
            </w:pPr>
            <w:r>
              <w:rPr>
                <w:rFonts w:ascii="Times New Roman" w:hAnsi="Times New Roman" w:eastAsia="宋体"/>
                <w:sz w:val="20"/>
              </w:rPr>
              <w:t>大屏产量/合格率/库存与明细数据一致、AI 助手回答与库内一致</w:t>
            </w:r>
          </w:p>
        </w:tc>
        <w:tc>
          <w:tcPr>
            <w:tcW w:type="dxa" w:w="1077"/>
          </w:tcPr>
          <w:p>
            <w:pPr>
              <w:spacing w:line="240" w:lineRule="auto"/>
            </w:pPr>
            <w:r>
              <w:rPr>
                <w:rFonts w:ascii="Times New Roman" w:hAnsi="Times New Roman" w:eastAsia="宋体"/>
                <w:sz w:val="20"/>
              </w:rPr>
              <w:t>通过</w:t>
            </w:r>
          </w:p>
        </w:tc>
      </w:tr>
    </w:tbl>
    <w:p/>
    <w:p>
      <w:pPr>
        <w:pStyle w:val="Heading2"/>
      </w:pPr>
      <w:r>
        <w:rPr>
          <w:rFonts w:ascii="Times New Roman" w:hAnsi="Times New Roman" w:eastAsia="黑体"/>
          <w:b/>
          <w:color w:val="1F4E79"/>
          <w:sz w:val="28"/>
        </w:rPr>
        <w:t>5.5 性能 / 压力测试</w:t>
      </w:r>
    </w:p>
    <w:p>
      <w:pPr>
        <w:spacing w:line="360" w:lineRule="auto"/>
        <w:ind w:firstLine="480"/>
      </w:pPr>
      <w:r>
        <w:rPr>
          <w:rFonts w:ascii="Times New Roman" w:hAnsi="Times New Roman" w:eastAsia="宋体"/>
          <w:b w:val="0"/>
          <w:sz w:val="24"/>
        </w:rPr>
        <w:t>在演示数据规模下，对关键接口进行响应时间观测与并发模拟，结果满足第 2.4 节性能需求。</w:t>
      </w:r>
    </w:p>
    <w:p>
      <w:pPr>
        <w:jc w:val="center"/>
      </w:pPr>
      <w:r>
        <w:rPr>
          <w:rFonts w:ascii="Times New Roman" w:hAnsi="Times New Roman" w:eastAsia="黑体"/>
          <w:b/>
          <w:color w:val="595959"/>
          <w:sz w:val="21"/>
        </w:rPr>
        <w:t>表 5-5  性能/压力测试结果</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1928"/>
            <w:shd w:val="clear" w:color="auto" w:fill="2B6CB0"/>
          </w:tcPr>
          <w:p>
            <w:pPr>
              <w:jc w:val="center"/>
            </w:pPr>
            <w:r>
              <w:rPr>
                <w:rFonts w:ascii="Times New Roman" w:hAnsi="Times New Roman" w:eastAsia="黑体"/>
                <w:b/>
                <w:color w:val="FFFFFF"/>
                <w:sz w:val="20"/>
              </w:rPr>
              <w:t>场景</w:t>
            </w:r>
          </w:p>
        </w:tc>
        <w:tc>
          <w:tcPr>
            <w:tcW w:type="dxa" w:w="1814"/>
            <w:shd w:val="clear" w:color="auto" w:fill="2B6CB0"/>
          </w:tcPr>
          <w:p>
            <w:pPr>
              <w:jc w:val="center"/>
            </w:pPr>
            <w:r>
              <w:rPr>
                <w:rFonts w:ascii="Times New Roman" w:hAnsi="Times New Roman" w:eastAsia="黑体"/>
                <w:b/>
                <w:color w:val="FFFFFF"/>
                <w:sz w:val="20"/>
              </w:rPr>
              <w:t>指标</w:t>
            </w:r>
          </w:p>
        </w:tc>
        <w:tc>
          <w:tcPr>
            <w:tcW w:type="dxa" w:w="2835"/>
            <w:shd w:val="clear" w:color="auto" w:fill="2B6CB0"/>
          </w:tcPr>
          <w:p>
            <w:pPr>
              <w:jc w:val="center"/>
            </w:pPr>
            <w:r>
              <w:rPr>
                <w:rFonts w:ascii="Times New Roman" w:hAnsi="Times New Roman" w:eastAsia="黑体"/>
                <w:b/>
                <w:color w:val="FFFFFF"/>
                <w:sz w:val="20"/>
              </w:rPr>
              <w:t>观测结果</w:t>
            </w:r>
          </w:p>
        </w:tc>
        <w:tc>
          <w:tcPr>
            <w:tcW w:type="dxa" w:w="2211"/>
            <w:shd w:val="clear" w:color="auto" w:fill="2B6CB0"/>
          </w:tcPr>
          <w:p>
            <w:pPr>
              <w:jc w:val="center"/>
            </w:pPr>
            <w:r>
              <w:rPr>
                <w:rFonts w:ascii="Times New Roman" w:hAnsi="Times New Roman" w:eastAsia="黑体"/>
                <w:b/>
                <w:color w:val="FFFFFF"/>
                <w:sz w:val="20"/>
              </w:rPr>
              <w:t>结论</w:t>
            </w:r>
          </w:p>
        </w:tc>
      </w:tr>
      <w:tr>
        <w:tc>
          <w:tcPr>
            <w:tcW w:type="dxa" w:w="1928"/>
          </w:tcPr>
          <w:p>
            <w:pPr>
              <w:spacing w:line="240" w:lineRule="auto"/>
            </w:pPr>
            <w:r>
              <w:rPr>
                <w:rFonts w:ascii="Times New Roman" w:hAnsi="Times New Roman" w:eastAsia="宋体"/>
                <w:sz w:val="20"/>
              </w:rPr>
              <w:t>列表分页查询</w:t>
            </w:r>
          </w:p>
        </w:tc>
        <w:tc>
          <w:tcPr>
            <w:tcW w:type="dxa" w:w="1814"/>
          </w:tcPr>
          <w:p>
            <w:pPr>
              <w:spacing w:line="240" w:lineRule="auto"/>
            </w:pPr>
            <w:r>
              <w:rPr>
                <w:rFonts w:ascii="Times New Roman" w:hAnsi="Times New Roman" w:eastAsia="宋体"/>
                <w:sz w:val="20"/>
              </w:rPr>
              <w:t>P95 响应时间</w:t>
            </w:r>
          </w:p>
        </w:tc>
        <w:tc>
          <w:tcPr>
            <w:tcW w:type="dxa" w:w="2835"/>
          </w:tcPr>
          <w:p>
            <w:pPr>
              <w:spacing w:line="240" w:lineRule="auto"/>
            </w:pPr>
            <w:r>
              <w:rPr>
                <w:rFonts w:ascii="Times New Roman" w:hAnsi="Times New Roman" w:eastAsia="宋体"/>
                <w:sz w:val="20"/>
              </w:rPr>
              <w:t>&lt; 1s（多为数百 ms）</w:t>
            </w:r>
          </w:p>
        </w:tc>
        <w:tc>
          <w:tcPr>
            <w:tcW w:type="dxa" w:w="2211"/>
          </w:tcPr>
          <w:p>
            <w:pPr>
              <w:spacing w:line="240" w:lineRule="auto"/>
            </w:pPr>
            <w:r>
              <w:rPr>
                <w:rFonts w:ascii="Times New Roman" w:hAnsi="Times New Roman" w:eastAsia="宋体"/>
                <w:sz w:val="20"/>
              </w:rPr>
              <w:t>达标</w:t>
            </w:r>
          </w:p>
        </w:tc>
      </w:tr>
      <w:tr>
        <w:tc>
          <w:tcPr>
            <w:tcW w:type="dxa" w:w="1928"/>
          </w:tcPr>
          <w:p>
            <w:pPr>
              <w:spacing w:line="240" w:lineRule="auto"/>
            </w:pPr>
            <w:r>
              <w:rPr>
                <w:rFonts w:ascii="Times New Roman" w:hAnsi="Times New Roman" w:eastAsia="宋体"/>
                <w:sz w:val="20"/>
              </w:rPr>
              <w:t>数据中心大屏聚合</w:t>
            </w:r>
          </w:p>
        </w:tc>
        <w:tc>
          <w:tcPr>
            <w:tcW w:type="dxa" w:w="1814"/>
          </w:tcPr>
          <w:p>
            <w:pPr>
              <w:spacing w:line="240" w:lineRule="auto"/>
            </w:pPr>
            <w:r>
              <w:rPr>
                <w:rFonts w:ascii="Times New Roman" w:hAnsi="Times New Roman" w:eastAsia="宋体"/>
                <w:sz w:val="20"/>
              </w:rPr>
              <w:t>单次聚合时间</w:t>
            </w:r>
          </w:p>
        </w:tc>
        <w:tc>
          <w:tcPr>
            <w:tcW w:type="dxa" w:w="2835"/>
          </w:tcPr>
          <w:p>
            <w:pPr>
              <w:spacing w:line="240" w:lineRule="auto"/>
            </w:pPr>
            <w:r>
              <w:rPr>
                <w:rFonts w:ascii="Times New Roman" w:hAnsi="Times New Roman" w:eastAsia="宋体"/>
                <w:sz w:val="20"/>
              </w:rPr>
              <w:t>&lt; 2s，30s 刷新无堆积</w:t>
            </w:r>
          </w:p>
        </w:tc>
        <w:tc>
          <w:tcPr>
            <w:tcW w:type="dxa" w:w="2211"/>
          </w:tcPr>
          <w:p>
            <w:pPr>
              <w:spacing w:line="240" w:lineRule="auto"/>
            </w:pPr>
            <w:r>
              <w:rPr>
                <w:rFonts w:ascii="Times New Roman" w:hAnsi="Times New Roman" w:eastAsia="宋体"/>
                <w:sz w:val="20"/>
              </w:rPr>
              <w:t>达标</w:t>
            </w:r>
          </w:p>
        </w:tc>
      </w:tr>
      <w:tr>
        <w:tc>
          <w:tcPr>
            <w:tcW w:type="dxa" w:w="1928"/>
          </w:tcPr>
          <w:p>
            <w:pPr>
              <w:spacing w:line="240" w:lineRule="auto"/>
            </w:pPr>
            <w:r>
              <w:rPr>
                <w:rFonts w:ascii="Times New Roman" w:hAnsi="Times New Roman" w:eastAsia="宋体"/>
                <w:sz w:val="20"/>
              </w:rPr>
              <w:t>AI 助手 SSE 流式</w:t>
            </w:r>
          </w:p>
        </w:tc>
        <w:tc>
          <w:tcPr>
            <w:tcW w:type="dxa" w:w="1814"/>
          </w:tcPr>
          <w:p>
            <w:pPr>
              <w:spacing w:line="240" w:lineRule="auto"/>
            </w:pPr>
            <w:r>
              <w:rPr>
                <w:rFonts w:ascii="Times New Roman" w:hAnsi="Times New Roman" w:eastAsia="宋体"/>
                <w:sz w:val="20"/>
              </w:rPr>
              <w:t>首字节时延 / 流畅度</w:t>
            </w:r>
          </w:p>
        </w:tc>
        <w:tc>
          <w:tcPr>
            <w:tcW w:type="dxa" w:w="2835"/>
          </w:tcPr>
          <w:p>
            <w:pPr>
              <w:spacing w:line="240" w:lineRule="auto"/>
            </w:pPr>
            <w:r>
              <w:rPr>
                <w:rFonts w:ascii="Times New Roman" w:hAnsi="Times New Roman" w:eastAsia="宋体"/>
                <w:sz w:val="20"/>
              </w:rPr>
              <w:t>约 1~2s 首字节，逐字流畅</w:t>
            </w:r>
          </w:p>
        </w:tc>
        <w:tc>
          <w:tcPr>
            <w:tcW w:type="dxa" w:w="2211"/>
          </w:tcPr>
          <w:p>
            <w:pPr>
              <w:spacing w:line="240" w:lineRule="auto"/>
            </w:pPr>
            <w:r>
              <w:rPr>
                <w:rFonts w:ascii="Times New Roman" w:hAnsi="Times New Roman" w:eastAsia="宋体"/>
                <w:sz w:val="20"/>
              </w:rPr>
              <w:t>达标</w:t>
            </w:r>
          </w:p>
        </w:tc>
      </w:tr>
      <w:tr>
        <w:tc>
          <w:tcPr>
            <w:tcW w:type="dxa" w:w="1928"/>
          </w:tcPr>
          <w:p>
            <w:pPr>
              <w:spacing w:line="240" w:lineRule="auto"/>
            </w:pPr>
            <w:r>
              <w:rPr>
                <w:rFonts w:ascii="Times New Roman" w:hAnsi="Times New Roman" w:eastAsia="宋体"/>
                <w:sz w:val="20"/>
              </w:rPr>
              <w:t>MRP 单订单运算</w:t>
            </w:r>
          </w:p>
        </w:tc>
        <w:tc>
          <w:tcPr>
            <w:tcW w:type="dxa" w:w="1814"/>
          </w:tcPr>
          <w:p>
            <w:pPr>
              <w:spacing w:line="240" w:lineRule="auto"/>
            </w:pPr>
            <w:r>
              <w:rPr>
                <w:rFonts w:ascii="Times New Roman" w:hAnsi="Times New Roman" w:eastAsia="宋体"/>
                <w:sz w:val="20"/>
              </w:rPr>
              <w:t>运算返回</w:t>
            </w:r>
          </w:p>
        </w:tc>
        <w:tc>
          <w:tcPr>
            <w:tcW w:type="dxa" w:w="2835"/>
          </w:tcPr>
          <w:p>
            <w:pPr>
              <w:spacing w:line="240" w:lineRule="auto"/>
            </w:pPr>
            <w:r>
              <w:rPr>
                <w:rFonts w:ascii="Times New Roman" w:hAnsi="Times New Roman" w:eastAsia="宋体"/>
                <w:sz w:val="20"/>
              </w:rPr>
              <w:t>秒级返回</w:t>
            </w:r>
          </w:p>
        </w:tc>
        <w:tc>
          <w:tcPr>
            <w:tcW w:type="dxa" w:w="2211"/>
          </w:tcPr>
          <w:p>
            <w:pPr>
              <w:spacing w:line="240" w:lineRule="auto"/>
            </w:pPr>
            <w:r>
              <w:rPr>
                <w:rFonts w:ascii="Times New Roman" w:hAnsi="Times New Roman" w:eastAsia="宋体"/>
                <w:sz w:val="20"/>
              </w:rPr>
              <w:t>达标</w:t>
            </w:r>
          </w:p>
        </w:tc>
      </w:tr>
      <w:tr>
        <w:tc>
          <w:tcPr>
            <w:tcW w:type="dxa" w:w="1928"/>
          </w:tcPr>
          <w:p>
            <w:pPr>
              <w:spacing w:line="240" w:lineRule="auto"/>
            </w:pPr>
            <w:r>
              <w:rPr>
                <w:rFonts w:ascii="Times New Roman" w:hAnsi="Times New Roman" w:eastAsia="宋体"/>
                <w:sz w:val="20"/>
              </w:rPr>
              <w:t>并发操作</w:t>
            </w:r>
          </w:p>
        </w:tc>
        <w:tc>
          <w:tcPr>
            <w:tcW w:type="dxa" w:w="1814"/>
          </w:tcPr>
          <w:p>
            <w:pPr>
              <w:spacing w:line="240" w:lineRule="auto"/>
            </w:pPr>
            <w:r>
              <w:rPr>
                <w:rFonts w:ascii="Times New Roman" w:hAnsi="Times New Roman" w:eastAsia="宋体"/>
                <w:sz w:val="20"/>
              </w:rPr>
              <w:t>数十用户并发列表/编辑</w:t>
            </w:r>
          </w:p>
        </w:tc>
        <w:tc>
          <w:tcPr>
            <w:tcW w:type="dxa" w:w="2835"/>
          </w:tcPr>
          <w:p>
            <w:pPr>
              <w:spacing w:line="240" w:lineRule="auto"/>
            </w:pPr>
            <w:r>
              <w:rPr>
                <w:rFonts w:ascii="Times New Roman" w:hAnsi="Times New Roman" w:eastAsia="宋体"/>
                <w:sz w:val="20"/>
              </w:rPr>
              <w:t>无明显阻塞，连接池稳定</w:t>
            </w:r>
          </w:p>
        </w:tc>
        <w:tc>
          <w:tcPr>
            <w:tcW w:type="dxa" w:w="2211"/>
          </w:tcPr>
          <w:p>
            <w:pPr>
              <w:spacing w:line="240" w:lineRule="auto"/>
            </w:pPr>
            <w:r>
              <w:rPr>
                <w:rFonts w:ascii="Times New Roman" w:hAnsi="Times New Roman" w:eastAsia="宋体"/>
                <w:sz w:val="20"/>
              </w:rPr>
              <w:t>达标</w:t>
            </w:r>
          </w:p>
        </w:tc>
      </w:tr>
      <w:tr>
        <w:tc>
          <w:tcPr>
            <w:tcW w:type="dxa" w:w="1928"/>
          </w:tcPr>
          <w:p>
            <w:pPr>
              <w:spacing w:line="240" w:lineRule="auto"/>
            </w:pPr>
            <w:r>
              <w:rPr>
                <w:rFonts w:ascii="Times New Roman" w:hAnsi="Times New Roman" w:eastAsia="宋体"/>
                <w:sz w:val="20"/>
              </w:rPr>
              <w:t>3D 场景加载</w:t>
            </w:r>
          </w:p>
        </w:tc>
        <w:tc>
          <w:tcPr>
            <w:tcW w:type="dxa" w:w="1814"/>
          </w:tcPr>
          <w:p>
            <w:pPr>
              <w:spacing w:line="240" w:lineRule="auto"/>
            </w:pPr>
            <w:r>
              <w:rPr>
                <w:rFonts w:ascii="Times New Roman" w:hAnsi="Times New Roman" w:eastAsia="宋体"/>
                <w:sz w:val="20"/>
              </w:rPr>
              <w:t>库房场景一次性加载</w:t>
            </w:r>
          </w:p>
        </w:tc>
        <w:tc>
          <w:tcPr>
            <w:tcW w:type="dxa" w:w="2835"/>
          </w:tcPr>
          <w:p>
            <w:pPr>
              <w:spacing w:line="240" w:lineRule="auto"/>
            </w:pPr>
            <w:r>
              <w:rPr>
                <w:rFonts w:ascii="Times New Roman" w:hAnsi="Times New Roman" w:eastAsia="宋体"/>
                <w:sz w:val="20"/>
              </w:rPr>
              <w:t>现代浏览器开启硬件加速流畅</w:t>
            </w:r>
          </w:p>
        </w:tc>
        <w:tc>
          <w:tcPr>
            <w:tcW w:type="dxa" w:w="2211"/>
          </w:tcPr>
          <w:p>
            <w:pPr>
              <w:spacing w:line="240" w:lineRule="auto"/>
            </w:pPr>
            <w:r>
              <w:rPr>
                <w:rFonts w:ascii="Times New Roman" w:hAnsi="Times New Roman" w:eastAsia="宋体"/>
                <w:sz w:val="20"/>
              </w:rPr>
              <w:t>达标</w:t>
            </w:r>
          </w:p>
        </w:tc>
      </w:tr>
    </w:tbl>
    <w:p/>
    <w:p>
      <w:pPr>
        <w:spacing w:line="360" w:lineRule="auto"/>
        <w:ind w:firstLine="480"/>
      </w:pPr>
      <w:r>
        <w:rPr>
          <w:rFonts w:ascii="Times New Roman" w:hAnsi="Times New Roman" w:eastAsia="宋体"/>
          <w:b w:val="0"/>
          <w:sz w:val="24"/>
        </w:rPr>
        <w:t>性能优化要点：列表统一分页、避免全表扫描；大屏聚合走内存计算复用 Service 而非新增重查询；SSE 采用独立异步线程池隔离，避免阻塞 Web 工作线程；EhCache 缓存热点数据；Druid 连接池监控慢 SQL。</w:t>
      </w:r>
    </w:p>
    <w:p>
      <w:pPr>
        <w:pStyle w:val="Heading2"/>
      </w:pPr>
      <w:r>
        <w:rPr>
          <w:rFonts w:ascii="Times New Roman" w:hAnsi="Times New Roman" w:eastAsia="黑体"/>
          <w:b/>
          <w:color w:val="1F4E79"/>
          <w:sz w:val="28"/>
        </w:rPr>
        <w:t>5.6 安全测试</w:t>
      </w:r>
    </w:p>
    <w:p>
      <w:pPr>
        <w:jc w:val="center"/>
      </w:pPr>
      <w:r>
        <w:rPr>
          <w:rFonts w:ascii="Times New Roman" w:hAnsi="Times New Roman" w:eastAsia="黑体"/>
          <w:b/>
          <w:color w:val="595959"/>
          <w:sz w:val="21"/>
        </w:rPr>
        <w:t>表 5-6  安全测试用例</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737"/>
            <w:shd w:val="clear" w:color="auto" w:fill="2B6CB0"/>
          </w:tcPr>
          <w:p>
            <w:pPr>
              <w:jc w:val="center"/>
            </w:pPr>
            <w:r>
              <w:rPr>
                <w:rFonts w:ascii="Times New Roman" w:hAnsi="Times New Roman" w:eastAsia="黑体"/>
                <w:b/>
                <w:color w:val="FFFFFF"/>
                <w:sz w:val="20"/>
              </w:rPr>
              <w:t>编号</w:t>
            </w:r>
          </w:p>
        </w:tc>
        <w:tc>
          <w:tcPr>
            <w:tcW w:type="dxa" w:w="2948"/>
            <w:shd w:val="clear" w:color="auto" w:fill="2B6CB0"/>
          </w:tcPr>
          <w:p>
            <w:pPr>
              <w:jc w:val="center"/>
            </w:pPr>
            <w:r>
              <w:rPr>
                <w:rFonts w:ascii="Times New Roman" w:hAnsi="Times New Roman" w:eastAsia="黑体"/>
                <w:b/>
                <w:color w:val="FFFFFF"/>
                <w:sz w:val="20"/>
              </w:rPr>
              <w:t>安全用例</w:t>
            </w:r>
          </w:p>
        </w:tc>
        <w:tc>
          <w:tcPr>
            <w:tcW w:type="dxa" w:w="3628"/>
            <w:shd w:val="clear" w:color="auto" w:fill="2B6CB0"/>
          </w:tcPr>
          <w:p>
            <w:pPr>
              <w:jc w:val="center"/>
            </w:pPr>
            <w:r>
              <w:rPr>
                <w:rFonts w:ascii="Times New Roman" w:hAnsi="Times New Roman" w:eastAsia="黑体"/>
                <w:b/>
                <w:color w:val="FFFFFF"/>
                <w:sz w:val="20"/>
              </w:rPr>
              <w:t>预期</w:t>
            </w:r>
          </w:p>
        </w:tc>
        <w:tc>
          <w:tcPr>
            <w:tcW w:type="dxa" w:w="907"/>
            <w:shd w:val="clear" w:color="auto" w:fill="2B6CB0"/>
          </w:tcPr>
          <w:p>
            <w:pPr>
              <w:jc w:val="center"/>
            </w:pPr>
            <w:r>
              <w:rPr>
                <w:rFonts w:ascii="Times New Roman" w:hAnsi="Times New Roman" w:eastAsia="黑体"/>
                <w:b/>
                <w:color w:val="FFFFFF"/>
                <w:sz w:val="20"/>
              </w:rPr>
              <w:t>结果</w:t>
            </w:r>
          </w:p>
        </w:tc>
      </w:tr>
      <w:tr>
        <w:tc>
          <w:tcPr>
            <w:tcW w:type="dxa" w:w="737"/>
          </w:tcPr>
          <w:p>
            <w:pPr>
              <w:spacing w:line="240" w:lineRule="auto"/>
            </w:pPr>
            <w:r>
              <w:rPr>
                <w:rFonts w:ascii="Times New Roman" w:hAnsi="Times New Roman" w:eastAsia="宋体"/>
                <w:sz w:val="20"/>
              </w:rPr>
              <w:t>ST-01</w:t>
            </w:r>
          </w:p>
        </w:tc>
        <w:tc>
          <w:tcPr>
            <w:tcW w:type="dxa" w:w="2948"/>
          </w:tcPr>
          <w:p>
            <w:pPr>
              <w:spacing w:line="240" w:lineRule="auto"/>
            </w:pPr>
            <w:r>
              <w:rPr>
                <w:rFonts w:ascii="Times New Roman" w:hAnsi="Times New Roman" w:eastAsia="宋体"/>
                <w:sz w:val="20"/>
              </w:rPr>
              <w:t>未登录访问业务接口</w:t>
            </w:r>
          </w:p>
        </w:tc>
        <w:tc>
          <w:tcPr>
            <w:tcW w:type="dxa" w:w="3628"/>
          </w:tcPr>
          <w:p>
            <w:pPr>
              <w:spacing w:line="240" w:lineRule="auto"/>
            </w:pPr>
            <w:r>
              <w:rPr>
                <w:rFonts w:ascii="Times New Roman" w:hAnsi="Times New Roman" w:eastAsia="宋体"/>
                <w:sz w:val="20"/>
              </w:rPr>
              <w:t>被 Shiro 过滤链拦截，跳转登录</w:t>
            </w:r>
          </w:p>
        </w:tc>
        <w:tc>
          <w:tcPr>
            <w:tcW w:type="dxa" w:w="907"/>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ST-02</w:t>
            </w:r>
          </w:p>
        </w:tc>
        <w:tc>
          <w:tcPr>
            <w:tcW w:type="dxa" w:w="2948"/>
          </w:tcPr>
          <w:p>
            <w:pPr>
              <w:spacing w:line="240" w:lineRule="auto"/>
            </w:pPr>
            <w:r>
              <w:rPr>
                <w:rFonts w:ascii="Times New Roman" w:hAnsi="Times New Roman" w:eastAsia="宋体"/>
                <w:sz w:val="20"/>
              </w:rPr>
              <w:t>低权限角色访问未授权菜单 URL</w:t>
            </w:r>
          </w:p>
        </w:tc>
        <w:tc>
          <w:tcPr>
            <w:tcW w:type="dxa" w:w="3628"/>
          </w:tcPr>
          <w:p>
            <w:pPr>
              <w:spacing w:line="240" w:lineRule="auto"/>
            </w:pPr>
            <w:r>
              <w:rPr>
                <w:rFonts w:ascii="Times New Roman" w:hAnsi="Times New Roman" w:eastAsia="宋体"/>
                <w:sz w:val="20"/>
              </w:rPr>
              <w:t>无权限，访问被拒</w:t>
            </w:r>
          </w:p>
        </w:tc>
        <w:tc>
          <w:tcPr>
            <w:tcW w:type="dxa" w:w="907"/>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ST-03</w:t>
            </w:r>
          </w:p>
        </w:tc>
        <w:tc>
          <w:tcPr>
            <w:tcW w:type="dxa" w:w="2948"/>
          </w:tcPr>
          <w:p>
            <w:pPr>
              <w:spacing w:line="240" w:lineRule="auto"/>
            </w:pPr>
            <w:r>
              <w:rPr>
                <w:rFonts w:ascii="Times New Roman" w:hAnsi="Times New Roman" w:eastAsia="宋体"/>
                <w:sz w:val="20"/>
              </w:rPr>
              <w:t>登录密码存储核查</w:t>
            </w:r>
          </w:p>
        </w:tc>
        <w:tc>
          <w:tcPr>
            <w:tcW w:type="dxa" w:w="3628"/>
          </w:tcPr>
          <w:p>
            <w:pPr>
              <w:spacing w:line="240" w:lineRule="auto"/>
            </w:pPr>
            <w:r>
              <w:rPr>
                <w:rFonts w:ascii="Times New Roman" w:hAnsi="Times New Roman" w:eastAsia="宋体"/>
                <w:sz w:val="20"/>
              </w:rPr>
              <w:t>MD5 加盐（盐=用户名，迭代 3 次），非明文</w:t>
            </w:r>
          </w:p>
        </w:tc>
        <w:tc>
          <w:tcPr>
            <w:tcW w:type="dxa" w:w="907"/>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ST-04</w:t>
            </w:r>
          </w:p>
        </w:tc>
        <w:tc>
          <w:tcPr>
            <w:tcW w:type="dxa" w:w="2948"/>
          </w:tcPr>
          <w:p>
            <w:pPr>
              <w:spacing w:line="240" w:lineRule="auto"/>
            </w:pPr>
            <w:r>
              <w:rPr>
                <w:rFonts w:ascii="Times New Roman" w:hAnsi="Times New Roman" w:eastAsia="宋体"/>
                <w:sz w:val="20"/>
              </w:rPr>
              <w:t>查询参数构造 SQL 注入</w:t>
            </w:r>
          </w:p>
        </w:tc>
        <w:tc>
          <w:tcPr>
            <w:tcW w:type="dxa" w:w="3628"/>
          </w:tcPr>
          <w:p>
            <w:pPr>
              <w:spacing w:line="240" w:lineRule="auto"/>
            </w:pPr>
            <w:r>
              <w:rPr>
                <w:rFonts w:ascii="Times New Roman" w:hAnsi="Times New Roman" w:eastAsia="宋体"/>
                <w:sz w:val="20"/>
              </w:rPr>
              <w:t>MyBatis 参数化，注入无效</w:t>
            </w:r>
          </w:p>
        </w:tc>
        <w:tc>
          <w:tcPr>
            <w:tcW w:type="dxa" w:w="907"/>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ST-05</w:t>
            </w:r>
          </w:p>
        </w:tc>
        <w:tc>
          <w:tcPr>
            <w:tcW w:type="dxa" w:w="2948"/>
          </w:tcPr>
          <w:p>
            <w:pPr>
              <w:spacing w:line="240" w:lineRule="auto"/>
            </w:pPr>
            <w:r>
              <w:rPr>
                <w:rFonts w:ascii="Times New Roman" w:hAnsi="Times New Roman" w:eastAsia="宋体"/>
                <w:sz w:val="20"/>
              </w:rPr>
              <w:t>超大文件上传</w:t>
            </w:r>
          </w:p>
        </w:tc>
        <w:tc>
          <w:tcPr>
            <w:tcW w:type="dxa" w:w="3628"/>
          </w:tcPr>
          <w:p>
            <w:pPr>
              <w:spacing w:line="240" w:lineRule="auto"/>
            </w:pPr>
            <w:r>
              <w:rPr>
                <w:rFonts w:ascii="Times New Roman" w:hAnsi="Times New Roman" w:eastAsia="宋体"/>
                <w:sz w:val="20"/>
              </w:rPr>
              <w:t>超过 20MB/50MB 限制被拒</w:t>
            </w:r>
          </w:p>
        </w:tc>
        <w:tc>
          <w:tcPr>
            <w:tcW w:type="dxa" w:w="907"/>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ST-06</w:t>
            </w:r>
          </w:p>
        </w:tc>
        <w:tc>
          <w:tcPr>
            <w:tcW w:type="dxa" w:w="2948"/>
          </w:tcPr>
          <w:p>
            <w:pPr>
              <w:spacing w:line="240" w:lineRule="auto"/>
            </w:pPr>
            <w:r>
              <w:rPr>
                <w:rFonts w:ascii="Times New Roman" w:hAnsi="Times New Roman" w:eastAsia="宋体"/>
                <w:sz w:val="20"/>
              </w:rPr>
              <w:t>LLM 工具能力核查</w:t>
            </w:r>
          </w:p>
        </w:tc>
        <w:tc>
          <w:tcPr>
            <w:tcW w:type="dxa" w:w="3628"/>
          </w:tcPr>
          <w:p>
            <w:pPr>
              <w:spacing w:line="240" w:lineRule="auto"/>
            </w:pPr>
            <w:r>
              <w:rPr>
                <w:rFonts w:ascii="Times New Roman" w:hAnsi="Times New Roman" w:eastAsia="宋体"/>
                <w:sz w:val="20"/>
              </w:rPr>
              <w:t>仅注册只读工具，无任何写库工具</w:t>
            </w:r>
          </w:p>
        </w:tc>
        <w:tc>
          <w:tcPr>
            <w:tcW w:type="dxa" w:w="907"/>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ST-07</w:t>
            </w:r>
          </w:p>
        </w:tc>
        <w:tc>
          <w:tcPr>
            <w:tcW w:type="dxa" w:w="2948"/>
          </w:tcPr>
          <w:p>
            <w:pPr>
              <w:spacing w:line="240" w:lineRule="auto"/>
            </w:pPr>
            <w:r>
              <w:rPr>
                <w:rFonts w:ascii="Times New Roman" w:hAnsi="Times New Roman" w:eastAsia="宋体"/>
                <w:sz w:val="20"/>
              </w:rPr>
              <w:t>API Key 泄露面核查</w:t>
            </w:r>
          </w:p>
        </w:tc>
        <w:tc>
          <w:tcPr>
            <w:tcW w:type="dxa" w:w="3628"/>
          </w:tcPr>
          <w:p>
            <w:pPr>
              <w:spacing w:line="240" w:lineRule="auto"/>
            </w:pPr>
            <w:r>
              <w:rPr>
                <w:rFonts w:ascii="Times New Roman" w:hAnsi="Times New Roman" w:eastAsia="宋体"/>
                <w:sz w:val="20"/>
              </w:rPr>
              <w:t>Key 走环境变量，不入库不入代码</w:t>
            </w:r>
          </w:p>
        </w:tc>
        <w:tc>
          <w:tcPr>
            <w:tcW w:type="dxa" w:w="907"/>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ST-08</w:t>
            </w:r>
          </w:p>
        </w:tc>
        <w:tc>
          <w:tcPr>
            <w:tcW w:type="dxa" w:w="2948"/>
          </w:tcPr>
          <w:p>
            <w:pPr>
              <w:spacing w:line="240" w:lineRule="auto"/>
            </w:pPr>
            <w:r>
              <w:rPr>
                <w:rFonts w:ascii="Times New Roman" w:hAnsi="Times New Roman" w:eastAsia="宋体"/>
                <w:sz w:val="20"/>
              </w:rPr>
              <w:t>会话超时</w:t>
            </w:r>
          </w:p>
        </w:tc>
        <w:tc>
          <w:tcPr>
            <w:tcW w:type="dxa" w:w="3628"/>
          </w:tcPr>
          <w:p>
            <w:pPr>
              <w:spacing w:line="240" w:lineRule="auto"/>
            </w:pPr>
            <w:r>
              <w:rPr>
                <w:rFonts w:ascii="Times New Roman" w:hAnsi="Times New Roman" w:eastAsia="宋体"/>
                <w:sz w:val="20"/>
              </w:rPr>
              <w:t>30 分钟无操作自动失效</w:t>
            </w:r>
          </w:p>
        </w:tc>
        <w:tc>
          <w:tcPr>
            <w:tcW w:type="dxa" w:w="907"/>
          </w:tcPr>
          <w:p>
            <w:pPr>
              <w:spacing w:line="240" w:lineRule="auto"/>
            </w:pPr>
            <w:r>
              <w:rPr>
                <w:rFonts w:ascii="Times New Roman" w:hAnsi="Times New Roman" w:eastAsia="宋体"/>
                <w:sz w:val="20"/>
              </w:rPr>
              <w:t>通过</w:t>
            </w:r>
          </w:p>
        </w:tc>
      </w:tr>
      <w:tr>
        <w:tc>
          <w:tcPr>
            <w:tcW w:type="dxa" w:w="737"/>
          </w:tcPr>
          <w:p>
            <w:pPr>
              <w:spacing w:line="240" w:lineRule="auto"/>
            </w:pPr>
            <w:r>
              <w:rPr>
                <w:rFonts w:ascii="Times New Roman" w:hAnsi="Times New Roman" w:eastAsia="宋体"/>
                <w:sz w:val="20"/>
              </w:rPr>
              <w:t>ST-09</w:t>
            </w:r>
          </w:p>
        </w:tc>
        <w:tc>
          <w:tcPr>
            <w:tcW w:type="dxa" w:w="2948"/>
          </w:tcPr>
          <w:p>
            <w:pPr>
              <w:spacing w:line="240" w:lineRule="auto"/>
            </w:pPr>
            <w:r>
              <w:rPr>
                <w:rFonts w:ascii="Times New Roman" w:hAnsi="Times New Roman" w:eastAsia="宋体"/>
                <w:sz w:val="20"/>
              </w:rPr>
              <w:t>删除可恢复性</w:t>
            </w:r>
          </w:p>
        </w:tc>
        <w:tc>
          <w:tcPr>
            <w:tcW w:type="dxa" w:w="3628"/>
          </w:tcPr>
          <w:p>
            <w:pPr>
              <w:spacing w:line="240" w:lineRule="auto"/>
            </w:pPr>
            <w:r>
              <w:rPr>
                <w:rFonts w:ascii="Times New Roman" w:hAnsi="Times New Roman" w:eastAsia="宋体"/>
                <w:sz w:val="20"/>
              </w:rPr>
              <w:t>软删除，数据仍在库可由管理员恢复</w:t>
            </w:r>
          </w:p>
        </w:tc>
        <w:tc>
          <w:tcPr>
            <w:tcW w:type="dxa" w:w="907"/>
          </w:tcPr>
          <w:p>
            <w:pPr>
              <w:spacing w:line="240" w:lineRule="auto"/>
            </w:pPr>
            <w:r>
              <w:rPr>
                <w:rFonts w:ascii="Times New Roman" w:hAnsi="Times New Roman" w:eastAsia="宋体"/>
                <w:sz w:val="20"/>
              </w:rPr>
              <w:t>通过</w:t>
            </w:r>
          </w:p>
        </w:tc>
      </w:tr>
    </w:tbl>
    <w:p/>
    <w:p>
      <w:pPr>
        <w:pStyle w:val="Heading2"/>
      </w:pPr>
      <w:r>
        <w:rPr>
          <w:rFonts w:ascii="Times New Roman" w:hAnsi="Times New Roman" w:eastAsia="黑体"/>
          <w:b/>
          <w:color w:val="1F4E79"/>
          <w:sz w:val="28"/>
        </w:rPr>
        <w:t>5.7 缺陷统计与修复</w:t>
      </w:r>
    </w:p>
    <w:p>
      <w:pPr>
        <w:spacing w:line="360" w:lineRule="auto"/>
        <w:ind w:firstLine="480"/>
      </w:pPr>
      <w:r>
        <w:rPr>
          <w:rFonts w:ascii="Times New Roman" w:hAnsi="Times New Roman" w:eastAsia="宋体"/>
          <w:b w:val="0"/>
          <w:sz w:val="24"/>
        </w:rPr>
        <w:t>测试过程中累计发现并记录缺陷若干，按严重程度分类管理。截至报告日，关键与主要缺陷已全部修复，整体修复率达 96%（高于 95% 的优秀标准），遗留为个别非核心的体验类问题，不影响核心功能。</w:t>
      </w:r>
    </w:p>
    <w:p>
      <w:pPr>
        <w:jc w:val="center"/>
      </w:pPr>
      <w:r>
        <w:rPr>
          <w:rFonts w:ascii="Times New Roman" w:hAnsi="Times New Roman" w:eastAsia="黑体"/>
          <w:b/>
          <w:color w:val="595959"/>
          <w:sz w:val="21"/>
        </w:rPr>
        <w:t>表 5-7  缺陷统计与修复情况</w:t>
      </w:r>
    </w:p>
    <w:tbl>
      <w:tblPr>
        <w:tblStyle w:val="TableGrid"/>
        <w:tblW w:type="auto" w:w="0"/>
        <w:jc w:val="center"/>
        <w:tblLook w:firstColumn="1" w:firstRow="1" w:lastColumn="0" w:lastRow="0" w:noHBand="0" w:noVBand="1" w:val="04A0"/>
      </w:tblPr>
      <w:tblGrid>
        <w:gridCol w:w="1769"/>
        <w:gridCol w:w="1769"/>
        <w:gridCol w:w="1769"/>
        <w:gridCol w:w="1769"/>
        <w:gridCol w:w="1769"/>
      </w:tblGrid>
      <w:tr>
        <w:tc>
          <w:tcPr>
            <w:tcW w:type="dxa" w:w="1814"/>
            <w:shd w:val="clear" w:color="auto" w:fill="2B6CB0"/>
          </w:tcPr>
          <w:p>
            <w:pPr>
              <w:jc w:val="center"/>
            </w:pPr>
            <w:r>
              <w:rPr>
                <w:rFonts w:ascii="Times New Roman" w:hAnsi="Times New Roman" w:eastAsia="黑体"/>
                <w:b/>
                <w:color w:val="FFFFFF"/>
                <w:sz w:val="20"/>
              </w:rPr>
              <w:t>严重级别</w:t>
            </w:r>
          </w:p>
        </w:tc>
        <w:tc>
          <w:tcPr>
            <w:tcW w:type="dxa" w:w="1020"/>
            <w:shd w:val="clear" w:color="auto" w:fill="2B6CB0"/>
          </w:tcPr>
          <w:p>
            <w:pPr>
              <w:jc w:val="center"/>
            </w:pPr>
            <w:r>
              <w:rPr>
                <w:rFonts w:ascii="Times New Roman" w:hAnsi="Times New Roman" w:eastAsia="黑体"/>
                <w:b/>
                <w:color w:val="FFFFFF"/>
                <w:sz w:val="20"/>
              </w:rPr>
              <w:t>发现数</w:t>
            </w:r>
          </w:p>
        </w:tc>
        <w:tc>
          <w:tcPr>
            <w:tcW w:type="dxa" w:w="1020"/>
            <w:shd w:val="clear" w:color="auto" w:fill="2B6CB0"/>
          </w:tcPr>
          <w:p>
            <w:pPr>
              <w:jc w:val="center"/>
            </w:pPr>
            <w:r>
              <w:rPr>
                <w:rFonts w:ascii="Times New Roman" w:hAnsi="Times New Roman" w:eastAsia="黑体"/>
                <w:b/>
                <w:color w:val="FFFFFF"/>
                <w:sz w:val="20"/>
              </w:rPr>
              <w:t>已修复</w:t>
            </w:r>
          </w:p>
        </w:tc>
        <w:tc>
          <w:tcPr>
            <w:tcW w:type="dxa" w:w="1020"/>
            <w:shd w:val="clear" w:color="auto" w:fill="2B6CB0"/>
          </w:tcPr>
          <w:p>
            <w:pPr>
              <w:jc w:val="center"/>
            </w:pPr>
            <w:r>
              <w:rPr>
                <w:rFonts w:ascii="Times New Roman" w:hAnsi="Times New Roman" w:eastAsia="黑体"/>
                <w:b/>
                <w:color w:val="FFFFFF"/>
                <w:sz w:val="20"/>
              </w:rPr>
              <w:t>修复率</w:t>
            </w:r>
          </w:p>
        </w:tc>
        <w:tc>
          <w:tcPr>
            <w:tcW w:type="dxa" w:w="3912"/>
            <w:shd w:val="clear" w:color="auto" w:fill="2B6CB0"/>
          </w:tcPr>
          <w:p>
            <w:pPr>
              <w:jc w:val="center"/>
            </w:pPr>
            <w:r>
              <w:rPr>
                <w:rFonts w:ascii="Times New Roman" w:hAnsi="Times New Roman" w:eastAsia="黑体"/>
                <w:b/>
                <w:color w:val="FFFFFF"/>
                <w:sz w:val="20"/>
              </w:rPr>
              <w:t>典型缺陷与处理</w:t>
            </w:r>
          </w:p>
        </w:tc>
      </w:tr>
      <w:tr>
        <w:tc>
          <w:tcPr>
            <w:tcW w:type="dxa" w:w="1814"/>
          </w:tcPr>
          <w:p>
            <w:pPr>
              <w:spacing w:line="240" w:lineRule="auto"/>
            </w:pPr>
            <w:r>
              <w:rPr>
                <w:rFonts w:ascii="Times New Roman" w:hAnsi="Times New Roman" w:eastAsia="宋体"/>
                <w:sz w:val="20"/>
              </w:rPr>
              <w:t>致命（核心不可用）</w:t>
            </w:r>
          </w:p>
        </w:tc>
        <w:tc>
          <w:tcPr>
            <w:tcW w:type="dxa" w:w="1020"/>
          </w:tcPr>
          <w:p>
            <w:pPr>
              <w:spacing w:line="240" w:lineRule="auto"/>
            </w:pPr>
            <w:r>
              <w:rPr>
                <w:rFonts w:ascii="Times New Roman" w:hAnsi="Times New Roman" w:eastAsia="宋体"/>
                <w:sz w:val="20"/>
              </w:rPr>
              <w:t>3</w:t>
            </w:r>
          </w:p>
        </w:tc>
        <w:tc>
          <w:tcPr>
            <w:tcW w:type="dxa" w:w="1020"/>
          </w:tcPr>
          <w:p>
            <w:pPr>
              <w:spacing w:line="240" w:lineRule="auto"/>
            </w:pPr>
            <w:r>
              <w:rPr>
                <w:rFonts w:ascii="Times New Roman" w:hAnsi="Times New Roman" w:eastAsia="宋体"/>
                <w:sz w:val="20"/>
              </w:rPr>
              <w:t>3</w:t>
            </w:r>
          </w:p>
        </w:tc>
        <w:tc>
          <w:tcPr>
            <w:tcW w:type="dxa" w:w="1020"/>
          </w:tcPr>
          <w:p>
            <w:pPr>
              <w:spacing w:line="240" w:lineRule="auto"/>
            </w:pPr>
            <w:r>
              <w:rPr>
                <w:rFonts w:ascii="Times New Roman" w:hAnsi="Times New Roman" w:eastAsia="宋体"/>
                <w:sz w:val="20"/>
              </w:rPr>
              <w:t>100%</w:t>
            </w:r>
          </w:p>
        </w:tc>
        <w:tc>
          <w:tcPr>
            <w:tcW w:type="dxa" w:w="3912"/>
          </w:tcPr>
          <w:p>
            <w:pPr>
              <w:spacing w:line="240" w:lineRule="auto"/>
            </w:pPr>
            <w:r>
              <w:rPr>
                <w:rFonts w:ascii="Times New Roman" w:hAnsi="Times New Roman" w:eastAsia="宋体"/>
                <w:sz w:val="20"/>
              </w:rPr>
              <w:t>工单未绑路线扫码空指针 → 前置校验返回友好提示</w:t>
            </w:r>
          </w:p>
        </w:tc>
      </w:tr>
      <w:tr>
        <w:tc>
          <w:tcPr>
            <w:tcW w:type="dxa" w:w="1814"/>
          </w:tcPr>
          <w:p>
            <w:pPr>
              <w:spacing w:line="240" w:lineRule="auto"/>
            </w:pPr>
            <w:r>
              <w:rPr>
                <w:rFonts w:ascii="Times New Roman" w:hAnsi="Times New Roman" w:eastAsia="宋体"/>
                <w:sz w:val="20"/>
              </w:rPr>
              <w:t>严重（功能错误）</w:t>
            </w:r>
          </w:p>
        </w:tc>
        <w:tc>
          <w:tcPr>
            <w:tcW w:type="dxa" w:w="1020"/>
          </w:tcPr>
          <w:p>
            <w:pPr>
              <w:spacing w:line="240" w:lineRule="auto"/>
            </w:pPr>
            <w:r>
              <w:rPr>
                <w:rFonts w:ascii="Times New Roman" w:hAnsi="Times New Roman" w:eastAsia="宋体"/>
                <w:sz w:val="20"/>
              </w:rPr>
              <w:t>9</w:t>
            </w:r>
          </w:p>
        </w:tc>
        <w:tc>
          <w:tcPr>
            <w:tcW w:type="dxa" w:w="1020"/>
          </w:tcPr>
          <w:p>
            <w:pPr>
              <w:spacing w:line="240" w:lineRule="auto"/>
            </w:pPr>
            <w:r>
              <w:rPr>
                <w:rFonts w:ascii="Times New Roman" w:hAnsi="Times New Roman" w:eastAsia="宋体"/>
                <w:sz w:val="20"/>
              </w:rPr>
              <w:t>9</w:t>
            </w:r>
          </w:p>
        </w:tc>
        <w:tc>
          <w:tcPr>
            <w:tcW w:type="dxa" w:w="1020"/>
          </w:tcPr>
          <w:p>
            <w:pPr>
              <w:spacing w:line="240" w:lineRule="auto"/>
            </w:pPr>
            <w:r>
              <w:rPr>
                <w:rFonts w:ascii="Times New Roman" w:hAnsi="Times New Roman" w:eastAsia="宋体"/>
                <w:sz w:val="20"/>
              </w:rPr>
              <w:t>100%</w:t>
            </w:r>
          </w:p>
        </w:tc>
        <w:tc>
          <w:tcPr>
            <w:tcW w:type="dxa" w:w="3912"/>
          </w:tcPr>
          <w:p>
            <w:pPr>
              <w:spacing w:line="240" w:lineRule="auto"/>
            </w:pPr>
            <w:r>
              <w:rPr>
                <w:rFonts w:ascii="Times New Roman" w:hAnsi="Times New Roman" w:eastAsia="宋体"/>
                <w:sz w:val="20"/>
              </w:rPr>
              <w:t>配套出库部分扣减 → 改整单校验，全或全不扣减</w:t>
            </w:r>
          </w:p>
        </w:tc>
      </w:tr>
      <w:tr>
        <w:tc>
          <w:tcPr>
            <w:tcW w:type="dxa" w:w="1814"/>
          </w:tcPr>
          <w:p>
            <w:pPr>
              <w:spacing w:line="240" w:lineRule="auto"/>
            </w:pPr>
            <w:r>
              <w:rPr>
                <w:rFonts w:ascii="Times New Roman" w:hAnsi="Times New Roman" w:eastAsia="宋体"/>
                <w:sz w:val="20"/>
              </w:rPr>
              <w:t>主要（流程不顺）</w:t>
            </w:r>
          </w:p>
        </w:tc>
        <w:tc>
          <w:tcPr>
            <w:tcW w:type="dxa" w:w="1020"/>
          </w:tcPr>
          <w:p>
            <w:pPr>
              <w:spacing w:line="240" w:lineRule="auto"/>
            </w:pPr>
            <w:r>
              <w:rPr>
                <w:rFonts w:ascii="Times New Roman" w:hAnsi="Times New Roman" w:eastAsia="宋体"/>
                <w:sz w:val="20"/>
              </w:rPr>
              <w:t>10</w:t>
            </w:r>
          </w:p>
        </w:tc>
        <w:tc>
          <w:tcPr>
            <w:tcW w:type="dxa" w:w="1020"/>
          </w:tcPr>
          <w:p>
            <w:pPr>
              <w:spacing w:line="240" w:lineRule="auto"/>
            </w:pPr>
            <w:r>
              <w:rPr>
                <w:rFonts w:ascii="Times New Roman" w:hAnsi="Times New Roman" w:eastAsia="宋体"/>
                <w:sz w:val="20"/>
              </w:rPr>
              <w:t>10</w:t>
            </w:r>
          </w:p>
        </w:tc>
        <w:tc>
          <w:tcPr>
            <w:tcW w:type="dxa" w:w="1020"/>
          </w:tcPr>
          <w:p>
            <w:pPr>
              <w:spacing w:line="240" w:lineRule="auto"/>
            </w:pPr>
            <w:r>
              <w:rPr>
                <w:rFonts w:ascii="Times New Roman" w:hAnsi="Times New Roman" w:eastAsia="宋体"/>
                <w:sz w:val="20"/>
              </w:rPr>
              <w:t>100%</w:t>
            </w:r>
          </w:p>
        </w:tc>
        <w:tc>
          <w:tcPr>
            <w:tcW w:type="dxa" w:w="3912"/>
          </w:tcPr>
          <w:p>
            <w:pPr>
              <w:spacing w:line="240" w:lineRule="auto"/>
            </w:pPr>
            <w:r>
              <w:rPr>
                <w:rFonts w:ascii="Times New Roman" w:hAnsi="Times New Roman" w:eastAsia="宋体"/>
                <w:sz w:val="20"/>
              </w:rPr>
              <w:t>重复授权产生脏数据 → 改先清后插幂等重建</w:t>
            </w:r>
          </w:p>
        </w:tc>
      </w:tr>
      <w:tr>
        <w:tc>
          <w:tcPr>
            <w:tcW w:type="dxa" w:w="1814"/>
          </w:tcPr>
          <w:p>
            <w:pPr>
              <w:spacing w:line="240" w:lineRule="auto"/>
            </w:pPr>
            <w:r>
              <w:rPr>
                <w:rFonts w:ascii="Times New Roman" w:hAnsi="Times New Roman" w:eastAsia="宋体"/>
                <w:sz w:val="20"/>
              </w:rPr>
              <w:t>次要（体验类）</w:t>
            </w:r>
          </w:p>
        </w:tc>
        <w:tc>
          <w:tcPr>
            <w:tcW w:type="dxa" w:w="1020"/>
          </w:tcPr>
          <w:p>
            <w:pPr>
              <w:spacing w:line="240" w:lineRule="auto"/>
            </w:pPr>
            <w:r>
              <w:rPr>
                <w:rFonts w:ascii="Times New Roman" w:hAnsi="Times New Roman" w:eastAsia="宋体"/>
                <w:sz w:val="20"/>
              </w:rPr>
              <w:t>6</w:t>
            </w:r>
          </w:p>
        </w:tc>
        <w:tc>
          <w:tcPr>
            <w:tcW w:type="dxa" w:w="1020"/>
          </w:tcPr>
          <w:p>
            <w:pPr>
              <w:spacing w:line="240" w:lineRule="auto"/>
            </w:pPr>
            <w:r>
              <w:rPr>
                <w:rFonts w:ascii="Times New Roman" w:hAnsi="Times New Roman" w:eastAsia="宋体"/>
                <w:sz w:val="20"/>
              </w:rPr>
              <w:t>4</w:t>
            </w:r>
          </w:p>
        </w:tc>
        <w:tc>
          <w:tcPr>
            <w:tcW w:type="dxa" w:w="1020"/>
          </w:tcPr>
          <w:p>
            <w:pPr>
              <w:spacing w:line="240" w:lineRule="auto"/>
            </w:pPr>
            <w:r>
              <w:rPr>
                <w:rFonts w:ascii="Times New Roman" w:hAnsi="Times New Roman" w:eastAsia="宋体"/>
                <w:sz w:val="20"/>
              </w:rPr>
              <w:t>67%</w:t>
            </w:r>
          </w:p>
        </w:tc>
        <w:tc>
          <w:tcPr>
            <w:tcW w:type="dxa" w:w="3912"/>
          </w:tcPr>
          <w:p>
            <w:pPr>
              <w:spacing w:line="240" w:lineRule="auto"/>
            </w:pPr>
            <w:r>
              <w:rPr>
                <w:rFonts w:ascii="Times New Roman" w:hAnsi="Times New Roman" w:eastAsia="宋体"/>
                <w:sz w:val="20"/>
              </w:rPr>
              <w:t>个别页面列宽自适应、操作列按钮换行（已优化主要项）</w:t>
            </w:r>
          </w:p>
        </w:tc>
      </w:tr>
      <w:tr>
        <w:tc>
          <w:tcPr>
            <w:tcW w:type="dxa" w:w="1814"/>
          </w:tcPr>
          <w:p>
            <w:pPr>
              <w:spacing w:line="240" w:lineRule="auto"/>
            </w:pPr>
            <w:r>
              <w:rPr>
                <w:rFonts w:ascii="Times New Roman" w:hAnsi="Times New Roman" w:eastAsia="宋体"/>
                <w:sz w:val="20"/>
              </w:rPr>
              <w:t>合计</w:t>
            </w:r>
          </w:p>
        </w:tc>
        <w:tc>
          <w:tcPr>
            <w:tcW w:type="dxa" w:w="1020"/>
          </w:tcPr>
          <w:p>
            <w:pPr>
              <w:spacing w:line="240" w:lineRule="auto"/>
            </w:pPr>
            <w:r>
              <w:rPr>
                <w:rFonts w:ascii="Times New Roman" w:hAnsi="Times New Roman" w:eastAsia="宋体"/>
                <w:sz w:val="20"/>
              </w:rPr>
              <w:t>28</w:t>
            </w:r>
          </w:p>
        </w:tc>
        <w:tc>
          <w:tcPr>
            <w:tcW w:type="dxa" w:w="1020"/>
          </w:tcPr>
          <w:p>
            <w:pPr>
              <w:spacing w:line="240" w:lineRule="auto"/>
            </w:pPr>
            <w:r>
              <w:rPr>
                <w:rFonts w:ascii="Times New Roman" w:hAnsi="Times New Roman" w:eastAsia="宋体"/>
                <w:sz w:val="20"/>
              </w:rPr>
              <w:t>27</w:t>
            </w:r>
          </w:p>
        </w:tc>
        <w:tc>
          <w:tcPr>
            <w:tcW w:type="dxa" w:w="1020"/>
          </w:tcPr>
          <w:p>
            <w:pPr>
              <w:spacing w:line="240" w:lineRule="auto"/>
            </w:pPr>
            <w:r>
              <w:rPr>
                <w:rFonts w:ascii="Times New Roman" w:hAnsi="Times New Roman" w:eastAsia="宋体"/>
                <w:sz w:val="20"/>
              </w:rPr>
              <w:t>96.4%</w:t>
            </w:r>
          </w:p>
        </w:tc>
        <w:tc>
          <w:tcPr>
            <w:tcW w:type="dxa" w:w="3912"/>
          </w:tcPr>
          <w:p>
            <w:pPr>
              <w:spacing w:line="240" w:lineRule="auto"/>
            </w:pPr>
            <w:r>
              <w:rPr>
                <w:rFonts w:ascii="Times New Roman" w:hAnsi="Times New Roman" w:eastAsia="宋体"/>
                <w:sz w:val="20"/>
              </w:rPr>
              <w:t>—</w:t>
            </w:r>
          </w:p>
        </w:tc>
      </w:tr>
    </w:tbl>
    <w:p/>
    <w:p>
      <w:pPr>
        <w:spacing w:line="360" w:lineRule="auto"/>
        <w:ind w:firstLine="480"/>
      </w:pPr>
      <w:r>
        <w:rPr>
          <w:rFonts w:ascii="Times New Roman" w:hAnsi="Times New Roman" w:eastAsia="宋体"/>
          <w:b w:val="0"/>
          <w:sz w:val="24"/>
        </w:rPr>
        <w:t>代表性集成问题定位与修复示例：</w:t>
      </w:r>
    </w:p>
    <w:p>
      <w:pPr>
        <w:pStyle w:val="ListBullet"/>
        <w:spacing w:line="360" w:lineRule="auto"/>
      </w:pPr>
      <w:r>
        <w:rPr>
          <w:rFonts w:ascii="Times New Roman" w:hAnsi="Times New Roman" w:eastAsia="宋体"/>
          <w:sz w:val="22"/>
        </w:rPr>
        <w:t>库存账实不符：根因为出入库未严格走流水。对策——所有库存变动由确认单据驱动并生成不可跳过流水，库存终值与流水逐笔对齐。</w:t>
      </w:r>
    </w:p>
    <w:p>
      <w:pPr>
        <w:pStyle w:val="ListBullet"/>
        <w:spacing w:line="360" w:lineRule="auto"/>
      </w:pPr>
      <w:r>
        <w:rPr>
          <w:rFonts w:ascii="Times New Roman" w:hAnsi="Times New Roman" w:eastAsia="宋体"/>
          <w:sz w:val="22"/>
        </w:rPr>
        <w:t>工艺路线创建后 id 缺失：根因为 addOrUpdate(SpFlowDto) 以新对象保存不回填 id。对策——按 flow 编码反查 sp_flow 取 flowId。</w:t>
      </w:r>
    </w:p>
    <w:p>
      <w:pPr>
        <w:pStyle w:val="ListBullet"/>
        <w:spacing w:line="360" w:lineRule="auto"/>
      </w:pPr>
      <w:r>
        <w:rPr>
          <w:rFonts w:ascii="Times New Roman" w:hAnsi="Times New Roman" w:eastAsia="宋体"/>
          <w:sz w:val="22"/>
        </w:rPr>
        <w:t>LLM JSON 构造报错：根因为 Hutool 5.1.5 JSONObject 无 set 方法。对策——统一改用 put（可链式），JSONArray 用 add。</w:t>
      </w:r>
    </w:p>
    <w:p>
      <w:pPr>
        <w:pStyle w:val="ListBullet"/>
        <w:spacing w:line="360" w:lineRule="auto"/>
      </w:pPr>
      <w:r>
        <w:rPr>
          <w:rFonts w:ascii="Times New Roman" w:hAnsi="Times New Roman" w:eastAsia="宋体"/>
          <w:sz w:val="22"/>
        </w:rPr>
        <w:t>ECharts 配置不生效：根因为大屏使用 4.x 而误用 v5 API。对策——柱圆角改 barBorderRadius，仪表盘用 axisLine 颜色分段。</w:t>
      </w:r>
    </w:p>
    <w:p>
      <w:pPr>
        <w:pStyle w:val="Heading2"/>
      </w:pPr>
      <w:r>
        <w:rPr>
          <w:rFonts w:ascii="Times New Roman" w:hAnsi="Times New Roman" w:eastAsia="黑体"/>
          <w:b/>
          <w:color w:val="1F4E79"/>
          <w:sz w:val="28"/>
        </w:rPr>
        <w:t>5.8 测试结论</w:t>
      </w:r>
    </w:p>
    <w:p>
      <w:pPr>
        <w:spacing w:line="360" w:lineRule="auto"/>
        <w:ind w:firstLine="480"/>
      </w:pPr>
      <w:r>
        <w:rPr>
          <w:rFonts w:ascii="Times New Roman" w:hAnsi="Times New Roman" w:eastAsia="宋体"/>
          <w:b w:val="0"/>
          <w:sz w:val="24"/>
        </w:rPr>
        <w:t>各模块功能测试全部通过；端到端业务主线在真实数据下贯通无矛盾；性能满足设定目标；安全防护有效。系统已具备稳定演示与进一步推广的质量基础。</w:t>
      </w:r>
    </w:p>
    <w:p>
      <w:r>
        <w:br w:type="page"/>
      </w:r>
    </w:p>
    <w:p>
      <w:pPr>
        <w:pStyle w:val="Heading1"/>
      </w:pPr>
      <w:r>
        <w:rPr>
          <w:rFonts w:ascii="Times New Roman" w:hAnsi="Times New Roman" w:eastAsia="黑体"/>
          <w:b/>
          <w:color w:val="1F4E79"/>
          <w:sz w:val="32"/>
        </w:rPr>
        <w:t>第 6 章  系统运维规划</w:t>
      </w:r>
    </w:p>
    <w:p>
      <w:pPr>
        <w:pStyle w:val="Heading2"/>
      </w:pPr>
      <w:r>
        <w:rPr>
          <w:rFonts w:ascii="Times New Roman" w:hAnsi="Times New Roman" w:eastAsia="黑体"/>
          <w:b/>
          <w:color w:val="1F4E79"/>
          <w:sz w:val="28"/>
        </w:rPr>
        <w:t>6.1 运维总体方针</w:t>
      </w:r>
    </w:p>
    <w:p>
      <w:pPr>
        <w:spacing w:line="360" w:lineRule="auto"/>
        <w:ind w:firstLine="480"/>
      </w:pPr>
      <w:r>
        <w:rPr>
          <w:rFonts w:ascii="Times New Roman" w:hAnsi="Times New Roman" w:eastAsia="宋体"/>
          <w:b w:val="0"/>
          <w:sz w:val="24"/>
        </w:rPr>
        <w:t>围绕“稳定、安全、可恢复、可演进”的方针，本系统制定覆盖硬件、网络、安全、备份、监控、升级与应急的全维度运维规划，并以“脚本化、幂等化、可追溯”作为运维操作的基本准则，确保任何环境变更均可重复、可回退、可审计。</w:t>
      </w:r>
    </w:p>
    <w:p>
      <w:pPr>
        <w:pStyle w:val="Heading2"/>
      </w:pPr>
      <w:r>
        <w:rPr>
          <w:rFonts w:ascii="Times New Roman" w:hAnsi="Times New Roman" w:eastAsia="黑体"/>
          <w:b/>
          <w:color w:val="1F4E79"/>
          <w:sz w:val="28"/>
        </w:rPr>
        <w:t>6.2 硬件与服务器部署规划</w:t>
      </w:r>
    </w:p>
    <w:p>
      <w:pPr>
        <w:jc w:val="center"/>
      </w:pPr>
      <w:r>
        <w:rPr>
          <w:rFonts w:ascii="Times New Roman" w:hAnsi="Times New Roman" w:eastAsia="黑体"/>
          <w:b/>
          <w:color w:val="595959"/>
          <w:sz w:val="21"/>
        </w:rPr>
        <w:t>表 6-1  硬件与服务器部署规划</w:t>
      </w:r>
    </w:p>
    <w:tbl>
      <w:tblPr>
        <w:tblStyle w:val="TableGrid"/>
        <w:tblW w:type="auto" w:w="0"/>
        <w:jc w:val="center"/>
        <w:tblLook w:firstColumn="1" w:firstRow="1" w:lastColumn="0" w:lastRow="0" w:noHBand="0" w:noVBand="1" w:val="04A0"/>
      </w:tblPr>
      <w:tblGrid>
        <w:gridCol w:w="2948"/>
        <w:gridCol w:w="2948"/>
        <w:gridCol w:w="2948"/>
      </w:tblGrid>
      <w:tr>
        <w:tc>
          <w:tcPr>
            <w:tcW w:type="dxa" w:w="1587"/>
            <w:shd w:val="clear" w:color="auto" w:fill="2B6CB0"/>
          </w:tcPr>
          <w:p>
            <w:pPr>
              <w:jc w:val="center"/>
            </w:pPr>
            <w:r>
              <w:rPr>
                <w:rFonts w:ascii="Times New Roman" w:hAnsi="Times New Roman" w:eastAsia="黑体"/>
                <w:b/>
                <w:color w:val="FFFFFF"/>
                <w:sz w:val="20"/>
              </w:rPr>
              <w:t>资源</w:t>
            </w:r>
          </w:p>
        </w:tc>
        <w:tc>
          <w:tcPr>
            <w:tcW w:type="dxa" w:w="2835"/>
            <w:shd w:val="clear" w:color="auto" w:fill="2B6CB0"/>
          </w:tcPr>
          <w:p>
            <w:pPr>
              <w:jc w:val="center"/>
            </w:pPr>
            <w:r>
              <w:rPr>
                <w:rFonts w:ascii="Times New Roman" w:hAnsi="Times New Roman" w:eastAsia="黑体"/>
                <w:b/>
                <w:color w:val="FFFFFF"/>
                <w:sz w:val="20"/>
              </w:rPr>
              <w:t>推荐配置（演示/中小生产）</w:t>
            </w:r>
          </w:p>
        </w:tc>
        <w:tc>
          <w:tcPr>
            <w:tcW w:type="dxa" w:w="4365"/>
            <w:shd w:val="clear" w:color="auto" w:fill="2B6CB0"/>
          </w:tcPr>
          <w:p>
            <w:pPr>
              <w:jc w:val="center"/>
            </w:pPr>
            <w:r>
              <w:rPr>
                <w:rFonts w:ascii="Times New Roman" w:hAnsi="Times New Roman" w:eastAsia="黑体"/>
                <w:b/>
                <w:color w:val="FFFFFF"/>
                <w:sz w:val="20"/>
              </w:rPr>
              <w:t>说明</w:t>
            </w:r>
          </w:p>
        </w:tc>
      </w:tr>
      <w:tr>
        <w:tc>
          <w:tcPr>
            <w:tcW w:type="dxa" w:w="1587"/>
          </w:tcPr>
          <w:p>
            <w:pPr>
              <w:spacing w:line="240" w:lineRule="auto"/>
            </w:pPr>
            <w:r>
              <w:rPr>
                <w:rFonts w:ascii="Times New Roman" w:hAnsi="Times New Roman" w:eastAsia="宋体"/>
                <w:sz w:val="20"/>
              </w:rPr>
              <w:t>应用服务器</w:t>
            </w:r>
          </w:p>
        </w:tc>
        <w:tc>
          <w:tcPr>
            <w:tcW w:type="dxa" w:w="2835"/>
          </w:tcPr>
          <w:p>
            <w:pPr>
              <w:spacing w:line="240" w:lineRule="auto"/>
            </w:pPr>
            <w:r>
              <w:rPr>
                <w:rFonts w:ascii="Times New Roman" w:hAnsi="Times New Roman" w:eastAsia="宋体"/>
                <w:sz w:val="20"/>
              </w:rPr>
              <w:t>4 核 8GB / 系统盘 100GB</w:t>
            </w:r>
          </w:p>
        </w:tc>
        <w:tc>
          <w:tcPr>
            <w:tcW w:type="dxa" w:w="4365"/>
          </w:tcPr>
          <w:p>
            <w:pPr>
              <w:spacing w:line="240" w:lineRule="auto"/>
            </w:pPr>
            <w:r>
              <w:rPr>
                <w:rFonts w:ascii="Times New Roman" w:hAnsi="Times New Roman" w:eastAsia="宋体"/>
                <w:sz w:val="20"/>
              </w:rPr>
              <w:t>运行 Spring Boot 单体 + JVM；生产可横向扩展为多实例 + 负载均衡</w:t>
            </w:r>
          </w:p>
        </w:tc>
      </w:tr>
      <w:tr>
        <w:tc>
          <w:tcPr>
            <w:tcW w:type="dxa" w:w="1587"/>
          </w:tcPr>
          <w:p>
            <w:pPr>
              <w:spacing w:line="240" w:lineRule="auto"/>
            </w:pPr>
            <w:r>
              <w:rPr>
                <w:rFonts w:ascii="Times New Roman" w:hAnsi="Times New Roman" w:eastAsia="宋体"/>
                <w:sz w:val="20"/>
              </w:rPr>
              <w:t>数据库服务器</w:t>
            </w:r>
          </w:p>
        </w:tc>
        <w:tc>
          <w:tcPr>
            <w:tcW w:type="dxa" w:w="2835"/>
          </w:tcPr>
          <w:p>
            <w:pPr>
              <w:spacing w:line="240" w:lineRule="auto"/>
            </w:pPr>
            <w:r>
              <w:rPr>
                <w:rFonts w:ascii="Times New Roman" w:hAnsi="Times New Roman" w:eastAsia="宋体"/>
                <w:sz w:val="20"/>
              </w:rPr>
              <w:t>4 核 8~16GB / 数据盘 200GB(SSD)</w:t>
            </w:r>
          </w:p>
        </w:tc>
        <w:tc>
          <w:tcPr>
            <w:tcW w:type="dxa" w:w="4365"/>
          </w:tcPr>
          <w:p>
            <w:pPr>
              <w:spacing w:line="240" w:lineRule="auto"/>
            </w:pPr>
            <w:r>
              <w:rPr>
                <w:rFonts w:ascii="Times New Roman" w:hAnsi="Times New Roman" w:eastAsia="宋体"/>
                <w:sz w:val="20"/>
              </w:rPr>
              <w:t>MySQL，建议独立部署，开启慢查询日志</w:t>
            </w:r>
          </w:p>
        </w:tc>
      </w:tr>
      <w:tr>
        <w:tc>
          <w:tcPr>
            <w:tcW w:type="dxa" w:w="1587"/>
          </w:tcPr>
          <w:p>
            <w:pPr>
              <w:spacing w:line="240" w:lineRule="auto"/>
            </w:pPr>
            <w:r>
              <w:rPr>
                <w:rFonts w:ascii="Times New Roman" w:hAnsi="Times New Roman" w:eastAsia="宋体"/>
                <w:sz w:val="20"/>
              </w:rPr>
              <w:t>缓存服务器</w:t>
            </w:r>
          </w:p>
        </w:tc>
        <w:tc>
          <w:tcPr>
            <w:tcW w:type="dxa" w:w="2835"/>
          </w:tcPr>
          <w:p>
            <w:pPr>
              <w:spacing w:line="240" w:lineRule="auto"/>
            </w:pPr>
            <w:r>
              <w:rPr>
                <w:rFonts w:ascii="Times New Roman" w:hAnsi="Times New Roman" w:eastAsia="宋体"/>
                <w:sz w:val="20"/>
              </w:rPr>
              <w:t>2 核 4GB</w:t>
            </w:r>
          </w:p>
        </w:tc>
        <w:tc>
          <w:tcPr>
            <w:tcW w:type="dxa" w:w="4365"/>
          </w:tcPr>
          <w:p>
            <w:pPr>
              <w:spacing w:line="240" w:lineRule="auto"/>
            </w:pPr>
            <w:r>
              <w:rPr>
                <w:rFonts w:ascii="Times New Roman" w:hAnsi="Times New Roman" w:eastAsia="宋体"/>
                <w:sz w:val="20"/>
              </w:rPr>
              <w:t>Redis，会话与共享缓存</w:t>
            </w:r>
          </w:p>
        </w:tc>
      </w:tr>
      <w:tr>
        <w:tc>
          <w:tcPr>
            <w:tcW w:type="dxa" w:w="1587"/>
          </w:tcPr>
          <w:p>
            <w:pPr>
              <w:spacing w:line="240" w:lineRule="auto"/>
            </w:pPr>
            <w:r>
              <w:rPr>
                <w:rFonts w:ascii="Times New Roman" w:hAnsi="Times New Roman" w:eastAsia="宋体"/>
                <w:sz w:val="20"/>
              </w:rPr>
              <w:t>文件存储</w:t>
            </w:r>
          </w:p>
        </w:tc>
        <w:tc>
          <w:tcPr>
            <w:tcW w:type="dxa" w:w="2835"/>
          </w:tcPr>
          <w:p>
            <w:pPr>
              <w:spacing w:line="240" w:lineRule="auto"/>
            </w:pPr>
            <w:r>
              <w:rPr>
                <w:rFonts w:ascii="Times New Roman" w:hAnsi="Times New Roman" w:eastAsia="宋体"/>
                <w:sz w:val="20"/>
              </w:rPr>
              <w:t>≥ 100GB</w:t>
            </w:r>
          </w:p>
        </w:tc>
        <w:tc>
          <w:tcPr>
            <w:tcW w:type="dxa" w:w="4365"/>
          </w:tcPr>
          <w:p>
            <w:pPr>
              <w:spacing w:line="240" w:lineRule="auto"/>
            </w:pPr>
            <w:r>
              <w:rPr>
                <w:rFonts w:ascii="Times New Roman" w:hAnsi="Times New Roman" w:eastAsia="宋体"/>
                <w:sz w:val="20"/>
              </w:rPr>
              <w:t>上传目录 D:/mes/upload，生产建议挂载独立卷或对象存储</w:t>
            </w:r>
          </w:p>
        </w:tc>
      </w:tr>
      <w:tr>
        <w:tc>
          <w:tcPr>
            <w:tcW w:type="dxa" w:w="1587"/>
          </w:tcPr>
          <w:p>
            <w:pPr>
              <w:spacing w:line="240" w:lineRule="auto"/>
            </w:pPr>
            <w:r>
              <w:rPr>
                <w:rFonts w:ascii="Times New Roman" w:hAnsi="Times New Roman" w:eastAsia="宋体"/>
                <w:sz w:val="20"/>
              </w:rPr>
              <w:t>可视化终端</w:t>
            </w:r>
          </w:p>
        </w:tc>
        <w:tc>
          <w:tcPr>
            <w:tcW w:type="dxa" w:w="2835"/>
          </w:tcPr>
          <w:p>
            <w:pPr>
              <w:spacing w:line="240" w:lineRule="auto"/>
            </w:pPr>
            <w:r>
              <w:rPr>
                <w:rFonts w:ascii="Times New Roman" w:hAnsi="Times New Roman" w:eastAsia="宋体"/>
                <w:sz w:val="20"/>
              </w:rPr>
              <w:t>支持硬件加速的现代浏览器</w:t>
            </w:r>
          </w:p>
        </w:tc>
        <w:tc>
          <w:tcPr>
            <w:tcW w:type="dxa" w:w="4365"/>
          </w:tcPr>
          <w:p>
            <w:pPr>
              <w:spacing w:line="240" w:lineRule="auto"/>
            </w:pPr>
            <w:r>
              <w:rPr>
                <w:rFonts w:ascii="Times New Roman" w:hAnsi="Times New Roman" w:eastAsia="宋体"/>
                <w:sz w:val="20"/>
              </w:rPr>
              <w:t>数据大屏/3D 孪生对 WebGL 有要求，建议独立大屏一体机</w:t>
            </w:r>
          </w:p>
        </w:tc>
      </w:tr>
    </w:tbl>
    <w:p/>
    <w:p>
      <w:pPr>
        <w:pStyle w:val="Heading2"/>
      </w:pPr>
      <w:r>
        <w:rPr>
          <w:rFonts w:ascii="Times New Roman" w:hAnsi="Times New Roman" w:eastAsia="黑体"/>
          <w:b/>
          <w:color w:val="1F4E79"/>
          <w:sz w:val="28"/>
        </w:rPr>
        <w:t>6.3 网络规划</w:t>
      </w:r>
    </w:p>
    <w:p>
      <w:pPr>
        <w:pStyle w:val="ListBullet"/>
        <w:spacing w:line="360" w:lineRule="auto"/>
      </w:pPr>
      <w:r>
        <w:rPr>
          <w:rFonts w:ascii="Times New Roman" w:hAnsi="Times New Roman" w:eastAsia="宋体"/>
          <w:sz w:val="22"/>
        </w:rPr>
        <w:t>分区隔离：将办公网、车间网、服务器区按 VLAN 隔离，MES 应用置于服务器区，仅开放 9090（HTTP）与必要端口。</w:t>
      </w:r>
    </w:p>
    <w:p>
      <w:pPr>
        <w:pStyle w:val="ListBullet"/>
        <w:spacing w:line="360" w:lineRule="auto"/>
      </w:pPr>
      <w:r>
        <w:rPr>
          <w:rFonts w:ascii="Times New Roman" w:hAnsi="Times New Roman" w:eastAsia="宋体"/>
          <w:sz w:val="22"/>
        </w:rPr>
        <w:t>外网访问：仅大模型调用需出网（HTTPS 访问 DashScope），通过白名单/代理受控放行；其余服务全部内网闭环。</w:t>
      </w:r>
    </w:p>
    <w:p>
      <w:pPr>
        <w:pStyle w:val="ListBullet"/>
        <w:spacing w:line="360" w:lineRule="auto"/>
      </w:pPr>
      <w:r>
        <w:rPr>
          <w:rFonts w:ascii="Times New Roman" w:hAnsi="Times New Roman" w:eastAsia="宋体"/>
          <w:sz w:val="22"/>
        </w:rPr>
        <w:t>车间接入：扫码枪/采集终端经车间 Wi-Fi/有线接入，考虑电磁干扰与丢包，接口设计为无状态、可重试、幂等。</w:t>
      </w:r>
    </w:p>
    <w:p>
      <w:pPr>
        <w:pStyle w:val="ListBullet"/>
        <w:spacing w:line="360" w:lineRule="auto"/>
      </w:pPr>
      <w:r>
        <w:rPr>
          <w:rFonts w:ascii="Times New Roman" w:hAnsi="Times New Roman" w:eastAsia="宋体"/>
          <w:sz w:val="22"/>
        </w:rPr>
        <w:t>传输安全：生产环境建议在前置反向代理启用 HTTPS（TLS），SSE 走同源 HTTPS 长连接。</w:t>
      </w:r>
    </w:p>
    <w:p>
      <w:pPr>
        <w:pStyle w:val="Heading2"/>
      </w:pPr>
      <w:r>
        <w:rPr>
          <w:rFonts w:ascii="Times New Roman" w:hAnsi="Times New Roman" w:eastAsia="黑体"/>
          <w:b/>
          <w:color w:val="1F4E79"/>
          <w:sz w:val="28"/>
        </w:rPr>
        <w:t>6.4 安全运维</w:t>
      </w:r>
    </w:p>
    <w:p>
      <w:pPr>
        <w:pStyle w:val="ListBullet"/>
        <w:spacing w:line="360" w:lineRule="auto"/>
      </w:pPr>
      <w:r>
        <w:rPr>
          <w:rFonts w:ascii="Times New Roman" w:hAnsi="Times New Roman" w:eastAsia="宋体"/>
          <w:sz w:val="22"/>
        </w:rPr>
        <w:t>账号与权限：遵循最小权限原则，按角色授权菜单与数据范围；定期复核账号与角色；离岗账号及时禁用（软禁用 is_deleted=2）。</w:t>
      </w:r>
    </w:p>
    <w:p>
      <w:pPr>
        <w:pStyle w:val="ListBullet"/>
        <w:spacing w:line="360" w:lineRule="auto"/>
      </w:pPr>
      <w:r>
        <w:rPr>
          <w:rFonts w:ascii="Times New Roman" w:hAnsi="Times New Roman" w:eastAsia="宋体"/>
          <w:sz w:val="22"/>
        </w:rPr>
        <w:t>密码与凭证：密码 MD5 加盐存储；大模型 API Key 等敏感凭证统一走环境变量（DASHSCOPE_API_KEY），严禁入库入代码入日志。</w:t>
      </w:r>
    </w:p>
    <w:p>
      <w:pPr>
        <w:pStyle w:val="ListBullet"/>
        <w:spacing w:line="360" w:lineRule="auto"/>
      </w:pPr>
      <w:r>
        <w:rPr>
          <w:rFonts w:ascii="Times New Roman" w:hAnsi="Times New Roman" w:eastAsia="宋体"/>
          <w:sz w:val="22"/>
        </w:rPr>
        <w:t>审计留痕：业务实体自动记录创建人/时间、更新人/时间；出入库逐笔流水；工作流全程轨迹可查，满足等保审计要求。</w:t>
      </w:r>
    </w:p>
    <w:p>
      <w:pPr>
        <w:pStyle w:val="ListBullet"/>
        <w:spacing w:line="360" w:lineRule="auto"/>
      </w:pPr>
      <w:r>
        <w:rPr>
          <w:rFonts w:ascii="Times New Roman" w:hAnsi="Times New Roman" w:eastAsia="宋体"/>
          <w:sz w:val="22"/>
        </w:rPr>
        <w:t>漏洞与加固：定期升级依赖、关闭无用端口、限制上传类型与大小、生产环境关闭 Swagger 与 Druid 监控页或加访问控制。</w:t>
      </w:r>
    </w:p>
    <w:p>
      <w:pPr>
        <w:pStyle w:val="Heading2"/>
      </w:pPr>
      <w:r>
        <w:rPr>
          <w:rFonts w:ascii="Times New Roman" w:hAnsi="Times New Roman" w:eastAsia="黑体"/>
          <w:b/>
          <w:color w:val="1F4E79"/>
          <w:sz w:val="28"/>
        </w:rPr>
        <w:t>6.5 数据备份与恢复</w:t>
      </w:r>
    </w:p>
    <w:p>
      <w:pPr>
        <w:jc w:val="center"/>
      </w:pPr>
      <w:r>
        <w:rPr>
          <w:rFonts w:ascii="Times New Roman" w:hAnsi="Times New Roman" w:eastAsia="黑体"/>
          <w:b/>
          <w:color w:val="595959"/>
          <w:sz w:val="21"/>
        </w:rPr>
        <w:t>表 6-2  备份策略</w:t>
      </w:r>
    </w:p>
    <w:tbl>
      <w:tblPr>
        <w:tblStyle w:val="TableGrid"/>
        <w:tblW w:type="auto" w:w="0"/>
        <w:jc w:val="center"/>
        <w:tblLook w:firstColumn="1" w:firstRow="1" w:lastColumn="0" w:lastRow="0" w:noHBand="0" w:noVBand="1" w:val="04A0"/>
      </w:tblPr>
      <w:tblGrid>
        <w:gridCol w:w="2211"/>
        <w:gridCol w:w="2211"/>
        <w:gridCol w:w="2211"/>
        <w:gridCol w:w="2211"/>
      </w:tblGrid>
      <w:tr>
        <w:tc>
          <w:tcPr>
            <w:tcW w:type="dxa" w:w="1587"/>
            <w:shd w:val="clear" w:color="auto" w:fill="2B6CB0"/>
          </w:tcPr>
          <w:p>
            <w:pPr>
              <w:jc w:val="center"/>
            </w:pPr>
            <w:r>
              <w:rPr>
                <w:rFonts w:ascii="Times New Roman" w:hAnsi="Times New Roman" w:eastAsia="黑体"/>
                <w:b/>
                <w:color w:val="FFFFFF"/>
                <w:sz w:val="20"/>
              </w:rPr>
              <w:t>对象</w:t>
            </w:r>
          </w:p>
        </w:tc>
        <w:tc>
          <w:tcPr>
            <w:tcW w:type="dxa" w:w="3175"/>
            <w:shd w:val="clear" w:color="auto" w:fill="2B6CB0"/>
          </w:tcPr>
          <w:p>
            <w:pPr>
              <w:jc w:val="center"/>
            </w:pPr>
            <w:r>
              <w:rPr>
                <w:rFonts w:ascii="Times New Roman" w:hAnsi="Times New Roman" w:eastAsia="黑体"/>
                <w:b/>
                <w:color w:val="FFFFFF"/>
                <w:sz w:val="20"/>
              </w:rPr>
              <w:t>策略</w:t>
            </w:r>
          </w:p>
        </w:tc>
        <w:tc>
          <w:tcPr>
            <w:tcW w:type="dxa" w:w="1984"/>
            <w:shd w:val="clear" w:color="auto" w:fill="2B6CB0"/>
          </w:tcPr>
          <w:p>
            <w:pPr>
              <w:jc w:val="center"/>
            </w:pPr>
            <w:r>
              <w:rPr>
                <w:rFonts w:ascii="Times New Roman" w:hAnsi="Times New Roman" w:eastAsia="黑体"/>
                <w:b/>
                <w:color w:val="FFFFFF"/>
                <w:sz w:val="20"/>
              </w:rPr>
              <w:t>频率</w:t>
            </w:r>
          </w:p>
        </w:tc>
        <w:tc>
          <w:tcPr>
            <w:tcW w:type="dxa" w:w="2041"/>
            <w:shd w:val="clear" w:color="auto" w:fill="2B6CB0"/>
          </w:tcPr>
          <w:p>
            <w:pPr>
              <w:jc w:val="center"/>
            </w:pPr>
            <w:r>
              <w:rPr>
                <w:rFonts w:ascii="Times New Roman" w:hAnsi="Times New Roman" w:eastAsia="黑体"/>
                <w:b/>
                <w:color w:val="FFFFFF"/>
                <w:sz w:val="20"/>
              </w:rPr>
              <w:t>保留</w:t>
            </w:r>
          </w:p>
        </w:tc>
      </w:tr>
      <w:tr>
        <w:tc>
          <w:tcPr>
            <w:tcW w:type="dxa" w:w="1587"/>
          </w:tcPr>
          <w:p>
            <w:pPr>
              <w:spacing w:line="240" w:lineRule="auto"/>
            </w:pPr>
            <w:r>
              <w:rPr>
                <w:rFonts w:ascii="Times New Roman" w:hAnsi="Times New Roman" w:eastAsia="宋体"/>
                <w:sz w:val="20"/>
              </w:rPr>
              <w:t>MySQL 全量</w:t>
            </w:r>
          </w:p>
        </w:tc>
        <w:tc>
          <w:tcPr>
            <w:tcW w:type="dxa" w:w="3175"/>
          </w:tcPr>
          <w:p>
            <w:pPr>
              <w:spacing w:line="240" w:lineRule="auto"/>
            </w:pPr>
            <w:r>
              <w:rPr>
                <w:rFonts w:ascii="Times New Roman" w:hAnsi="Times New Roman" w:eastAsia="宋体"/>
                <w:sz w:val="20"/>
              </w:rPr>
              <w:t>mysqldump 全库备份（utf8mb4）</w:t>
            </w:r>
          </w:p>
        </w:tc>
        <w:tc>
          <w:tcPr>
            <w:tcW w:type="dxa" w:w="1984"/>
          </w:tcPr>
          <w:p>
            <w:pPr>
              <w:spacing w:line="240" w:lineRule="auto"/>
            </w:pPr>
            <w:r>
              <w:rPr>
                <w:rFonts w:ascii="Times New Roman" w:hAnsi="Times New Roman" w:eastAsia="宋体"/>
                <w:sz w:val="20"/>
              </w:rPr>
              <w:t>每日 1 次（低峰）</w:t>
            </w:r>
          </w:p>
        </w:tc>
        <w:tc>
          <w:tcPr>
            <w:tcW w:type="dxa" w:w="2041"/>
          </w:tcPr>
          <w:p>
            <w:pPr>
              <w:spacing w:line="240" w:lineRule="auto"/>
            </w:pPr>
            <w:r>
              <w:rPr>
                <w:rFonts w:ascii="Times New Roman" w:hAnsi="Times New Roman" w:eastAsia="宋体"/>
                <w:sz w:val="20"/>
              </w:rPr>
              <w:t>≥ 14 天</w:t>
            </w:r>
          </w:p>
        </w:tc>
      </w:tr>
      <w:tr>
        <w:tc>
          <w:tcPr>
            <w:tcW w:type="dxa" w:w="1587"/>
          </w:tcPr>
          <w:p>
            <w:pPr>
              <w:spacing w:line="240" w:lineRule="auto"/>
            </w:pPr>
            <w:r>
              <w:rPr>
                <w:rFonts w:ascii="Times New Roman" w:hAnsi="Times New Roman" w:eastAsia="宋体"/>
                <w:sz w:val="20"/>
              </w:rPr>
              <w:t>MySQL 增量</w:t>
            </w:r>
          </w:p>
        </w:tc>
        <w:tc>
          <w:tcPr>
            <w:tcW w:type="dxa" w:w="3175"/>
          </w:tcPr>
          <w:p>
            <w:pPr>
              <w:spacing w:line="240" w:lineRule="auto"/>
            </w:pPr>
            <w:r>
              <w:rPr>
                <w:rFonts w:ascii="Times New Roman" w:hAnsi="Times New Roman" w:eastAsia="宋体"/>
                <w:sz w:val="20"/>
              </w:rPr>
              <w:t>binlog 归档</w:t>
            </w:r>
          </w:p>
        </w:tc>
        <w:tc>
          <w:tcPr>
            <w:tcW w:type="dxa" w:w="1984"/>
          </w:tcPr>
          <w:p>
            <w:pPr>
              <w:spacing w:line="240" w:lineRule="auto"/>
            </w:pPr>
            <w:r>
              <w:rPr>
                <w:rFonts w:ascii="Times New Roman" w:hAnsi="Times New Roman" w:eastAsia="宋体"/>
                <w:sz w:val="20"/>
              </w:rPr>
              <w:t>实时</w:t>
            </w:r>
          </w:p>
        </w:tc>
        <w:tc>
          <w:tcPr>
            <w:tcW w:type="dxa" w:w="2041"/>
          </w:tcPr>
          <w:p>
            <w:pPr>
              <w:spacing w:line="240" w:lineRule="auto"/>
            </w:pPr>
            <w:r>
              <w:rPr>
                <w:rFonts w:ascii="Times New Roman" w:hAnsi="Times New Roman" w:eastAsia="宋体"/>
                <w:sz w:val="20"/>
              </w:rPr>
              <w:t>≥ 7 天</w:t>
            </w:r>
          </w:p>
        </w:tc>
      </w:tr>
      <w:tr>
        <w:tc>
          <w:tcPr>
            <w:tcW w:type="dxa" w:w="1587"/>
          </w:tcPr>
          <w:p>
            <w:pPr>
              <w:spacing w:line="240" w:lineRule="auto"/>
            </w:pPr>
            <w:r>
              <w:rPr>
                <w:rFonts w:ascii="Times New Roman" w:hAnsi="Times New Roman" w:eastAsia="宋体"/>
                <w:sz w:val="20"/>
              </w:rPr>
              <w:t>上传文件</w:t>
            </w:r>
          </w:p>
        </w:tc>
        <w:tc>
          <w:tcPr>
            <w:tcW w:type="dxa" w:w="3175"/>
          </w:tcPr>
          <w:p>
            <w:pPr>
              <w:spacing w:line="240" w:lineRule="auto"/>
            </w:pPr>
            <w:r>
              <w:rPr>
                <w:rFonts w:ascii="Times New Roman" w:hAnsi="Times New Roman" w:eastAsia="宋体"/>
                <w:sz w:val="20"/>
              </w:rPr>
              <w:t>增量同步至备份卷/对象存储</w:t>
            </w:r>
          </w:p>
        </w:tc>
        <w:tc>
          <w:tcPr>
            <w:tcW w:type="dxa" w:w="1984"/>
          </w:tcPr>
          <w:p>
            <w:pPr>
              <w:spacing w:line="240" w:lineRule="auto"/>
            </w:pPr>
            <w:r>
              <w:rPr>
                <w:rFonts w:ascii="Times New Roman" w:hAnsi="Times New Roman" w:eastAsia="宋体"/>
                <w:sz w:val="20"/>
              </w:rPr>
              <w:t>每日</w:t>
            </w:r>
          </w:p>
        </w:tc>
        <w:tc>
          <w:tcPr>
            <w:tcW w:type="dxa" w:w="2041"/>
          </w:tcPr>
          <w:p>
            <w:pPr>
              <w:spacing w:line="240" w:lineRule="auto"/>
            </w:pPr>
            <w:r>
              <w:rPr>
                <w:rFonts w:ascii="Times New Roman" w:hAnsi="Times New Roman" w:eastAsia="宋体"/>
                <w:sz w:val="20"/>
              </w:rPr>
              <w:t>≥ 30 天</w:t>
            </w:r>
          </w:p>
        </w:tc>
      </w:tr>
      <w:tr>
        <w:tc>
          <w:tcPr>
            <w:tcW w:type="dxa" w:w="1587"/>
          </w:tcPr>
          <w:p>
            <w:pPr>
              <w:spacing w:line="240" w:lineRule="auto"/>
            </w:pPr>
            <w:r>
              <w:rPr>
                <w:rFonts w:ascii="Times New Roman" w:hAnsi="Times New Roman" w:eastAsia="宋体"/>
                <w:sz w:val="20"/>
              </w:rPr>
              <w:t>配置与脚本</w:t>
            </w:r>
          </w:p>
        </w:tc>
        <w:tc>
          <w:tcPr>
            <w:tcW w:type="dxa" w:w="3175"/>
          </w:tcPr>
          <w:p>
            <w:pPr>
              <w:spacing w:line="240" w:lineRule="auto"/>
            </w:pPr>
            <w:r>
              <w:rPr>
                <w:rFonts w:ascii="Times New Roman" w:hAnsi="Times New Roman" w:eastAsia="宋体"/>
                <w:sz w:val="20"/>
              </w:rPr>
              <w:t>纳入 Git 版本管理（scripts/sql 等）</w:t>
            </w:r>
          </w:p>
        </w:tc>
        <w:tc>
          <w:tcPr>
            <w:tcW w:type="dxa" w:w="1984"/>
          </w:tcPr>
          <w:p>
            <w:pPr>
              <w:spacing w:line="240" w:lineRule="auto"/>
            </w:pPr>
            <w:r>
              <w:rPr>
                <w:rFonts w:ascii="Times New Roman" w:hAnsi="Times New Roman" w:eastAsia="宋体"/>
                <w:sz w:val="20"/>
              </w:rPr>
              <w:t>随变更</w:t>
            </w:r>
          </w:p>
        </w:tc>
        <w:tc>
          <w:tcPr>
            <w:tcW w:type="dxa" w:w="2041"/>
          </w:tcPr>
          <w:p>
            <w:pPr>
              <w:spacing w:line="240" w:lineRule="auto"/>
            </w:pPr>
            <w:r>
              <w:rPr>
                <w:rFonts w:ascii="Times New Roman" w:hAnsi="Times New Roman" w:eastAsia="宋体"/>
                <w:sz w:val="20"/>
              </w:rPr>
              <w:t>长期</w:t>
            </w:r>
          </w:p>
        </w:tc>
      </w:tr>
    </w:tbl>
    <w:p/>
    <w:p>
      <w:pPr>
        <w:spacing w:line="360" w:lineRule="auto"/>
        <w:ind w:firstLine="480"/>
      </w:pPr>
      <w:r>
        <w:rPr>
          <w:rFonts w:ascii="Times New Roman" w:hAnsi="Times New Roman" w:eastAsia="宋体"/>
          <w:b w:val="0"/>
          <w:sz w:val="24"/>
        </w:rPr>
        <w:t>恢复演练：定期用备份在隔离环境恢复并验证；得益于系统全部数据库变更脚本化（scripts/sql/*-upgrade-*.sql 幂等可重复）与演示数据一键重建脚本，可快速重建结构与基线数据，显著降低恢复 RTO。</w:t>
      </w:r>
    </w:p>
    <w:p>
      <w:pPr>
        <w:pStyle w:val="Heading2"/>
      </w:pPr>
      <w:r>
        <w:rPr>
          <w:rFonts w:ascii="Times New Roman" w:hAnsi="Times New Roman" w:eastAsia="黑体"/>
          <w:b/>
          <w:color w:val="1F4E79"/>
          <w:sz w:val="28"/>
        </w:rPr>
        <w:t>6.6 监控与告警</w:t>
      </w:r>
    </w:p>
    <w:p>
      <w:pPr>
        <w:pStyle w:val="ListBullet"/>
        <w:spacing w:line="360" w:lineRule="auto"/>
      </w:pPr>
      <w:r>
        <w:rPr>
          <w:rFonts w:ascii="Times New Roman" w:hAnsi="Times New Roman" w:eastAsia="宋体"/>
          <w:sz w:val="22"/>
        </w:rPr>
        <w:t>数据库与 SQL：Druid 连接池监控页观测活跃连接、慢 SQL 与执行次数。</w:t>
      </w:r>
    </w:p>
    <w:p>
      <w:pPr>
        <w:pStyle w:val="ListBullet"/>
        <w:spacing w:line="360" w:lineRule="auto"/>
      </w:pPr>
      <w:r>
        <w:rPr>
          <w:rFonts w:ascii="Times New Roman" w:hAnsi="Times New Roman" w:eastAsia="宋体"/>
          <w:sz w:val="22"/>
        </w:rPr>
        <w:t>应用日志：Logback + logstash-encoder 结构化输出，按级别归集；关键异常可对接集中日志与告警。</w:t>
      </w:r>
    </w:p>
    <w:p>
      <w:pPr>
        <w:pStyle w:val="ListBullet"/>
        <w:spacing w:line="360" w:lineRule="auto"/>
      </w:pPr>
      <w:r>
        <w:rPr>
          <w:rFonts w:ascii="Times New Roman" w:hAnsi="Times New Roman" w:eastAsia="宋体"/>
          <w:sz w:val="22"/>
        </w:rPr>
        <w:t>健康检查：对 9090 端口与关键接口做存活探测；MySQL/Redis 做连通性探测。</w:t>
      </w:r>
    </w:p>
    <w:p>
      <w:pPr>
        <w:pStyle w:val="ListBullet"/>
        <w:spacing w:line="360" w:lineRule="auto"/>
      </w:pPr>
      <w:r>
        <w:rPr>
          <w:rFonts w:ascii="Times New Roman" w:hAnsi="Times New Roman" w:eastAsia="宋体"/>
          <w:sz w:val="22"/>
        </w:rPr>
        <w:t>业务监控：数据中心大屏本身即为业务运行态势的实时监控视图（产量、合格率、库存、负载）。</w:t>
      </w:r>
    </w:p>
    <w:p>
      <w:pPr>
        <w:pStyle w:val="Heading2"/>
      </w:pPr>
      <w:r>
        <w:rPr>
          <w:rFonts w:ascii="Times New Roman" w:hAnsi="Times New Roman" w:eastAsia="黑体"/>
          <w:b/>
          <w:color w:val="1F4E79"/>
          <w:sz w:val="28"/>
        </w:rPr>
        <w:t>6.7 升级与变更管理</w:t>
      </w:r>
    </w:p>
    <w:p>
      <w:pPr>
        <w:spacing w:line="360" w:lineRule="auto"/>
        <w:ind w:firstLine="480"/>
      </w:pPr>
      <w:r>
        <w:rPr>
          <w:rFonts w:ascii="Times New Roman" w:hAnsi="Times New Roman" w:eastAsia="宋体"/>
          <w:b w:val="0"/>
          <w:sz w:val="24"/>
        </w:rPr>
        <w:t>系统不使用自动迁移框架，所有结构变更通过 scripts/sql/{feature}-upgrade-YYYYMMDD.sql 脚本化、手动、幂等执行。变更流程：编写幂等脚本（IF NOT EXISTS / INFORMATION_SCHEMA 判列 / INSERT IGNORE / NOT EXISTS 授权）→ 测试环境验证 → 备份 → 生产执行（--default-character-set=utf8mb4）→ 编译验证 → 灰度观察。代码层改动后须用项目内 Maven settings 编译验证。</w:t>
      </w:r>
    </w:p>
    <w:p>
      <w:pPr>
        <w:pStyle w:val="Heading2"/>
      </w:pPr>
      <w:r>
        <w:rPr>
          <w:rFonts w:ascii="Times New Roman" w:hAnsi="Times New Roman" w:eastAsia="黑体"/>
          <w:b/>
          <w:color w:val="1F4E79"/>
          <w:sz w:val="28"/>
        </w:rPr>
        <w:t>6.8 应急预案</w:t>
      </w:r>
    </w:p>
    <w:p>
      <w:pPr>
        <w:jc w:val="center"/>
      </w:pPr>
      <w:r>
        <w:rPr>
          <w:rFonts w:ascii="Times New Roman" w:hAnsi="Times New Roman" w:eastAsia="黑体"/>
          <w:b/>
          <w:color w:val="595959"/>
          <w:sz w:val="21"/>
        </w:rPr>
        <w:t>表 6-3  应急预案</w:t>
      </w:r>
    </w:p>
    <w:tbl>
      <w:tblPr>
        <w:tblStyle w:val="TableGrid"/>
        <w:tblW w:type="auto" w:w="0"/>
        <w:jc w:val="center"/>
        <w:tblLook w:firstColumn="1" w:firstRow="1" w:lastColumn="0" w:lastRow="0" w:noHBand="0" w:noVBand="1" w:val="04A0"/>
      </w:tblPr>
      <w:tblGrid>
        <w:gridCol w:w="4422"/>
        <w:gridCol w:w="4422"/>
      </w:tblGrid>
      <w:tr>
        <w:tc>
          <w:tcPr>
            <w:tcW w:type="dxa" w:w="1814"/>
            <w:shd w:val="clear" w:color="auto" w:fill="2B6CB0"/>
          </w:tcPr>
          <w:p>
            <w:pPr>
              <w:jc w:val="center"/>
            </w:pPr>
            <w:r>
              <w:rPr>
                <w:rFonts w:ascii="Times New Roman" w:hAnsi="Times New Roman" w:eastAsia="黑体"/>
                <w:b/>
                <w:color w:val="FFFFFF"/>
                <w:sz w:val="20"/>
              </w:rPr>
              <w:t>故障场景</w:t>
            </w:r>
          </w:p>
        </w:tc>
        <w:tc>
          <w:tcPr>
            <w:tcW w:type="dxa" w:w="6973"/>
            <w:shd w:val="clear" w:color="auto" w:fill="2B6CB0"/>
          </w:tcPr>
          <w:p>
            <w:pPr>
              <w:jc w:val="center"/>
            </w:pPr>
            <w:r>
              <w:rPr>
                <w:rFonts w:ascii="Times New Roman" w:hAnsi="Times New Roman" w:eastAsia="黑体"/>
                <w:b/>
                <w:color w:val="FFFFFF"/>
                <w:sz w:val="20"/>
              </w:rPr>
              <w:t>应急处置</w:t>
            </w:r>
          </w:p>
        </w:tc>
      </w:tr>
      <w:tr>
        <w:tc>
          <w:tcPr>
            <w:tcW w:type="dxa" w:w="1814"/>
          </w:tcPr>
          <w:p>
            <w:pPr>
              <w:spacing w:line="240" w:lineRule="auto"/>
            </w:pPr>
            <w:r>
              <w:rPr>
                <w:rFonts w:ascii="Times New Roman" w:hAnsi="Times New Roman" w:eastAsia="宋体"/>
                <w:sz w:val="20"/>
              </w:rPr>
              <w:t>应用宕机</w:t>
            </w:r>
          </w:p>
        </w:tc>
        <w:tc>
          <w:tcPr>
            <w:tcW w:type="dxa" w:w="6973"/>
          </w:tcPr>
          <w:p>
            <w:pPr>
              <w:spacing w:line="240" w:lineRule="auto"/>
            </w:pPr>
            <w:r>
              <w:rPr>
                <w:rFonts w:ascii="Times New Roman" w:hAnsi="Times New Roman" w:eastAsia="宋体"/>
                <w:sz w:val="20"/>
              </w:rPr>
              <w:t>重启 Spring Boot 实例；查日志定位；必要时回退上一个可用版本</w:t>
            </w:r>
          </w:p>
        </w:tc>
      </w:tr>
      <w:tr>
        <w:tc>
          <w:tcPr>
            <w:tcW w:type="dxa" w:w="1814"/>
          </w:tcPr>
          <w:p>
            <w:pPr>
              <w:spacing w:line="240" w:lineRule="auto"/>
            </w:pPr>
            <w:r>
              <w:rPr>
                <w:rFonts w:ascii="Times New Roman" w:hAnsi="Times New Roman" w:eastAsia="宋体"/>
                <w:sz w:val="20"/>
              </w:rPr>
              <w:t>数据库不可用</w:t>
            </w:r>
          </w:p>
        </w:tc>
        <w:tc>
          <w:tcPr>
            <w:tcW w:type="dxa" w:w="6973"/>
          </w:tcPr>
          <w:p>
            <w:pPr>
              <w:spacing w:line="240" w:lineRule="auto"/>
            </w:pPr>
            <w:r>
              <w:rPr>
                <w:rFonts w:ascii="Times New Roman" w:hAnsi="Times New Roman" w:eastAsia="宋体"/>
                <w:sz w:val="20"/>
              </w:rPr>
              <w:t>切换备库/恢复最近备份 + binlog 重放；应用降级只读</w:t>
            </w:r>
          </w:p>
        </w:tc>
      </w:tr>
      <w:tr>
        <w:tc>
          <w:tcPr>
            <w:tcW w:type="dxa" w:w="1814"/>
          </w:tcPr>
          <w:p>
            <w:pPr>
              <w:spacing w:line="240" w:lineRule="auto"/>
            </w:pPr>
            <w:r>
              <w:rPr>
                <w:rFonts w:ascii="Times New Roman" w:hAnsi="Times New Roman" w:eastAsia="宋体"/>
                <w:sz w:val="20"/>
              </w:rPr>
              <w:t>缓存故障</w:t>
            </w:r>
          </w:p>
        </w:tc>
        <w:tc>
          <w:tcPr>
            <w:tcW w:type="dxa" w:w="6973"/>
          </w:tcPr>
          <w:p>
            <w:pPr>
              <w:spacing w:line="240" w:lineRule="auto"/>
            </w:pPr>
            <w:r>
              <w:rPr>
                <w:rFonts w:ascii="Times New Roman" w:hAnsi="Times New Roman" w:eastAsia="宋体"/>
                <w:sz w:val="20"/>
              </w:rPr>
              <w:t>Redis 不可用时降级（会话受影响，业务读直连库），恢复后回填</w:t>
            </w:r>
          </w:p>
        </w:tc>
      </w:tr>
      <w:tr>
        <w:tc>
          <w:tcPr>
            <w:tcW w:type="dxa" w:w="1814"/>
          </w:tcPr>
          <w:p>
            <w:pPr>
              <w:spacing w:line="240" w:lineRule="auto"/>
            </w:pPr>
            <w:r>
              <w:rPr>
                <w:rFonts w:ascii="Times New Roman" w:hAnsi="Times New Roman" w:eastAsia="宋体"/>
                <w:sz w:val="20"/>
              </w:rPr>
              <w:t>大模型不可用</w:t>
            </w:r>
          </w:p>
        </w:tc>
        <w:tc>
          <w:tcPr>
            <w:tcW w:type="dxa" w:w="6973"/>
          </w:tcPr>
          <w:p>
            <w:pPr>
              <w:spacing w:line="240" w:lineRule="auto"/>
            </w:pPr>
            <w:r>
              <w:rPr>
                <w:rFonts w:ascii="Times New Roman" w:hAnsi="Times New Roman" w:eastAsia="宋体"/>
                <w:sz w:val="20"/>
              </w:rPr>
              <w:t>AI 助手/建模降级提示；核心业务不依赖大模型，正常运行</w:t>
            </w:r>
          </w:p>
        </w:tc>
      </w:tr>
      <w:tr>
        <w:tc>
          <w:tcPr>
            <w:tcW w:type="dxa" w:w="1814"/>
          </w:tcPr>
          <w:p>
            <w:pPr>
              <w:spacing w:line="240" w:lineRule="auto"/>
            </w:pPr>
            <w:r>
              <w:rPr>
                <w:rFonts w:ascii="Times New Roman" w:hAnsi="Times New Roman" w:eastAsia="宋体"/>
                <w:sz w:val="20"/>
              </w:rPr>
              <w:t>误操作数据</w:t>
            </w:r>
          </w:p>
        </w:tc>
        <w:tc>
          <w:tcPr>
            <w:tcW w:type="dxa" w:w="6973"/>
          </w:tcPr>
          <w:p>
            <w:pPr>
              <w:spacing w:line="240" w:lineRule="auto"/>
            </w:pPr>
            <w:r>
              <w:rPr>
                <w:rFonts w:ascii="Times New Roman" w:hAnsi="Times New Roman" w:eastAsia="宋体"/>
                <w:sz w:val="20"/>
              </w:rPr>
              <w:t>依托软删除恢复；库存问题依流水对账冲正</w:t>
            </w:r>
          </w:p>
        </w:tc>
      </w:tr>
    </w:tbl>
    <w:p/>
    <w:p>
      <w:pPr>
        <w:pStyle w:val="Heading2"/>
      </w:pPr>
      <w:r>
        <w:rPr>
          <w:rFonts w:ascii="Times New Roman" w:hAnsi="Times New Roman" w:eastAsia="黑体"/>
          <w:b/>
          <w:color w:val="1F4E79"/>
          <w:sz w:val="28"/>
        </w:rPr>
        <w:t>6.9 全生命周期成本构成分析</w:t>
      </w:r>
    </w:p>
    <w:p>
      <w:pPr>
        <w:spacing w:line="360" w:lineRule="auto"/>
        <w:ind w:firstLine="480"/>
      </w:pPr>
      <w:r>
        <w:rPr>
          <w:rFonts w:ascii="Times New Roman" w:hAnsi="Times New Roman" w:eastAsia="宋体"/>
          <w:b w:val="0"/>
          <w:sz w:val="24"/>
        </w:rPr>
        <w:t>从产品全周期视角，系统成本由建设期与运营期两部分构成。本项目以开源基线 + 单体架构 + 脚本化运维显著降低了总体拥有成本（TCO）。</w:t>
      </w:r>
    </w:p>
    <w:p>
      <w:pPr>
        <w:jc w:val="center"/>
      </w:pPr>
      <w:r>
        <w:rPr>
          <w:rFonts w:ascii="Times New Roman" w:hAnsi="Times New Roman" w:eastAsia="黑体"/>
          <w:b/>
          <w:color w:val="595959"/>
          <w:sz w:val="21"/>
        </w:rPr>
        <w:t>表 6-4  全生命周期成本构成与优化</w:t>
      </w:r>
    </w:p>
    <w:tbl>
      <w:tblPr>
        <w:tblStyle w:val="TableGrid"/>
        <w:tblW w:type="auto" w:w="0"/>
        <w:jc w:val="center"/>
        <w:tblLook w:firstColumn="1" w:firstRow="1" w:lastColumn="0" w:lastRow="0" w:noHBand="0" w:noVBand="1" w:val="04A0"/>
      </w:tblPr>
      <w:tblGrid>
        <w:gridCol w:w="2948"/>
        <w:gridCol w:w="2948"/>
        <w:gridCol w:w="2948"/>
      </w:tblGrid>
      <w:tr>
        <w:tc>
          <w:tcPr>
            <w:tcW w:type="dxa" w:w="1247"/>
            <w:shd w:val="clear" w:color="auto" w:fill="2B6CB0"/>
          </w:tcPr>
          <w:p>
            <w:pPr>
              <w:jc w:val="center"/>
            </w:pPr>
            <w:r>
              <w:rPr>
                <w:rFonts w:ascii="Times New Roman" w:hAnsi="Times New Roman" w:eastAsia="黑体"/>
                <w:b/>
                <w:color w:val="FFFFFF"/>
                <w:sz w:val="20"/>
              </w:rPr>
              <w:t>阶段</w:t>
            </w:r>
          </w:p>
        </w:tc>
        <w:tc>
          <w:tcPr>
            <w:tcW w:type="dxa" w:w="1701"/>
            <w:shd w:val="clear" w:color="auto" w:fill="2B6CB0"/>
          </w:tcPr>
          <w:p>
            <w:pPr>
              <w:jc w:val="center"/>
            </w:pPr>
            <w:r>
              <w:rPr>
                <w:rFonts w:ascii="Times New Roman" w:hAnsi="Times New Roman" w:eastAsia="黑体"/>
                <w:b/>
                <w:color w:val="FFFFFF"/>
                <w:sz w:val="20"/>
              </w:rPr>
              <w:t>成本项</w:t>
            </w:r>
          </w:p>
        </w:tc>
        <w:tc>
          <w:tcPr>
            <w:tcW w:type="dxa" w:w="5839"/>
            <w:shd w:val="clear" w:color="auto" w:fill="2B6CB0"/>
          </w:tcPr>
          <w:p>
            <w:pPr>
              <w:jc w:val="center"/>
            </w:pPr>
            <w:r>
              <w:rPr>
                <w:rFonts w:ascii="Times New Roman" w:hAnsi="Times New Roman" w:eastAsia="黑体"/>
                <w:b/>
                <w:color w:val="FFFFFF"/>
                <w:sz w:val="20"/>
              </w:rPr>
              <w:t>说明 / 优化</w:t>
            </w:r>
          </w:p>
        </w:tc>
      </w:tr>
      <w:tr>
        <w:tc>
          <w:tcPr>
            <w:tcW w:type="dxa" w:w="1247"/>
          </w:tcPr>
          <w:p>
            <w:pPr>
              <w:spacing w:line="240" w:lineRule="auto"/>
            </w:pPr>
            <w:r>
              <w:rPr>
                <w:rFonts w:ascii="Times New Roman" w:hAnsi="Times New Roman" w:eastAsia="宋体"/>
                <w:sz w:val="20"/>
              </w:rPr>
              <w:t>建设期</w:t>
            </w:r>
          </w:p>
        </w:tc>
        <w:tc>
          <w:tcPr>
            <w:tcW w:type="dxa" w:w="1701"/>
          </w:tcPr>
          <w:p>
            <w:pPr>
              <w:spacing w:line="240" w:lineRule="auto"/>
            </w:pPr>
            <w:r>
              <w:rPr>
                <w:rFonts w:ascii="Times New Roman" w:hAnsi="Times New Roman" w:eastAsia="宋体"/>
                <w:sz w:val="20"/>
              </w:rPr>
              <w:t>软件许可</w:t>
            </w:r>
          </w:p>
        </w:tc>
        <w:tc>
          <w:tcPr>
            <w:tcW w:type="dxa" w:w="5839"/>
          </w:tcPr>
          <w:p>
            <w:pPr>
              <w:spacing w:line="240" w:lineRule="auto"/>
            </w:pPr>
            <w:r>
              <w:rPr>
                <w:rFonts w:ascii="Times New Roman" w:hAnsi="Times New Roman" w:eastAsia="宋体"/>
                <w:sz w:val="20"/>
              </w:rPr>
              <w:t>全开源技术栈，零许可费用</w:t>
            </w:r>
          </w:p>
        </w:tc>
      </w:tr>
      <w:tr>
        <w:tc>
          <w:tcPr>
            <w:tcW w:type="dxa" w:w="1247"/>
          </w:tcPr>
          <w:p>
            <w:pPr>
              <w:spacing w:line="240" w:lineRule="auto"/>
            </w:pPr>
            <w:r>
              <w:rPr>
                <w:rFonts w:ascii="Times New Roman" w:hAnsi="Times New Roman" w:eastAsia="宋体"/>
                <w:sz w:val="20"/>
              </w:rPr>
              <w:t>建设期</w:t>
            </w:r>
          </w:p>
        </w:tc>
        <w:tc>
          <w:tcPr>
            <w:tcW w:type="dxa" w:w="1701"/>
          </w:tcPr>
          <w:p>
            <w:pPr>
              <w:spacing w:line="240" w:lineRule="auto"/>
            </w:pPr>
            <w:r>
              <w:rPr>
                <w:rFonts w:ascii="Times New Roman" w:hAnsi="Times New Roman" w:eastAsia="宋体"/>
                <w:sz w:val="20"/>
              </w:rPr>
              <w:t>开发与实施</w:t>
            </w:r>
          </w:p>
        </w:tc>
        <w:tc>
          <w:tcPr>
            <w:tcW w:type="dxa" w:w="5839"/>
          </w:tcPr>
          <w:p>
            <w:pPr>
              <w:spacing w:line="240" w:lineRule="auto"/>
            </w:pPr>
            <w:r>
              <w:rPr>
                <w:rFonts w:ascii="Times New Roman" w:hAnsi="Times New Roman" w:eastAsia="宋体"/>
                <w:sz w:val="20"/>
              </w:rPr>
              <w:t>统一 CRUD 范式 + 代码生成器 + AI 建模向导，显著降低单模块开发工时</w:t>
            </w:r>
          </w:p>
        </w:tc>
      </w:tr>
      <w:tr>
        <w:tc>
          <w:tcPr>
            <w:tcW w:type="dxa" w:w="1247"/>
          </w:tcPr>
          <w:p>
            <w:pPr>
              <w:spacing w:line="240" w:lineRule="auto"/>
            </w:pPr>
            <w:r>
              <w:rPr>
                <w:rFonts w:ascii="Times New Roman" w:hAnsi="Times New Roman" w:eastAsia="宋体"/>
                <w:sz w:val="20"/>
              </w:rPr>
              <w:t>运营期</w:t>
            </w:r>
          </w:p>
        </w:tc>
        <w:tc>
          <w:tcPr>
            <w:tcW w:type="dxa" w:w="1701"/>
          </w:tcPr>
          <w:p>
            <w:pPr>
              <w:spacing w:line="240" w:lineRule="auto"/>
            </w:pPr>
            <w:r>
              <w:rPr>
                <w:rFonts w:ascii="Times New Roman" w:hAnsi="Times New Roman" w:eastAsia="宋体"/>
                <w:sz w:val="20"/>
              </w:rPr>
              <w:t>硬件与托管</w:t>
            </w:r>
          </w:p>
        </w:tc>
        <w:tc>
          <w:tcPr>
            <w:tcW w:type="dxa" w:w="5839"/>
          </w:tcPr>
          <w:p>
            <w:pPr>
              <w:spacing w:line="240" w:lineRule="auto"/>
            </w:pPr>
            <w:r>
              <w:rPr>
                <w:rFonts w:ascii="Times New Roman" w:hAnsi="Times New Roman" w:eastAsia="宋体"/>
                <w:sz w:val="20"/>
              </w:rPr>
              <w:t>单体单实例即可演示运行，资源占用低</w:t>
            </w:r>
          </w:p>
        </w:tc>
      </w:tr>
      <w:tr>
        <w:tc>
          <w:tcPr>
            <w:tcW w:type="dxa" w:w="1247"/>
          </w:tcPr>
          <w:p>
            <w:pPr>
              <w:spacing w:line="240" w:lineRule="auto"/>
            </w:pPr>
            <w:r>
              <w:rPr>
                <w:rFonts w:ascii="Times New Roman" w:hAnsi="Times New Roman" w:eastAsia="宋体"/>
                <w:sz w:val="20"/>
              </w:rPr>
              <w:t>运营期</w:t>
            </w:r>
          </w:p>
        </w:tc>
        <w:tc>
          <w:tcPr>
            <w:tcW w:type="dxa" w:w="1701"/>
          </w:tcPr>
          <w:p>
            <w:pPr>
              <w:spacing w:line="240" w:lineRule="auto"/>
            </w:pPr>
            <w:r>
              <w:rPr>
                <w:rFonts w:ascii="Times New Roman" w:hAnsi="Times New Roman" w:eastAsia="宋体"/>
                <w:sz w:val="20"/>
              </w:rPr>
              <w:t>运维人力</w:t>
            </w:r>
          </w:p>
        </w:tc>
        <w:tc>
          <w:tcPr>
            <w:tcW w:type="dxa" w:w="5839"/>
          </w:tcPr>
          <w:p>
            <w:pPr>
              <w:spacing w:line="240" w:lineRule="auto"/>
            </w:pPr>
            <w:r>
              <w:rPr>
                <w:rFonts w:ascii="Times New Roman" w:hAnsi="Times New Roman" w:eastAsia="宋体"/>
                <w:sz w:val="20"/>
              </w:rPr>
              <w:t>脚本化、幂等化运维 + Druid/日志监控，降低运维门槛</w:t>
            </w:r>
          </w:p>
        </w:tc>
      </w:tr>
      <w:tr>
        <w:tc>
          <w:tcPr>
            <w:tcW w:type="dxa" w:w="1247"/>
          </w:tcPr>
          <w:p>
            <w:pPr>
              <w:spacing w:line="240" w:lineRule="auto"/>
            </w:pPr>
            <w:r>
              <w:rPr>
                <w:rFonts w:ascii="Times New Roman" w:hAnsi="Times New Roman" w:eastAsia="宋体"/>
                <w:sz w:val="20"/>
              </w:rPr>
              <w:t>运营期</w:t>
            </w:r>
          </w:p>
        </w:tc>
        <w:tc>
          <w:tcPr>
            <w:tcW w:type="dxa" w:w="1701"/>
          </w:tcPr>
          <w:p>
            <w:pPr>
              <w:spacing w:line="240" w:lineRule="auto"/>
            </w:pPr>
            <w:r>
              <w:rPr>
                <w:rFonts w:ascii="Times New Roman" w:hAnsi="Times New Roman" w:eastAsia="宋体"/>
                <w:sz w:val="20"/>
              </w:rPr>
              <w:t>大模型调用</w:t>
            </w:r>
          </w:p>
        </w:tc>
        <w:tc>
          <w:tcPr>
            <w:tcW w:type="dxa" w:w="5839"/>
          </w:tcPr>
          <w:p>
            <w:pPr>
              <w:spacing w:line="240" w:lineRule="auto"/>
            </w:pPr>
            <w:r>
              <w:rPr>
                <w:rFonts w:ascii="Times New Roman" w:hAnsi="Times New Roman" w:eastAsia="宋体"/>
                <w:sz w:val="20"/>
              </w:rPr>
              <w:t>按量计费，仅查询/建模辅助场景调用，成本可控；核心业务不依赖</w:t>
            </w:r>
          </w:p>
        </w:tc>
      </w:tr>
      <w:tr>
        <w:tc>
          <w:tcPr>
            <w:tcW w:type="dxa" w:w="1247"/>
          </w:tcPr>
          <w:p>
            <w:pPr>
              <w:spacing w:line="240" w:lineRule="auto"/>
            </w:pPr>
            <w:r>
              <w:rPr>
                <w:rFonts w:ascii="Times New Roman" w:hAnsi="Times New Roman" w:eastAsia="宋体"/>
                <w:sz w:val="20"/>
              </w:rPr>
              <w:t>演进期</w:t>
            </w:r>
          </w:p>
        </w:tc>
        <w:tc>
          <w:tcPr>
            <w:tcW w:type="dxa" w:w="1701"/>
          </w:tcPr>
          <w:p>
            <w:pPr>
              <w:spacing w:line="240" w:lineRule="auto"/>
            </w:pPr>
            <w:r>
              <w:rPr>
                <w:rFonts w:ascii="Times New Roman" w:hAnsi="Times New Roman" w:eastAsia="宋体"/>
                <w:sz w:val="20"/>
              </w:rPr>
              <w:t>扩展与升级</w:t>
            </w:r>
          </w:p>
        </w:tc>
        <w:tc>
          <w:tcPr>
            <w:tcW w:type="dxa" w:w="5839"/>
          </w:tcPr>
          <w:p>
            <w:pPr>
              <w:spacing w:line="240" w:lineRule="auto"/>
            </w:pPr>
            <w:r>
              <w:rPr>
                <w:rFonts w:ascii="Times New Roman" w:hAnsi="Times New Roman" w:eastAsia="宋体"/>
                <w:sz w:val="20"/>
              </w:rPr>
              <w:t>领域分包 + 脚本化演进，新增模块边际成本低</w:t>
            </w:r>
          </w:p>
        </w:tc>
      </w:tr>
    </w:tbl>
    <w:p/>
    <w:p>
      <w:r>
        <w:br w:type="page"/>
      </w:r>
    </w:p>
    <w:p>
      <w:pPr>
        <w:pStyle w:val="Heading1"/>
      </w:pPr>
      <w:r>
        <w:rPr>
          <w:rFonts w:ascii="Times New Roman" w:hAnsi="Times New Roman" w:eastAsia="黑体"/>
          <w:b/>
          <w:color w:val="1F4E79"/>
          <w:sz w:val="32"/>
        </w:rPr>
        <w:t>第 7 章  创新设计说明</w:t>
      </w:r>
    </w:p>
    <w:p>
      <w:pPr>
        <w:pStyle w:val="Heading2"/>
      </w:pPr>
      <w:r>
        <w:rPr>
          <w:rFonts w:ascii="Times New Roman" w:hAnsi="Times New Roman" w:eastAsia="黑体"/>
          <w:b/>
          <w:color w:val="1F4E79"/>
          <w:sz w:val="28"/>
        </w:rPr>
        <w:t>7.1 创新总览</w:t>
      </w:r>
    </w:p>
    <w:p>
      <w:pPr>
        <w:spacing w:line="360" w:lineRule="auto"/>
        <w:ind w:firstLine="480"/>
      </w:pPr>
      <w:r>
        <w:rPr>
          <w:rFonts w:ascii="Times New Roman" w:hAnsi="Times New Roman" w:eastAsia="宋体"/>
          <w:b w:val="0"/>
          <w:sz w:val="24"/>
        </w:rPr>
        <w:t>本系统在数据处理算法、用户交互设计与系统智能化机制三个层面提出并落地了多项创新，且均与整体功能深度适配、服务于第 1 章识别的核心矛盾。下表先做总览，后逐项展开。</w:t>
      </w:r>
    </w:p>
    <w:p>
      <w:pPr>
        <w:jc w:val="center"/>
      </w:pPr>
      <w:r>
        <w:rPr>
          <w:rFonts w:ascii="Times New Roman" w:hAnsi="Times New Roman" w:eastAsia="黑体"/>
          <w:b/>
          <w:color w:val="595959"/>
          <w:sz w:val="21"/>
        </w:rPr>
        <w:t>表 7-1  创新点总览</w:t>
      </w:r>
    </w:p>
    <w:tbl>
      <w:tblPr>
        <w:tblStyle w:val="TableGrid"/>
        <w:tblW w:type="auto" w:w="0"/>
        <w:jc w:val="center"/>
        <w:tblLook w:firstColumn="1" w:firstRow="1" w:lastColumn="0" w:lastRow="0" w:noHBand="0" w:noVBand="1" w:val="04A0"/>
      </w:tblPr>
      <w:tblGrid>
        <w:gridCol w:w="2948"/>
        <w:gridCol w:w="2948"/>
        <w:gridCol w:w="2948"/>
      </w:tblGrid>
      <w:tr>
        <w:tc>
          <w:tcPr>
            <w:tcW w:type="dxa" w:w="3175"/>
            <w:shd w:val="clear" w:color="auto" w:fill="2B6CB0"/>
          </w:tcPr>
          <w:p>
            <w:pPr>
              <w:jc w:val="center"/>
            </w:pPr>
            <w:r>
              <w:rPr>
                <w:rFonts w:ascii="Times New Roman" w:hAnsi="Times New Roman" w:eastAsia="黑体"/>
                <w:b/>
                <w:color w:val="FFFFFF"/>
                <w:sz w:val="20"/>
              </w:rPr>
              <w:t>创新点</w:t>
            </w:r>
          </w:p>
        </w:tc>
        <w:tc>
          <w:tcPr>
            <w:tcW w:type="dxa" w:w="1474"/>
            <w:shd w:val="clear" w:color="auto" w:fill="2B6CB0"/>
          </w:tcPr>
          <w:p>
            <w:pPr>
              <w:jc w:val="center"/>
            </w:pPr>
            <w:r>
              <w:rPr>
                <w:rFonts w:ascii="Times New Roman" w:hAnsi="Times New Roman" w:eastAsia="黑体"/>
                <w:b/>
                <w:color w:val="FFFFFF"/>
                <w:sz w:val="20"/>
              </w:rPr>
              <w:t>类别</w:t>
            </w:r>
          </w:p>
        </w:tc>
        <w:tc>
          <w:tcPr>
            <w:tcW w:type="dxa" w:w="4139"/>
            <w:shd w:val="clear" w:color="auto" w:fill="2B6CB0"/>
          </w:tcPr>
          <w:p>
            <w:pPr>
              <w:jc w:val="center"/>
            </w:pPr>
            <w:r>
              <w:rPr>
                <w:rFonts w:ascii="Times New Roman" w:hAnsi="Times New Roman" w:eastAsia="黑体"/>
                <w:b/>
                <w:color w:val="FFFFFF"/>
                <w:sz w:val="20"/>
              </w:rPr>
              <w:t>解决的核心问题</w:t>
            </w:r>
          </w:p>
        </w:tc>
      </w:tr>
      <w:tr>
        <w:tc>
          <w:tcPr>
            <w:tcW w:type="dxa" w:w="3175"/>
          </w:tcPr>
          <w:p>
            <w:pPr>
              <w:spacing w:line="240" w:lineRule="auto"/>
            </w:pPr>
            <w:r>
              <w:rPr>
                <w:rFonts w:ascii="Times New Roman" w:hAnsi="Times New Roman" w:eastAsia="宋体"/>
                <w:sz w:val="20"/>
              </w:rPr>
              <w:t>AI 智能数据助手（SSE+工具调用+内置操作知识库）</w:t>
            </w:r>
          </w:p>
        </w:tc>
        <w:tc>
          <w:tcPr>
            <w:tcW w:type="dxa" w:w="1474"/>
          </w:tcPr>
          <w:p>
            <w:pPr>
              <w:spacing w:line="240" w:lineRule="auto"/>
            </w:pPr>
            <w:r>
              <w:rPr>
                <w:rFonts w:ascii="Times New Roman" w:hAnsi="Times New Roman" w:eastAsia="宋体"/>
                <w:sz w:val="20"/>
              </w:rPr>
              <w:t>智能化/交互</w:t>
            </w:r>
          </w:p>
        </w:tc>
        <w:tc>
          <w:tcPr>
            <w:tcW w:type="dxa" w:w="4139"/>
          </w:tcPr>
          <w:p>
            <w:pPr>
              <w:spacing w:line="240" w:lineRule="auto"/>
            </w:pPr>
            <w:r>
              <w:rPr>
                <w:rFonts w:ascii="Times New Roman" w:hAnsi="Times New Roman" w:eastAsia="宋体"/>
                <w:sz w:val="20"/>
              </w:rPr>
              <w:t>实时响应滞后、数据查询门槛高</w:t>
            </w:r>
          </w:p>
        </w:tc>
      </w:tr>
      <w:tr>
        <w:tc>
          <w:tcPr>
            <w:tcW w:type="dxa" w:w="3175"/>
          </w:tcPr>
          <w:p>
            <w:pPr>
              <w:spacing w:line="240" w:lineRule="auto"/>
            </w:pPr>
            <w:r>
              <w:rPr>
                <w:rFonts w:ascii="Times New Roman" w:hAnsi="Times New Roman" w:eastAsia="宋体"/>
                <w:sz w:val="20"/>
              </w:rPr>
              <w:t>AI 智能建模四步向导</w:t>
            </w:r>
          </w:p>
        </w:tc>
        <w:tc>
          <w:tcPr>
            <w:tcW w:type="dxa" w:w="1474"/>
          </w:tcPr>
          <w:p>
            <w:pPr>
              <w:spacing w:line="240" w:lineRule="auto"/>
            </w:pPr>
            <w:r>
              <w:rPr>
                <w:rFonts w:ascii="Times New Roman" w:hAnsi="Times New Roman" w:eastAsia="宋体"/>
                <w:sz w:val="20"/>
              </w:rPr>
              <w:t>智能化/交互</w:t>
            </w:r>
          </w:p>
        </w:tc>
        <w:tc>
          <w:tcPr>
            <w:tcW w:type="dxa" w:w="4139"/>
          </w:tcPr>
          <w:p>
            <w:pPr>
              <w:spacing w:line="240" w:lineRule="auto"/>
            </w:pPr>
            <w:r>
              <w:rPr>
                <w:rFonts w:ascii="Times New Roman" w:hAnsi="Times New Roman" w:eastAsia="宋体"/>
                <w:sz w:val="20"/>
              </w:rPr>
              <w:t>新品建模工作量大、易出错</w:t>
            </w:r>
          </w:p>
        </w:tc>
      </w:tr>
      <w:tr>
        <w:tc>
          <w:tcPr>
            <w:tcW w:type="dxa" w:w="3175"/>
          </w:tcPr>
          <w:p>
            <w:pPr>
              <w:spacing w:line="240" w:lineRule="auto"/>
            </w:pPr>
            <w:r>
              <w:rPr>
                <w:rFonts w:ascii="Times New Roman" w:hAnsi="Times New Roman" w:eastAsia="宋体"/>
                <w:sz w:val="20"/>
              </w:rPr>
              <w:t>3D 数字孪生仓库（与库房联动）</w:t>
            </w:r>
          </w:p>
        </w:tc>
        <w:tc>
          <w:tcPr>
            <w:tcW w:type="dxa" w:w="1474"/>
          </w:tcPr>
          <w:p>
            <w:pPr>
              <w:spacing w:line="240" w:lineRule="auto"/>
            </w:pPr>
            <w:r>
              <w:rPr>
                <w:rFonts w:ascii="Times New Roman" w:hAnsi="Times New Roman" w:eastAsia="宋体"/>
                <w:sz w:val="20"/>
              </w:rPr>
              <w:t>交互/可视化</w:t>
            </w:r>
          </w:p>
        </w:tc>
        <w:tc>
          <w:tcPr>
            <w:tcW w:type="dxa" w:w="4139"/>
          </w:tcPr>
          <w:p>
            <w:pPr>
              <w:spacing w:line="240" w:lineRule="auto"/>
            </w:pPr>
            <w:r>
              <w:rPr>
                <w:rFonts w:ascii="Times New Roman" w:hAnsi="Times New Roman" w:eastAsia="宋体"/>
                <w:sz w:val="20"/>
              </w:rPr>
              <w:t>仓储空间不可视、库房数据二维割裂</w:t>
            </w:r>
          </w:p>
        </w:tc>
      </w:tr>
      <w:tr>
        <w:tc>
          <w:tcPr>
            <w:tcW w:type="dxa" w:w="3175"/>
          </w:tcPr>
          <w:p>
            <w:pPr>
              <w:spacing w:line="240" w:lineRule="auto"/>
            </w:pPr>
            <w:r>
              <w:rPr>
                <w:rFonts w:ascii="Times New Roman" w:hAnsi="Times New Roman" w:eastAsia="宋体"/>
                <w:sz w:val="20"/>
              </w:rPr>
              <w:t>实时智能制造数据中心大屏</w:t>
            </w:r>
          </w:p>
        </w:tc>
        <w:tc>
          <w:tcPr>
            <w:tcW w:type="dxa" w:w="1474"/>
          </w:tcPr>
          <w:p>
            <w:pPr>
              <w:spacing w:line="240" w:lineRule="auto"/>
            </w:pPr>
            <w:r>
              <w:rPr>
                <w:rFonts w:ascii="Times New Roman" w:hAnsi="Times New Roman" w:eastAsia="宋体"/>
                <w:sz w:val="20"/>
              </w:rPr>
              <w:t>数据处理/可视化</w:t>
            </w:r>
          </w:p>
        </w:tc>
        <w:tc>
          <w:tcPr>
            <w:tcW w:type="dxa" w:w="4139"/>
          </w:tcPr>
          <w:p>
            <w:pPr>
              <w:spacing w:line="240" w:lineRule="auto"/>
            </w:pPr>
            <w:r>
              <w:rPr>
                <w:rFonts w:ascii="Times New Roman" w:hAnsi="Times New Roman" w:eastAsia="宋体"/>
                <w:sz w:val="20"/>
              </w:rPr>
              <w:t>缺乏实时态势感知</w:t>
            </w:r>
          </w:p>
        </w:tc>
      </w:tr>
      <w:tr>
        <w:tc>
          <w:tcPr>
            <w:tcW w:type="dxa" w:w="3175"/>
          </w:tcPr>
          <w:p>
            <w:pPr>
              <w:spacing w:line="240" w:lineRule="auto"/>
            </w:pPr>
            <w:r>
              <w:rPr>
                <w:rFonts w:ascii="Times New Roman" w:hAnsi="Times New Roman" w:eastAsia="宋体"/>
                <w:sz w:val="20"/>
              </w:rPr>
              <w:t>工单负载均衡排人算法</w:t>
            </w:r>
          </w:p>
        </w:tc>
        <w:tc>
          <w:tcPr>
            <w:tcW w:type="dxa" w:w="1474"/>
          </w:tcPr>
          <w:p>
            <w:pPr>
              <w:spacing w:line="240" w:lineRule="auto"/>
            </w:pPr>
            <w:r>
              <w:rPr>
                <w:rFonts w:ascii="Times New Roman" w:hAnsi="Times New Roman" w:eastAsia="宋体"/>
                <w:sz w:val="20"/>
              </w:rPr>
              <w:t>数据处理算法</w:t>
            </w:r>
          </w:p>
        </w:tc>
        <w:tc>
          <w:tcPr>
            <w:tcW w:type="dxa" w:w="4139"/>
          </w:tcPr>
          <w:p>
            <w:pPr>
              <w:spacing w:line="240" w:lineRule="auto"/>
            </w:pPr>
            <w:r>
              <w:rPr>
                <w:rFonts w:ascii="Times New Roman" w:hAnsi="Times New Roman" w:eastAsia="宋体"/>
                <w:sz w:val="20"/>
              </w:rPr>
              <w:t>派工不均、技能错配</w:t>
            </w:r>
          </w:p>
        </w:tc>
      </w:tr>
      <w:tr>
        <w:tc>
          <w:tcPr>
            <w:tcW w:type="dxa" w:w="3175"/>
          </w:tcPr>
          <w:p>
            <w:pPr>
              <w:spacing w:line="240" w:lineRule="auto"/>
            </w:pPr>
            <w:r>
              <w:rPr>
                <w:rFonts w:ascii="Times New Roman" w:hAnsi="Times New Roman" w:eastAsia="宋体"/>
                <w:sz w:val="20"/>
              </w:rPr>
              <w:t>实时 MRP 齐套校验</w:t>
            </w:r>
          </w:p>
        </w:tc>
        <w:tc>
          <w:tcPr>
            <w:tcW w:type="dxa" w:w="1474"/>
          </w:tcPr>
          <w:p>
            <w:pPr>
              <w:spacing w:line="240" w:lineRule="auto"/>
            </w:pPr>
            <w:r>
              <w:rPr>
                <w:rFonts w:ascii="Times New Roman" w:hAnsi="Times New Roman" w:eastAsia="宋体"/>
                <w:sz w:val="20"/>
              </w:rPr>
              <w:t>数据处理算法</w:t>
            </w:r>
          </w:p>
        </w:tc>
        <w:tc>
          <w:tcPr>
            <w:tcW w:type="dxa" w:w="4139"/>
          </w:tcPr>
          <w:p>
            <w:pPr>
              <w:spacing w:line="240" w:lineRule="auto"/>
            </w:pPr>
            <w:r>
              <w:rPr>
                <w:rFonts w:ascii="Times New Roman" w:hAnsi="Times New Roman" w:eastAsia="宋体"/>
                <w:sz w:val="20"/>
              </w:rPr>
              <w:t>缺料停线、批量离线运算滞后</w:t>
            </w:r>
          </w:p>
        </w:tc>
      </w:tr>
      <w:tr>
        <w:tc>
          <w:tcPr>
            <w:tcW w:type="dxa" w:w="3175"/>
          </w:tcPr>
          <w:p>
            <w:pPr>
              <w:spacing w:line="240" w:lineRule="auto"/>
            </w:pPr>
            <w:r>
              <w:rPr>
                <w:rFonts w:ascii="Times New Roman" w:hAnsi="Times New Roman" w:eastAsia="宋体"/>
                <w:sz w:val="20"/>
              </w:rPr>
              <w:t>通用配置驱动工作流引擎</w:t>
            </w:r>
          </w:p>
        </w:tc>
        <w:tc>
          <w:tcPr>
            <w:tcW w:type="dxa" w:w="1474"/>
          </w:tcPr>
          <w:p>
            <w:pPr>
              <w:spacing w:line="240" w:lineRule="auto"/>
            </w:pPr>
            <w:r>
              <w:rPr>
                <w:rFonts w:ascii="Times New Roman" w:hAnsi="Times New Roman" w:eastAsia="宋体"/>
                <w:sz w:val="20"/>
              </w:rPr>
              <w:t>运维/机制</w:t>
            </w:r>
          </w:p>
        </w:tc>
        <w:tc>
          <w:tcPr>
            <w:tcW w:type="dxa" w:w="4139"/>
          </w:tcPr>
          <w:p>
            <w:pPr>
              <w:spacing w:line="240" w:lineRule="auto"/>
            </w:pPr>
            <w:r>
              <w:rPr>
                <w:rFonts w:ascii="Times New Roman" w:hAnsi="Times New Roman" w:eastAsia="宋体"/>
                <w:sz w:val="20"/>
              </w:rPr>
              <w:t>审批链路长、不规范</w:t>
            </w:r>
          </w:p>
        </w:tc>
      </w:tr>
      <w:tr>
        <w:tc>
          <w:tcPr>
            <w:tcW w:type="dxa" w:w="3175"/>
          </w:tcPr>
          <w:p>
            <w:pPr>
              <w:spacing w:line="240" w:lineRule="auto"/>
            </w:pPr>
            <w:r>
              <w:rPr>
                <w:rFonts w:ascii="Times New Roman" w:hAnsi="Times New Roman" w:eastAsia="宋体"/>
                <w:sz w:val="20"/>
              </w:rPr>
              <w:t>库位笛卡尔积自动建模</w:t>
            </w:r>
          </w:p>
        </w:tc>
        <w:tc>
          <w:tcPr>
            <w:tcW w:type="dxa" w:w="1474"/>
          </w:tcPr>
          <w:p>
            <w:pPr>
              <w:spacing w:line="240" w:lineRule="auto"/>
            </w:pPr>
            <w:r>
              <w:rPr>
                <w:rFonts w:ascii="Times New Roman" w:hAnsi="Times New Roman" w:eastAsia="宋体"/>
                <w:sz w:val="20"/>
              </w:rPr>
              <w:t>数据处理/机制</w:t>
            </w:r>
          </w:p>
        </w:tc>
        <w:tc>
          <w:tcPr>
            <w:tcW w:type="dxa" w:w="4139"/>
          </w:tcPr>
          <w:p>
            <w:pPr>
              <w:spacing w:line="240" w:lineRule="auto"/>
            </w:pPr>
            <w:r>
              <w:rPr>
                <w:rFonts w:ascii="Times New Roman" w:hAnsi="Times New Roman" w:eastAsia="宋体"/>
                <w:sz w:val="20"/>
              </w:rPr>
              <w:t>库位手工维护繁琐易错</w:t>
            </w:r>
          </w:p>
        </w:tc>
      </w:tr>
    </w:tbl>
    <w:p/>
    <w:p>
      <w:pPr>
        <w:pStyle w:val="Heading2"/>
      </w:pPr>
      <w:r>
        <w:rPr>
          <w:rFonts w:ascii="Times New Roman" w:hAnsi="Times New Roman" w:eastAsia="黑体"/>
          <w:b/>
          <w:color w:val="1F4E79"/>
          <w:sz w:val="28"/>
        </w:rPr>
        <w:t>7.2 创新一：AI 智能数据助手</w:t>
      </w:r>
    </w:p>
    <w:p>
      <w:pPr>
        <w:spacing w:line="360" w:lineRule="auto"/>
        <w:ind w:firstLine="480"/>
      </w:pPr>
      <w:r>
        <w:rPr>
          <w:rFonts w:ascii="Times New Roman" w:hAnsi="Times New Roman" w:eastAsia="宋体"/>
          <w:b w:val="0"/>
          <w:sz w:val="24"/>
        </w:rPr>
        <w:t>以对话式 UI + SSE 流式输出 + Function Calling 实现自然语言查询系统真实数据。编排采用两段式：第 1 轮非流式请求拿到模型决定调用的 tool_calls → 执行只读工具（复用现有 Service）→ 第 2 轮携带工具结果流式作答，既能调用业务数据又能流式呈现。</w:t>
      </w:r>
    </w:p>
    <w:tbl>
      <w:tblPr>
        <w:tblW w:type="auto" w:w="0"/>
        <w:jc w:val="center"/>
        <w:tblLook w:firstColumn="1" w:firstRow="1" w:lastColumn="0" w:lastRow="0" w:noHBand="0" w:noVBand="1" w:val="04A0"/>
      </w:tblPr>
      <w:tblGrid>
        <w:gridCol w:w="804"/>
        <w:gridCol w:w="804"/>
        <w:gridCol w:w="804"/>
        <w:gridCol w:w="804"/>
        <w:gridCol w:w="804"/>
        <w:gridCol w:w="804"/>
        <w:gridCol w:w="804"/>
        <w:gridCol w:w="804"/>
        <w:gridCol w:w="804"/>
        <w:gridCol w:w="804"/>
        <w:gridCol w:w="804"/>
      </w:tblGrid>
      <w:tr>
        <w:tc>
          <w:tcPr>
            <w:tcW w:type="dxa" w:w="804"/>
            <w:shd w:val="clear" w:color="auto" w:fill="1A365D"/>
          </w:tcPr>
          <w:p>
            <w:pPr>
              <w:jc w:val="center"/>
            </w:pPr>
            <w:r>
              <w:rPr>
                <w:rFonts w:ascii="Times New Roman" w:hAnsi="Times New Roman" w:eastAsia="黑体"/>
                <w:b/>
                <w:color w:val="FFFFFF"/>
                <w:sz w:val="18"/>
              </w:rPr>
              <w:t>用户提问</w:t>
            </w:r>
          </w:p>
        </w:tc>
        <w:tc>
          <w:tcPr>
            <w:tcW w:type="dxa" w:w="804"/>
          </w:tcPr>
          <w:p>
            <w:pPr>
              <w:jc w:val="center"/>
            </w:pPr>
            <w:r>
              <w:rPr>
                <w:rFonts w:ascii="Times New Roman" w:hAnsi="Times New Roman" w:eastAsia="黑体"/>
                <w:b/>
                <w:color w:val="2B6CB0"/>
                <w:sz w:val="22"/>
              </w:rPr>
              <w:t>→</w:t>
            </w:r>
          </w:p>
        </w:tc>
        <w:tc>
          <w:tcPr>
            <w:tcW w:type="dxa" w:w="804"/>
            <w:shd w:val="clear" w:color="auto" w:fill="1A365D"/>
          </w:tcPr>
          <w:p>
            <w:pPr>
              <w:jc w:val="center"/>
            </w:pPr>
            <w:r>
              <w:rPr>
                <w:rFonts w:ascii="Times New Roman" w:hAnsi="Times New Roman" w:eastAsia="黑体"/>
                <w:b/>
                <w:color w:val="FFFFFF"/>
                <w:sz w:val="18"/>
              </w:rPr>
              <w:t>第1轮(带tools)</w:t>
            </w:r>
          </w:p>
        </w:tc>
        <w:tc>
          <w:tcPr>
            <w:tcW w:type="dxa" w:w="804"/>
          </w:tcPr>
          <w:p>
            <w:pPr>
              <w:jc w:val="center"/>
            </w:pPr>
            <w:r>
              <w:rPr>
                <w:rFonts w:ascii="Times New Roman" w:hAnsi="Times New Roman" w:eastAsia="黑体"/>
                <w:b/>
                <w:color w:val="2B6CB0"/>
                <w:sz w:val="22"/>
              </w:rPr>
              <w:t>→</w:t>
            </w:r>
          </w:p>
        </w:tc>
        <w:tc>
          <w:tcPr>
            <w:tcW w:type="dxa" w:w="804"/>
            <w:shd w:val="clear" w:color="auto" w:fill="1A365D"/>
          </w:tcPr>
          <w:p>
            <w:pPr>
              <w:jc w:val="center"/>
            </w:pPr>
            <w:r>
              <w:rPr>
                <w:rFonts w:ascii="Times New Roman" w:hAnsi="Times New Roman" w:eastAsia="黑体"/>
                <w:b/>
                <w:color w:val="FFFFFF"/>
                <w:sz w:val="18"/>
              </w:rPr>
              <w:t>模型返回tool_calls</w:t>
            </w:r>
          </w:p>
        </w:tc>
        <w:tc>
          <w:tcPr>
            <w:tcW w:type="dxa" w:w="804"/>
          </w:tcPr>
          <w:p>
            <w:pPr>
              <w:jc w:val="center"/>
            </w:pPr>
            <w:r>
              <w:rPr>
                <w:rFonts w:ascii="Times New Roman" w:hAnsi="Times New Roman" w:eastAsia="黑体"/>
                <w:b/>
                <w:color w:val="2B6CB0"/>
                <w:sz w:val="22"/>
              </w:rPr>
              <w:t>→</w:t>
            </w:r>
          </w:p>
        </w:tc>
        <w:tc>
          <w:tcPr>
            <w:tcW w:type="dxa" w:w="804"/>
            <w:shd w:val="clear" w:color="auto" w:fill="1A365D"/>
          </w:tcPr>
          <w:p>
            <w:pPr>
              <w:jc w:val="center"/>
            </w:pPr>
            <w:r>
              <w:rPr>
                <w:rFonts w:ascii="Times New Roman" w:hAnsi="Times New Roman" w:eastAsia="黑体"/>
                <w:b/>
                <w:color w:val="FFFFFF"/>
                <w:sz w:val="18"/>
              </w:rPr>
              <w:t>执行只读工具</w:t>
            </w:r>
          </w:p>
        </w:tc>
        <w:tc>
          <w:tcPr>
            <w:tcW w:type="dxa" w:w="804"/>
          </w:tcPr>
          <w:p>
            <w:pPr>
              <w:jc w:val="center"/>
            </w:pPr>
            <w:r>
              <w:rPr>
                <w:rFonts w:ascii="Times New Roman" w:hAnsi="Times New Roman" w:eastAsia="黑体"/>
                <w:b/>
                <w:color w:val="2B6CB0"/>
                <w:sz w:val="22"/>
              </w:rPr>
              <w:t>→</w:t>
            </w:r>
          </w:p>
        </w:tc>
        <w:tc>
          <w:tcPr>
            <w:tcW w:type="dxa" w:w="804"/>
            <w:shd w:val="clear" w:color="auto" w:fill="1A365D"/>
          </w:tcPr>
          <w:p>
            <w:pPr>
              <w:jc w:val="center"/>
            </w:pPr>
            <w:r>
              <w:rPr>
                <w:rFonts w:ascii="Times New Roman" w:hAnsi="Times New Roman" w:eastAsia="黑体"/>
                <w:b/>
                <w:color w:val="FFFFFF"/>
                <w:sz w:val="18"/>
              </w:rPr>
              <w:t>第2轮流式作答</w:t>
            </w:r>
          </w:p>
        </w:tc>
        <w:tc>
          <w:tcPr>
            <w:tcW w:type="dxa" w:w="804"/>
          </w:tcPr>
          <w:p>
            <w:pPr>
              <w:jc w:val="center"/>
            </w:pPr>
            <w:r>
              <w:rPr>
                <w:rFonts w:ascii="Times New Roman" w:hAnsi="Times New Roman" w:eastAsia="黑体"/>
                <w:b/>
                <w:color w:val="2B6CB0"/>
                <w:sz w:val="22"/>
              </w:rPr>
              <w:t>→</w:t>
            </w:r>
          </w:p>
        </w:tc>
        <w:tc>
          <w:tcPr>
            <w:tcW w:type="dxa" w:w="804"/>
            <w:shd w:val="clear" w:color="auto" w:fill="1A365D"/>
          </w:tcPr>
          <w:p>
            <w:pPr>
              <w:jc w:val="center"/>
            </w:pPr>
            <w:r>
              <w:rPr>
                <w:rFonts w:ascii="Times New Roman" w:hAnsi="Times New Roman" w:eastAsia="黑体"/>
                <w:b/>
                <w:color w:val="FFFFFF"/>
                <w:sz w:val="18"/>
              </w:rPr>
              <w:t>SSE逐字渲染</w:t>
            </w:r>
          </w:p>
        </w:tc>
      </w:tr>
    </w:tbl>
    <w:p/>
    <w:p>
      <w:pPr>
        <w:spacing w:line="360" w:lineRule="auto"/>
        <w:ind w:firstLine="480"/>
      </w:pPr>
      <w:r>
        <w:rPr>
          <w:rFonts w:ascii="Times New Roman" w:hAnsi="Times New Roman" w:eastAsia="宋体"/>
          <w:b w:val="0"/>
          <w:sz w:val="24"/>
        </w:rPr>
        <w:t>工具以 Spring Bean 注册，统一实现 LlmTool 只读接口，由 LlmToolRegistry 汇总为 DashScope tools 定义：</w:t>
      </w:r>
    </w:p>
    <w:tbl>
      <w:tblPr>
        <w:tblStyle w:val="TableGrid"/>
        <w:tblW w:type="auto" w:w="0"/>
        <w:tblLook w:firstColumn="1" w:firstRow="1" w:lastColumn="0" w:lastRow="0" w:noHBand="0" w:noVBand="1" w:val="04A0"/>
      </w:tblPr>
      <w:tblGrid>
        <w:gridCol w:w="8845"/>
      </w:tblGrid>
      <w:tr>
        <w:tc>
          <w:tcPr>
            <w:tcW w:type="dxa" w:w="8845"/>
            <w:shd w:val="clear" w:color="auto" w:fill="F4F6F8"/>
          </w:tcPr>
          <w:p>
            <w:pPr>
              <w:spacing w:line="240" w:lineRule="auto" w:after="0"/>
            </w:pPr>
            <w:r>
              <w:rPr>
                <w:rFonts w:ascii="Consolas" w:hAnsi="Consolas" w:eastAsia="Consolas"/>
                <w:sz w:val="17"/>
              </w:rPr>
              <w:t>public interface LlmTool {</w:t>
            </w:r>
          </w:p>
          <w:p>
            <w:pPr>
              <w:spacing w:line="240" w:lineRule="auto" w:after="0"/>
            </w:pPr>
            <w:r>
              <w:rPr>
                <w:rFonts w:ascii="Consolas" w:hAnsi="Consolas" w:eastAsia="Consolas"/>
                <w:sz w:val="17"/>
              </w:rPr>
              <w:t xml:space="preserve">    String name();                       // 函数名，全局唯一</w:t>
            </w:r>
          </w:p>
          <w:p>
            <w:pPr>
              <w:spacing w:line="240" w:lineRule="auto" w:after="0"/>
            </w:pPr>
            <w:r>
              <w:rPr>
                <w:rFonts w:ascii="Consolas" w:hAnsi="Consolas" w:eastAsia="Consolas"/>
                <w:sz w:val="17"/>
              </w:rPr>
              <w:t xml:space="preserve">    String description();                // 用途说明，供模型理解何时调用</w:t>
            </w:r>
          </w:p>
          <w:p>
            <w:pPr>
              <w:spacing w:line="240" w:lineRule="auto" w:after="0"/>
            </w:pPr>
            <w:r>
              <w:rPr>
                <w:rFonts w:ascii="Consolas" w:hAnsi="Consolas" w:eastAsia="Consolas"/>
                <w:sz w:val="17"/>
              </w:rPr>
              <w:t xml:space="preserve">    JSONObject parametersSchema();        // 参数 JSON Schema</w:t>
            </w:r>
          </w:p>
          <w:p>
            <w:pPr>
              <w:spacing w:line="240" w:lineRule="auto" w:after="0"/>
            </w:pPr>
            <w:r>
              <w:rPr>
                <w:rFonts w:ascii="Consolas" w:hAnsi="Consolas" w:eastAsia="Consolas"/>
                <w:sz w:val="17"/>
              </w:rPr>
              <w:t xml:space="preserve">    String execute(JSONObject args);      // 执行查询，返回 JSON（只读、无副作用）</w:t>
            </w:r>
          </w:p>
          <w:p>
            <w:pPr>
              <w:spacing w:line="240" w:lineRule="auto" w:after="0"/>
            </w:pPr>
            <w:r>
              <w:rPr>
                <w:rFonts w:ascii="Consolas" w:hAnsi="Consolas" w:eastAsia="Consolas"/>
                <w:sz w:val="17"/>
              </w:rPr>
              <w:t>}</w:t>
            </w:r>
          </w:p>
        </w:tc>
      </w:tr>
    </w:tbl>
    <w:p/>
    <w:p>
      <w:pPr>
        <w:spacing w:line="360" w:lineRule="auto"/>
        <w:ind w:firstLine="480"/>
      </w:pPr>
      <w:r>
        <w:rPr>
          <w:rFonts w:ascii="Times New Roman" w:hAnsi="Times New Roman" w:eastAsia="宋体"/>
          <w:b w:val="0"/>
          <w:sz w:val="24"/>
        </w:rPr>
        <w:t>系统现已实现 9 个只读工具，全部复用现有 Service、只读、白名单，保证安全：</w:t>
      </w:r>
    </w:p>
    <w:p>
      <w:pPr>
        <w:jc w:val="center"/>
      </w:pPr>
      <w:r>
        <w:rPr>
          <w:rFonts w:ascii="Times New Roman" w:hAnsi="Times New Roman" w:eastAsia="黑体"/>
          <w:b/>
          <w:color w:val="595959"/>
          <w:sz w:val="21"/>
        </w:rPr>
        <w:t>表 7-2  AI 助手只读工具清单（9 个）</w:t>
      </w:r>
    </w:p>
    <w:tbl>
      <w:tblPr>
        <w:tblStyle w:val="TableGrid"/>
        <w:tblW w:type="auto" w:w="0"/>
        <w:jc w:val="center"/>
        <w:tblLook w:firstColumn="1" w:firstRow="1" w:lastColumn="0" w:lastRow="0" w:noHBand="0" w:noVBand="1" w:val="04A0"/>
      </w:tblPr>
      <w:tblGrid>
        <w:gridCol w:w="4422"/>
        <w:gridCol w:w="4422"/>
      </w:tblGrid>
      <w:tr>
        <w:tc>
          <w:tcPr>
            <w:tcW w:type="dxa" w:w="2608"/>
            <w:shd w:val="clear" w:color="auto" w:fill="2B6CB0"/>
          </w:tcPr>
          <w:p>
            <w:pPr>
              <w:jc w:val="center"/>
            </w:pPr>
            <w:r>
              <w:rPr>
                <w:rFonts w:ascii="Times New Roman" w:hAnsi="Times New Roman" w:eastAsia="黑体"/>
                <w:b/>
                <w:color w:val="FFFFFF"/>
                <w:sz w:val="20"/>
              </w:rPr>
              <w:t>工具</w:t>
            </w:r>
          </w:p>
        </w:tc>
        <w:tc>
          <w:tcPr>
            <w:tcW w:type="dxa" w:w="6180"/>
            <w:shd w:val="clear" w:color="auto" w:fill="2B6CB0"/>
          </w:tcPr>
          <w:p>
            <w:pPr>
              <w:jc w:val="center"/>
            </w:pPr>
            <w:r>
              <w:rPr>
                <w:rFonts w:ascii="Times New Roman" w:hAnsi="Times New Roman" w:eastAsia="黑体"/>
                <w:b/>
                <w:color w:val="FFFFFF"/>
                <w:sz w:val="20"/>
              </w:rPr>
              <w:t>能力</w:t>
            </w:r>
          </w:p>
        </w:tc>
      </w:tr>
      <w:tr>
        <w:tc>
          <w:tcPr>
            <w:tcW w:type="dxa" w:w="2608"/>
          </w:tcPr>
          <w:p>
            <w:pPr>
              <w:spacing w:line="240" w:lineRule="auto"/>
            </w:pPr>
            <w:r>
              <w:rPr>
                <w:rFonts w:ascii="Times New Roman" w:hAnsi="Times New Roman" w:eastAsia="宋体"/>
                <w:sz w:val="20"/>
              </w:rPr>
              <w:t>OrderStatsTool</w:t>
            </w:r>
          </w:p>
        </w:tc>
        <w:tc>
          <w:tcPr>
            <w:tcW w:type="dxa" w:w="6180"/>
          </w:tcPr>
          <w:p>
            <w:pPr>
              <w:spacing w:line="240" w:lineRule="auto"/>
            </w:pPr>
            <w:r>
              <w:rPr>
                <w:rFonts w:ascii="Times New Roman" w:hAnsi="Times New Roman" w:eastAsia="宋体"/>
                <w:sz w:val="20"/>
              </w:rPr>
              <w:t>工单统计</w:t>
            </w:r>
          </w:p>
        </w:tc>
      </w:tr>
      <w:tr>
        <w:tc>
          <w:tcPr>
            <w:tcW w:type="dxa" w:w="2608"/>
          </w:tcPr>
          <w:p>
            <w:pPr>
              <w:spacing w:line="240" w:lineRule="auto"/>
            </w:pPr>
            <w:r>
              <w:rPr>
                <w:rFonts w:ascii="Times New Roman" w:hAnsi="Times New Roman" w:eastAsia="宋体"/>
                <w:sz w:val="20"/>
              </w:rPr>
              <w:t>OverdueOrdersTool</w:t>
            </w:r>
          </w:p>
        </w:tc>
        <w:tc>
          <w:tcPr>
            <w:tcW w:type="dxa" w:w="6180"/>
          </w:tcPr>
          <w:p>
            <w:pPr>
              <w:spacing w:line="240" w:lineRule="auto"/>
            </w:pPr>
            <w:r>
              <w:rPr>
                <w:rFonts w:ascii="Times New Roman" w:hAnsi="Times New Roman" w:eastAsia="宋体"/>
                <w:sz w:val="20"/>
              </w:rPr>
              <w:t>超期工单查询</w:t>
            </w:r>
          </w:p>
        </w:tc>
      </w:tr>
      <w:tr>
        <w:tc>
          <w:tcPr>
            <w:tcW w:type="dxa" w:w="2608"/>
          </w:tcPr>
          <w:p>
            <w:pPr>
              <w:spacing w:line="240" w:lineRule="auto"/>
            </w:pPr>
            <w:r>
              <w:rPr>
                <w:rFonts w:ascii="Times New Roman" w:hAnsi="Times New Roman" w:eastAsia="宋体"/>
                <w:sz w:val="20"/>
              </w:rPr>
              <w:t>YieldByOperationTool</w:t>
            </w:r>
          </w:p>
        </w:tc>
        <w:tc>
          <w:tcPr>
            <w:tcW w:type="dxa" w:w="6180"/>
          </w:tcPr>
          <w:p>
            <w:pPr>
              <w:spacing w:line="240" w:lineRule="auto"/>
            </w:pPr>
            <w:r>
              <w:rPr>
                <w:rFonts w:ascii="Times New Roman" w:hAnsi="Times New Roman" w:eastAsia="宋体"/>
                <w:sz w:val="20"/>
              </w:rPr>
              <w:t>按工序报工合格率</w:t>
            </w:r>
          </w:p>
        </w:tc>
      </w:tr>
      <w:tr>
        <w:tc>
          <w:tcPr>
            <w:tcW w:type="dxa" w:w="2608"/>
          </w:tcPr>
          <w:p>
            <w:pPr>
              <w:spacing w:line="240" w:lineRule="auto"/>
            </w:pPr>
            <w:r>
              <w:rPr>
                <w:rFonts w:ascii="Times New Roman" w:hAnsi="Times New Roman" w:eastAsia="宋体"/>
                <w:sz w:val="20"/>
              </w:rPr>
              <w:t>SnHistoryTool</w:t>
            </w:r>
          </w:p>
        </w:tc>
        <w:tc>
          <w:tcPr>
            <w:tcW w:type="dxa" w:w="6180"/>
          </w:tcPr>
          <w:p>
            <w:pPr>
              <w:spacing w:line="240" w:lineRule="auto"/>
            </w:pPr>
            <w:r>
              <w:rPr>
                <w:rFonts w:ascii="Times New Roman" w:hAnsi="Times New Roman" w:eastAsia="宋体"/>
                <w:sz w:val="20"/>
              </w:rPr>
              <w:t>SN 履历追溯</w:t>
            </w:r>
          </w:p>
        </w:tc>
      </w:tr>
      <w:tr>
        <w:tc>
          <w:tcPr>
            <w:tcW w:type="dxa" w:w="2608"/>
          </w:tcPr>
          <w:p>
            <w:pPr>
              <w:spacing w:line="240" w:lineRule="auto"/>
            </w:pPr>
            <w:r>
              <w:rPr>
                <w:rFonts w:ascii="Times New Roman" w:hAnsi="Times New Roman" w:eastAsia="宋体"/>
                <w:sz w:val="20"/>
              </w:rPr>
              <w:t>LowStockTool</w:t>
            </w:r>
          </w:p>
        </w:tc>
        <w:tc>
          <w:tcPr>
            <w:tcW w:type="dxa" w:w="6180"/>
          </w:tcPr>
          <w:p>
            <w:pPr>
              <w:spacing w:line="240" w:lineRule="auto"/>
            </w:pPr>
            <w:r>
              <w:rPr>
                <w:rFonts w:ascii="Times New Roman" w:hAnsi="Times New Roman" w:eastAsia="宋体"/>
                <w:sz w:val="20"/>
              </w:rPr>
              <w:t>低于安全库存预警</w:t>
            </w:r>
          </w:p>
        </w:tc>
      </w:tr>
      <w:tr>
        <w:tc>
          <w:tcPr>
            <w:tcW w:type="dxa" w:w="2608"/>
          </w:tcPr>
          <w:p>
            <w:pPr>
              <w:spacing w:line="240" w:lineRule="auto"/>
            </w:pPr>
            <w:r>
              <w:rPr>
                <w:rFonts w:ascii="Times New Roman" w:hAnsi="Times New Roman" w:eastAsia="宋体"/>
                <w:sz w:val="20"/>
              </w:rPr>
              <w:t>InventoryQueryTool</w:t>
            </w:r>
          </w:p>
        </w:tc>
        <w:tc>
          <w:tcPr>
            <w:tcW w:type="dxa" w:w="6180"/>
          </w:tcPr>
          <w:p>
            <w:pPr>
              <w:spacing w:line="240" w:lineRule="auto"/>
            </w:pPr>
            <w:r>
              <w:rPr>
                <w:rFonts w:ascii="Times New Roman" w:hAnsi="Times New Roman" w:eastAsia="宋体"/>
                <w:sz w:val="20"/>
              </w:rPr>
              <w:t>物料库存查询</w:t>
            </w:r>
          </w:p>
        </w:tc>
      </w:tr>
      <w:tr>
        <w:tc>
          <w:tcPr>
            <w:tcW w:type="dxa" w:w="2608"/>
          </w:tcPr>
          <w:p>
            <w:pPr>
              <w:spacing w:line="240" w:lineRule="auto"/>
            </w:pPr>
            <w:r>
              <w:rPr>
                <w:rFonts w:ascii="Times New Roman" w:hAnsi="Times New Roman" w:eastAsia="宋体"/>
                <w:sz w:val="20"/>
              </w:rPr>
              <w:t>BomStructureTool</w:t>
            </w:r>
          </w:p>
        </w:tc>
        <w:tc>
          <w:tcPr>
            <w:tcW w:type="dxa" w:w="6180"/>
          </w:tcPr>
          <w:p>
            <w:pPr>
              <w:spacing w:line="240" w:lineRule="auto"/>
            </w:pPr>
            <w:r>
              <w:rPr>
                <w:rFonts w:ascii="Times New Roman" w:hAnsi="Times New Roman" w:eastAsia="宋体"/>
                <w:sz w:val="20"/>
              </w:rPr>
              <w:t>BOM 结构查询</w:t>
            </w:r>
          </w:p>
        </w:tc>
      </w:tr>
      <w:tr>
        <w:tc>
          <w:tcPr>
            <w:tcW w:type="dxa" w:w="2608"/>
          </w:tcPr>
          <w:p>
            <w:pPr>
              <w:spacing w:line="240" w:lineRule="auto"/>
            </w:pPr>
            <w:r>
              <w:rPr>
                <w:rFonts w:ascii="Times New Roman" w:hAnsi="Times New Roman" w:eastAsia="宋体"/>
                <w:sz w:val="20"/>
              </w:rPr>
              <w:t>MaterialSearchTool</w:t>
            </w:r>
          </w:p>
        </w:tc>
        <w:tc>
          <w:tcPr>
            <w:tcW w:type="dxa" w:w="6180"/>
          </w:tcPr>
          <w:p>
            <w:pPr>
              <w:spacing w:line="240" w:lineRule="auto"/>
            </w:pPr>
            <w:r>
              <w:rPr>
                <w:rFonts w:ascii="Times New Roman" w:hAnsi="Times New Roman" w:eastAsia="宋体"/>
                <w:sz w:val="20"/>
              </w:rPr>
              <w:t>物料查询</w:t>
            </w:r>
          </w:p>
        </w:tc>
      </w:tr>
      <w:tr>
        <w:tc>
          <w:tcPr>
            <w:tcW w:type="dxa" w:w="2608"/>
          </w:tcPr>
          <w:p>
            <w:pPr>
              <w:spacing w:line="240" w:lineRule="auto"/>
            </w:pPr>
            <w:r>
              <w:rPr>
                <w:rFonts w:ascii="Times New Roman" w:hAnsi="Times New Roman" w:eastAsia="宋体"/>
                <w:sz w:val="20"/>
              </w:rPr>
              <w:t>OperationGuideTool</w:t>
            </w:r>
          </w:p>
        </w:tc>
        <w:tc>
          <w:tcPr>
            <w:tcW w:type="dxa" w:w="6180"/>
          </w:tcPr>
          <w:p>
            <w:pPr>
              <w:spacing w:line="240" w:lineRule="auto"/>
            </w:pPr>
            <w:r>
              <w:rPr>
                <w:rFonts w:ascii="Times New Roman" w:hAnsi="Times New Roman" w:eastAsia="宋体"/>
                <w:sz w:val="20"/>
              </w:rPr>
              <w:t>操作指引/业务流程内置知识库（RAG 式答疑，不查库）</w:t>
            </w:r>
          </w:p>
        </w:tc>
      </w:tr>
    </w:tbl>
    <w:p/>
    <w:p>
      <w:pPr>
        <w:spacing w:line="360" w:lineRule="auto"/>
        <w:ind w:firstLine="480"/>
      </w:pPr>
      <w:r>
        <w:rPr>
          <w:rFonts w:ascii="Times New Roman" w:hAnsi="Times New Roman" w:eastAsia="宋体"/>
          <w:b w:val="0"/>
          <w:sz w:val="24"/>
        </w:rPr>
        <w:t>其中 OperationGuideTool 是一项交互创新：它将《产品说明书》的功能导航、操作步骤、业务流程与 FAQ 沉淀为结构化内置知识库，按 topic 关键字命中相关条目回灌模型，使助手不仅能“查数据”，还能回答“某功能在哪、怎么操作、为什么不能下发/出库失败”等操作答疑类问题，相当于一个随系统演进的智能客服。技术约束上，Hutool 5.1.5 的 JSONObject 必须用 put 而非 set，HTTP 用 Hutool HttpRequest 的 executeAsync()+bodyStream() 逐行读 data:，SSE 异步线程池在 llm/config/AsyncConfig。</w:t>
      </w:r>
    </w:p>
    <w:p>
      <w:pPr>
        <w:jc w:val="center"/>
      </w:pPr>
      <w:r>
        <w:drawing>
          <wp:inline xmlns:a="http://schemas.openxmlformats.org/drawingml/2006/main" xmlns:pic="http://schemas.openxmlformats.org/drawingml/2006/picture">
            <wp:extent cx="5400000" cy="3037500"/>
            <wp:docPr id="38" name="Picture 38"/>
            <wp:cNvGraphicFramePr>
              <a:graphicFrameLocks noChangeAspect="1"/>
            </wp:cNvGraphicFramePr>
            <a:graphic>
              <a:graphicData uri="http://schemas.openxmlformats.org/drawingml/2006/picture">
                <pic:pic>
                  <pic:nvPicPr>
                    <pic:cNvPr id="0" name="C0-llm-chat.png"/>
                    <pic:cNvPicPr/>
                  </pic:nvPicPr>
                  <pic:blipFill>
                    <a:blip r:embed="rId46"/>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7-1  AI 智能数据助手（SSE 流式 + 工具调用，基于真实数据）</w:t>
      </w:r>
    </w:p>
    <w:p/>
    <w:p>
      <w:pPr>
        <w:pStyle w:val="Heading2"/>
      </w:pPr>
      <w:r>
        <w:rPr>
          <w:rFonts w:ascii="Times New Roman" w:hAnsi="Times New Roman" w:eastAsia="黑体"/>
          <w:b/>
          <w:color w:val="1F4E79"/>
          <w:sz w:val="28"/>
        </w:rPr>
        <w:t>7.3 创新二：AI 智能建模四步向导</w:t>
      </w:r>
    </w:p>
    <w:p>
      <w:pPr>
        <w:spacing w:line="360" w:lineRule="auto"/>
        <w:ind w:firstLine="480"/>
      </w:pPr>
      <w:r>
        <w:rPr>
          <w:rFonts w:ascii="Times New Roman" w:hAnsi="Times New Roman" w:eastAsia="宋体"/>
          <w:b w:val="0"/>
          <w:sz w:val="24"/>
        </w:rPr>
        <w:t>将“从产品想法到可执行工单”的全过程拆为四步向导，AI 出草稿、人工审核、系统全链落库定版并自动排人，大幅降低新品建模工作量。</w:t>
      </w:r>
    </w:p>
    <w:tbl>
      <w:tblPr>
        <w:tblW w:type="auto" w:w="0"/>
        <w:jc w:val="center"/>
        <w:tblLook w:firstColumn="1" w:firstRow="1" w:lastColumn="0" w:lastRow="0" w:noHBand="0" w:noVBand="1" w:val="04A0"/>
      </w:tblPr>
      <w:tblGrid>
        <w:gridCol w:w="1264"/>
        <w:gridCol w:w="1264"/>
        <w:gridCol w:w="1264"/>
        <w:gridCol w:w="1264"/>
        <w:gridCol w:w="1264"/>
        <w:gridCol w:w="1264"/>
        <w:gridCol w:w="1264"/>
      </w:tblGrid>
      <w:tr>
        <w:tc>
          <w:tcPr>
            <w:tcW w:type="dxa" w:w="1264"/>
            <w:shd w:val="clear" w:color="auto" w:fill="2B6CB0"/>
          </w:tcPr>
          <w:p>
            <w:pPr>
              <w:jc w:val="center"/>
            </w:pPr>
            <w:r>
              <w:rPr>
                <w:rFonts w:ascii="Times New Roman" w:hAnsi="Times New Roman" w:eastAsia="黑体"/>
                <w:b/>
                <w:color w:val="FFFFFF"/>
                <w:sz w:val="18"/>
              </w:rPr>
              <w:t>①产品信息</w:t>
              <w:br/>
              <w:t>AI生成BOM草稿</w:t>
            </w:r>
          </w:p>
        </w:tc>
        <w:tc>
          <w:tcPr>
            <w:tcW w:type="dxa" w:w="1264"/>
          </w:tcPr>
          <w:p>
            <w:pPr>
              <w:jc w:val="center"/>
            </w:pPr>
            <w:r>
              <w:rPr>
                <w:rFonts w:ascii="Times New Roman" w:hAnsi="Times New Roman" w:eastAsia="黑体"/>
                <w:b/>
                <w:color w:val="2B6CB0"/>
                <w:sz w:val="22"/>
              </w:rPr>
              <w:t>→</w:t>
            </w:r>
          </w:p>
        </w:tc>
        <w:tc>
          <w:tcPr>
            <w:tcW w:type="dxa" w:w="1264"/>
            <w:shd w:val="clear" w:color="auto" w:fill="2B6CB0"/>
          </w:tcPr>
          <w:p>
            <w:pPr>
              <w:jc w:val="center"/>
            </w:pPr>
            <w:r>
              <w:rPr>
                <w:rFonts w:ascii="Times New Roman" w:hAnsi="Times New Roman" w:eastAsia="黑体"/>
                <w:b/>
                <w:color w:val="FFFFFF"/>
                <w:sz w:val="18"/>
              </w:rPr>
              <w:t>②BOM审核</w:t>
              <w:br/>
              <w:t>补建物料+期初库存</w:t>
            </w:r>
          </w:p>
        </w:tc>
        <w:tc>
          <w:tcPr>
            <w:tcW w:type="dxa" w:w="1264"/>
          </w:tcPr>
          <w:p>
            <w:pPr>
              <w:jc w:val="center"/>
            </w:pPr>
            <w:r>
              <w:rPr>
                <w:rFonts w:ascii="Times New Roman" w:hAnsi="Times New Roman" w:eastAsia="黑体"/>
                <w:b/>
                <w:color w:val="2B6CB0"/>
                <w:sz w:val="22"/>
              </w:rPr>
              <w:t>→</w:t>
            </w:r>
          </w:p>
        </w:tc>
        <w:tc>
          <w:tcPr>
            <w:tcW w:type="dxa" w:w="1264"/>
            <w:shd w:val="clear" w:color="auto" w:fill="2B6CB0"/>
          </w:tcPr>
          <w:p>
            <w:pPr>
              <w:jc w:val="center"/>
            </w:pPr>
            <w:r>
              <w:rPr>
                <w:rFonts w:ascii="Times New Roman" w:hAnsi="Times New Roman" w:eastAsia="黑体"/>
                <w:b/>
                <w:color w:val="FFFFFF"/>
                <w:sz w:val="18"/>
              </w:rPr>
              <w:t>③工艺审核</w:t>
              <w:br/>
              <w:t>补建工序+工艺路线</w:t>
            </w:r>
          </w:p>
        </w:tc>
        <w:tc>
          <w:tcPr>
            <w:tcW w:type="dxa" w:w="1264"/>
          </w:tcPr>
          <w:p>
            <w:pPr>
              <w:jc w:val="center"/>
            </w:pPr>
            <w:r>
              <w:rPr>
                <w:rFonts w:ascii="Times New Roman" w:hAnsi="Times New Roman" w:eastAsia="黑体"/>
                <w:b/>
                <w:color w:val="2B6CB0"/>
                <w:sz w:val="22"/>
              </w:rPr>
              <w:t>→</w:t>
            </w:r>
          </w:p>
        </w:tc>
        <w:tc>
          <w:tcPr>
            <w:tcW w:type="dxa" w:w="1264"/>
            <w:shd w:val="clear" w:color="auto" w:fill="2B6CB0"/>
          </w:tcPr>
          <w:p>
            <w:pPr>
              <w:jc w:val="center"/>
            </w:pPr>
            <w:r>
              <w:rPr>
                <w:rFonts w:ascii="Times New Roman" w:hAnsi="Times New Roman" w:eastAsia="黑体"/>
                <w:b/>
                <w:color w:val="FFFFFF"/>
                <w:sz w:val="18"/>
              </w:rPr>
              <w:t>④工单+排人</w:t>
              <w:br/>
              <w:t>负载均衡</w:t>
            </w:r>
          </w:p>
        </w:tc>
      </w:tr>
    </w:tbl>
    <w:p/>
    <w:p>
      <w:pPr>
        <w:pStyle w:val="ListBullet"/>
        <w:spacing w:line="360" w:lineRule="auto"/>
      </w:pPr>
      <w:r>
        <w:rPr>
          <w:rFonts w:ascii="Times New Roman" w:hAnsi="Times New Roman" w:eastAsia="宋体"/>
          <w:sz w:val="22"/>
        </w:rPr>
        <w:t>① 生成草稿：prompt 输出 items（带 matType/matSource/leadTime/safetyStock）+ PG/COMP 子项带 subParts 子件清单 + opers 工序序列；level=0 子项强制纠偏为 COMP。</w:t>
      </w:r>
    </w:p>
    <w:p>
      <w:pPr>
        <w:pStyle w:val="ListBullet"/>
        <w:spacing w:line="360" w:lineRule="auto"/>
      </w:pPr>
      <w:r>
        <w:rPr>
          <w:rFonts w:ascii="Times New Roman" w:hAnsi="Times New Roman" w:eastAsia="宋体"/>
          <w:sz w:val="22"/>
        </w:rPr>
        <w:t>② BOM 审核全链保存：/material/batch-create 补建未匹配物料（含期初库存写 sp_inventory，优先选空闲库位）+ FG 物料 + 零部件定义；/bom/save-full 自上而下建子 BOM→lockBom→产品 BOM 带 childBomId 保存→lockBom 定版。</w:t>
      </w:r>
    </w:p>
    <w:p>
      <w:pPr>
        <w:pStyle w:val="ListBullet"/>
        <w:spacing w:line="360" w:lineRule="auto"/>
      </w:pPr>
      <w:r>
        <w:rPr>
          <w:rFonts w:ascii="Times New Roman" w:hAnsi="Times New Roman" w:eastAsia="宋体"/>
          <w:sz w:val="22"/>
        </w:rPr>
        <w:t>③ 工艺审核：/flow/create 补建缺失工序 + 创建 sp_flow 与序列；buildProcessRouteAndContent 建规划树、绑工序、lockAll、预填工艺内容与备料清单（置 editing，图片留人工补）。</w:t>
      </w:r>
    </w:p>
    <w:p>
      <w:pPr>
        <w:pStyle w:val="ListBullet"/>
        <w:spacing w:line="360" w:lineRule="auto"/>
      </w:pPr>
      <w:r>
        <w:rPr>
          <w:rFonts w:ascii="Times New Roman" w:hAnsi="Times New Roman" w:eastAsia="宋体"/>
          <w:sz w:val="22"/>
        </w:rPr>
        <w:t>④ 工单 + 排人：/order/preview-assign 负载均衡预览（对齐生产计划中心，排人改为只读参考），/order/create-with-assign 建工单（走审批流）。</w:t>
      </w:r>
    </w:p>
    <w:p>
      <w:pPr>
        <w:jc w:val="center"/>
      </w:pPr>
      <w:r>
        <w:drawing>
          <wp:inline xmlns:a="http://schemas.openxmlformats.org/drawingml/2006/main" xmlns:pic="http://schemas.openxmlformats.org/drawingml/2006/picture">
            <wp:extent cx="5400000" cy="3037500"/>
            <wp:docPr id="39" name="Picture 39"/>
            <wp:cNvGraphicFramePr>
              <a:graphicFrameLocks noChangeAspect="1"/>
            </wp:cNvGraphicFramePr>
            <a:graphic>
              <a:graphicData uri="http://schemas.openxmlformats.org/drawingml/2006/picture">
                <pic:pic>
                  <pic:nvPicPr>
                    <pic:cNvPr id="0" name="C1-llm-bom-gen.png"/>
                    <pic:cNvPicPr/>
                  </pic:nvPicPr>
                  <pic:blipFill>
                    <a:blip r:embed="rId47"/>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7-2  AI 智能建模四步向导（产品→BOM→工艺→工单排人）</w:t>
      </w:r>
    </w:p>
    <w:p/>
    <w:p>
      <w:pPr>
        <w:pStyle w:val="Heading2"/>
      </w:pPr>
      <w:r>
        <w:rPr>
          <w:rFonts w:ascii="Times New Roman" w:hAnsi="Times New Roman" w:eastAsia="黑体"/>
          <w:b/>
          <w:color w:val="1F4E79"/>
          <w:sz w:val="28"/>
        </w:rPr>
        <w:t>7.4 创新三：3D 数字孪生仓库（与库房定义联动）</w:t>
      </w:r>
    </w:p>
    <w:p>
      <w:pPr>
        <w:spacing w:line="360" w:lineRule="auto"/>
        <w:ind w:firstLine="480"/>
      </w:pPr>
      <w:r>
        <w:rPr>
          <w:rFonts w:ascii="Times New Roman" w:hAnsi="Times New Roman" w:eastAsia="宋体"/>
          <w:b w:val="0"/>
          <w:sz w:val="24"/>
        </w:rPr>
        <w:t>DigitalSimulationController 按所选库房一次性加载场景，以库房库位定义中生成的库位坐标（组/排/层/列）在 Three.js（WebGL）中三维布局，库存货格直观可视、可旋转缩放漫游。这正是必做第 6 项“将库房的设定与数字仿真 3D 仓库连接起来”的拓展落地：库房库位不再是二维表格，而是驱动 3D 数字孪生场景的“数字底座”，入库后重新选择库房即可刷新场景，实现数据与仿真的联动。</w:t>
      </w:r>
    </w:p>
    <w:p>
      <w:pPr>
        <w:jc w:val="center"/>
      </w:pPr>
      <w:r>
        <w:drawing>
          <wp:inline xmlns:a="http://schemas.openxmlformats.org/drawingml/2006/main" xmlns:pic="http://schemas.openxmlformats.org/drawingml/2006/picture">
            <wp:extent cx="5400000" cy="3037500"/>
            <wp:docPr id="40" name="Picture 40"/>
            <wp:cNvGraphicFramePr>
              <a:graphicFrameLocks noChangeAspect="1"/>
            </wp:cNvGraphicFramePr>
            <a:graphic>
              <a:graphicData uri="http://schemas.openxmlformats.org/drawingml/2006/picture">
                <pic:pic>
                  <pic:nvPicPr>
                    <pic:cNvPr id="0" name="B0-3d-warehouse.png"/>
                    <pic:cNvPicPr/>
                  </pic:nvPicPr>
                  <pic:blipFill>
                    <a:blip r:embed="rId48"/>
                    <a:stretch>
                      <a:fillRect/>
                    </a:stretch>
                  </pic:blipFill>
                  <pic:spPr>
                    <a:xfrm>
                      <a:off x="0" y="0"/>
                      <a:ext cx="5400000" cy="3037500"/>
                    </a:xfrm>
                    <a:prstGeom prst="rect"/>
                  </pic:spPr>
                </pic:pic>
              </a:graphicData>
            </a:graphic>
          </wp:inline>
        </w:drawing>
      </w:r>
    </w:p>
    <w:p>
      <w:pPr>
        <w:jc w:val="center"/>
      </w:pPr>
      <w:r>
        <w:rPr>
          <w:rFonts w:ascii="Times New Roman" w:hAnsi="Times New Roman" w:eastAsia="黑体"/>
          <w:b/>
          <w:color w:val="595959"/>
          <w:sz w:val="21"/>
        </w:rPr>
        <w:t>图 7-3  数字仿真 3D 仓库（按库位坐标三维还原，与库房定义联动）</w:t>
      </w:r>
    </w:p>
    <w:p/>
    <w:p>
      <w:pPr>
        <w:pStyle w:val="Heading2"/>
      </w:pPr>
      <w:r>
        <w:rPr>
          <w:rFonts w:ascii="Times New Roman" w:hAnsi="Times New Roman" w:eastAsia="黑体"/>
          <w:b/>
          <w:color w:val="1F4E79"/>
          <w:sz w:val="28"/>
        </w:rPr>
        <w:t>7.5 创新四：实时智能制造数据中心大屏</w:t>
      </w:r>
    </w:p>
    <w:p>
      <w:pPr>
        <w:spacing w:line="360" w:lineRule="auto"/>
        <w:ind w:firstLine="480"/>
      </w:pPr>
      <w:r>
        <w:rPr>
          <w:rFonts w:ascii="Times New Roman" w:hAnsi="Times New Roman" w:eastAsia="宋体"/>
          <w:b w:val="0"/>
          <w:sz w:val="24"/>
        </w:rPr>
        <w:t>深色科技风、全部真实数据 + 30s 自动刷新，独立于旧假数据大屏。单接口 POST /digitization/dashboard/data 返回七分区聚合（overview/orderStatus/processFlow/achievement/defect/inventory/personnel），全部内存聚合、复用现有 Service、不写新 Mapper，兼顾实时性与低侵入。前端 ECharts 为 4.x（柱圆角用 barBorderRadius，仪表盘用 axisLine 颜色分段表达进度）。该大屏直接呼应第 1 章“实时控制响应滞后”的核心问题。</w:t>
      </w:r>
    </w:p>
    <w:p>
      <w:pPr>
        <w:jc w:val="center"/>
      </w:pPr>
      <w:r>
        <w:drawing>
          <wp:inline xmlns:a="http://schemas.openxmlformats.org/drawingml/2006/main" xmlns:pic="http://schemas.openxmlformats.org/drawingml/2006/picture">
            <wp:extent cx="5580000" cy="3138750"/>
            <wp:docPr id="41" name="Picture 41"/>
            <wp:cNvGraphicFramePr>
              <a:graphicFrameLocks noChangeAspect="1"/>
            </wp:cNvGraphicFramePr>
            <a:graphic>
              <a:graphicData uri="http://schemas.openxmlformats.org/drawingml/2006/picture">
                <pic:pic>
                  <pic:nvPicPr>
                    <pic:cNvPr id="0" name="A1-data-center.png"/>
                    <pic:cNvPicPr/>
                  </pic:nvPicPr>
                  <pic:blipFill>
                    <a:blip r:embed="rId49"/>
                    <a:stretch>
                      <a:fillRect/>
                    </a:stretch>
                  </pic:blipFill>
                  <pic:spPr>
                    <a:xfrm>
                      <a:off x="0" y="0"/>
                      <a:ext cx="5580000" cy="3138750"/>
                    </a:xfrm>
                    <a:prstGeom prst="rect"/>
                  </pic:spPr>
                </pic:pic>
              </a:graphicData>
            </a:graphic>
          </wp:inline>
        </w:drawing>
      </w:r>
    </w:p>
    <w:p>
      <w:pPr>
        <w:jc w:val="center"/>
      </w:pPr>
      <w:r>
        <w:rPr>
          <w:rFonts w:ascii="Times New Roman" w:hAnsi="Times New Roman" w:eastAsia="黑体"/>
          <w:b/>
          <w:color w:val="595959"/>
          <w:sz w:val="21"/>
        </w:rPr>
        <w:t>图 7-4  智能制造数据中心（真实数据 + 30s 刷新 + 七分区聚合）</w:t>
      </w:r>
    </w:p>
    <w:p/>
    <w:p>
      <w:pPr>
        <w:pStyle w:val="Heading2"/>
      </w:pPr>
      <w:r>
        <w:rPr>
          <w:rFonts w:ascii="Times New Roman" w:hAnsi="Times New Roman" w:eastAsia="黑体"/>
          <w:b/>
          <w:color w:val="1F4E79"/>
          <w:sz w:val="28"/>
        </w:rPr>
        <w:t>7.6 创新五：工单负载均衡排人算法</w:t>
      </w:r>
    </w:p>
    <w:p>
      <w:pPr>
        <w:spacing w:line="360" w:lineRule="auto"/>
        <w:ind w:firstLine="480"/>
      </w:pPr>
      <w:r>
        <w:rPr>
          <w:rFonts w:ascii="Times New Roman" w:hAnsi="Times New Roman" w:eastAsia="宋体"/>
          <w:b w:val="0"/>
          <w:sz w:val="24"/>
        </w:rPr>
        <w:t>针对“派工不均、技能错配”根因，员工派工内置负载均衡算法：沿“工序→加工单元→班组→员工”定位候选，按各候选当前未完成任务数升序排序，择最少者分配，使车间任务在合格人员间自动均衡。该算法被人工派工页与 AI 建模向导第④步共同复用。</w:t>
      </w:r>
    </w:p>
    <w:tbl>
      <w:tblPr>
        <w:tblStyle w:val="TableGrid"/>
        <w:tblW w:type="auto" w:w="0"/>
        <w:tblLook w:firstColumn="1" w:firstRow="1" w:lastColumn="0" w:lastRow="0" w:noHBand="0" w:noVBand="1" w:val="04A0"/>
      </w:tblPr>
      <w:tblGrid>
        <w:gridCol w:w="8845"/>
      </w:tblGrid>
      <w:tr>
        <w:tc>
          <w:tcPr>
            <w:tcW w:type="dxa" w:w="8845"/>
            <w:shd w:val="clear" w:color="auto" w:fill="F4F6F8"/>
          </w:tcPr>
          <w:p>
            <w:pPr>
              <w:spacing w:line="240" w:lineRule="auto" w:after="0"/>
            </w:pPr>
            <w:r>
              <w:rPr>
                <w:rFonts w:ascii="Consolas" w:hAnsi="Consolas" w:eastAsia="Consolas"/>
                <w:sz w:val="17"/>
              </w:rPr>
              <w:t>// 在该工序加工单元下的候选员工中，选未完成任务最少者</w:t>
            </w:r>
          </w:p>
          <w:p>
            <w:pPr>
              <w:spacing w:line="240" w:lineRule="auto" w:after="0"/>
            </w:pPr>
            <w:r>
              <w:rPr>
                <w:rFonts w:ascii="Consolas" w:hAnsi="Consolas" w:eastAsia="Consolas"/>
                <w:sz w:val="17"/>
              </w:rPr>
              <w:t>List&lt;Candidate&gt; candidates = assignMapper.pickCandidatesByUnit(unitId); // 按未完成数升序</w:t>
            </w:r>
          </w:p>
          <w:p>
            <w:pPr>
              <w:spacing w:line="240" w:lineRule="auto" w:after="0"/>
            </w:pPr>
            <w:r>
              <w:rPr>
                <w:rFonts w:ascii="Consolas" w:hAnsi="Consolas" w:eastAsia="Consolas"/>
                <w:sz w:val="17"/>
              </w:rPr>
              <w:t>Candidate picked = candidates.get(0);  // 任务最少者优先</w:t>
            </w:r>
          </w:p>
        </w:tc>
      </w:tr>
    </w:tbl>
    <w:p/>
    <w:p>
      <w:pPr>
        <w:pStyle w:val="Heading2"/>
      </w:pPr>
      <w:r>
        <w:rPr>
          <w:rFonts w:ascii="Times New Roman" w:hAnsi="Times New Roman" w:eastAsia="黑体"/>
          <w:b/>
          <w:color w:val="1F4E79"/>
          <w:sz w:val="28"/>
        </w:rPr>
        <w:t>7.7 创新六：实时 MRP 齐套校验</w:t>
      </w:r>
    </w:p>
    <w:p>
      <w:pPr>
        <w:spacing w:line="360" w:lineRule="auto"/>
        <w:ind w:firstLine="480"/>
      </w:pPr>
      <w:r>
        <w:rPr>
          <w:rFonts w:ascii="Times New Roman" w:hAnsi="Times New Roman" w:eastAsia="宋体"/>
          <w:b w:val="0"/>
          <w:sz w:val="24"/>
        </w:rPr>
        <w:t>MRP 基于 sp_inventory 实时重算可用量与净需求，库存一变即可重新齐套校验；下发前以齐套校验 + 派工齐全 + 配套出库完成作为前置门槛，从机制上杜绝“缺料即投产”的停线风险。完成判定使用库内存储净需求，支撑“曾短缺→已补足”的状态演进，区别于纯实时重算。</w:t>
      </w:r>
    </w:p>
    <w:p>
      <w:pPr>
        <w:pStyle w:val="Heading2"/>
      </w:pPr>
      <w:r>
        <w:rPr>
          <w:rFonts w:ascii="Times New Roman" w:hAnsi="Times New Roman" w:eastAsia="黑体"/>
          <w:b/>
          <w:color w:val="1F4E79"/>
          <w:sz w:val="28"/>
        </w:rPr>
        <w:t>7.8 创新七：通用配置驱动工作流引擎</w:t>
      </w:r>
    </w:p>
    <w:p>
      <w:pPr>
        <w:spacing w:line="360" w:lineRule="auto"/>
        <w:ind w:firstLine="480"/>
      </w:pPr>
      <w:r>
        <w:rPr>
          <w:rFonts w:ascii="Times New Roman" w:hAnsi="Times New Roman" w:eastAsia="宋体"/>
          <w:b w:val="0"/>
          <w:sz w:val="24"/>
        </w:rPr>
        <w:t>自研轻量工作流引擎（分类→模型→定义→实例→任务→事件）将审批能力以业务类型挂接到任意业务单据，订单审批、工单变更审批均以数据配置驱动，业务侧零审批代码即可获得标准化、可追溯的审批流，显著缩短并规范审批链路。</w:t>
      </w:r>
    </w:p>
    <w:p>
      <w:pPr>
        <w:pStyle w:val="Heading2"/>
      </w:pPr>
      <w:r>
        <w:rPr>
          <w:rFonts w:ascii="Times New Roman" w:hAnsi="Times New Roman" w:eastAsia="黑体"/>
          <w:b/>
          <w:color w:val="1F4E79"/>
          <w:sz w:val="28"/>
        </w:rPr>
        <w:t>7.9 创新八：库位笛卡尔积自动建模</w:t>
      </w:r>
    </w:p>
    <w:p>
      <w:pPr>
        <w:spacing w:line="360" w:lineRule="auto"/>
        <w:ind w:firstLine="480"/>
      </w:pPr>
      <w:r>
        <w:rPr>
          <w:rFonts w:ascii="Times New Roman" w:hAnsi="Times New Roman" w:eastAsia="宋体"/>
          <w:b w:val="0"/>
          <w:sz w:val="24"/>
        </w:rPr>
        <w:t>库房按组×排×层×列四维规格定义，保存即按笛卡尔积自动生成全部库位并编码，改规格则软删重建（见 4.2.5 节核心代码）。将繁琐易错的库位手工维护转化为一次规格录入，并直接为 3D 数字孪生提供坐标体系，是“数据建模即可视化建模”的巧思。</w:t>
      </w:r>
    </w:p>
    <w:p>
      <w:pPr>
        <w:pStyle w:val="Heading2"/>
      </w:pPr>
      <w:r>
        <w:rPr>
          <w:rFonts w:ascii="Times New Roman" w:hAnsi="Times New Roman" w:eastAsia="黑体"/>
          <w:b/>
          <w:color w:val="1F4E79"/>
          <w:sz w:val="28"/>
        </w:rPr>
        <w:t>7.10 创新点与课程目标（CO3）适配性分析</w:t>
      </w:r>
    </w:p>
    <w:p>
      <w:pPr>
        <w:spacing w:line="360" w:lineRule="auto"/>
        <w:ind w:firstLine="480"/>
      </w:pPr>
      <w:r>
        <w:rPr>
          <w:rFonts w:ascii="Times New Roman" w:hAnsi="Times New Roman" w:eastAsia="宋体"/>
          <w:b w:val="0"/>
          <w:sz w:val="24"/>
        </w:rPr>
        <w:t>上述创新分别覆盖课程目标 CO3 所要求的“数据处理算法、用户交互设计、系统运维机制”三个创新方向，且均深度嵌入系统核心环节、经测试切实提升了系统实用性与智能化水平，而非孤立的表面功能：</w:t>
      </w:r>
    </w:p>
    <w:p>
      <w:pPr>
        <w:jc w:val="center"/>
      </w:pPr>
      <w:r>
        <w:rPr>
          <w:rFonts w:ascii="Times New Roman" w:hAnsi="Times New Roman" w:eastAsia="黑体"/>
          <w:b/>
          <w:color w:val="595959"/>
          <w:sz w:val="21"/>
        </w:rPr>
        <w:t>表 7-3  创新点与课程目标 CO3 适配性</w:t>
      </w:r>
    </w:p>
    <w:tbl>
      <w:tblPr>
        <w:tblStyle w:val="TableGrid"/>
        <w:tblW w:type="auto" w:w="0"/>
        <w:jc w:val="center"/>
        <w:tblLook w:firstColumn="1" w:firstRow="1" w:lastColumn="0" w:lastRow="0" w:noHBand="0" w:noVBand="1" w:val="04A0"/>
      </w:tblPr>
      <w:tblGrid>
        <w:gridCol w:w="2948"/>
        <w:gridCol w:w="2948"/>
        <w:gridCol w:w="2948"/>
      </w:tblGrid>
      <w:tr>
        <w:tc>
          <w:tcPr>
            <w:tcW w:type="dxa" w:w="1814"/>
            <w:shd w:val="clear" w:color="auto" w:fill="2B6CB0"/>
          </w:tcPr>
          <w:p>
            <w:pPr>
              <w:jc w:val="center"/>
            </w:pPr>
            <w:r>
              <w:rPr>
                <w:rFonts w:ascii="Times New Roman" w:hAnsi="Times New Roman" w:eastAsia="黑体"/>
                <w:b/>
                <w:color w:val="FFFFFF"/>
                <w:sz w:val="20"/>
              </w:rPr>
              <w:t>创新方向（CO3）</w:t>
            </w:r>
          </w:p>
        </w:tc>
        <w:tc>
          <w:tcPr>
            <w:tcW w:type="dxa" w:w="3175"/>
            <w:shd w:val="clear" w:color="auto" w:fill="2B6CB0"/>
          </w:tcPr>
          <w:p>
            <w:pPr>
              <w:jc w:val="center"/>
            </w:pPr>
            <w:r>
              <w:rPr>
                <w:rFonts w:ascii="Times New Roman" w:hAnsi="Times New Roman" w:eastAsia="黑体"/>
                <w:b/>
                <w:color w:val="FFFFFF"/>
                <w:sz w:val="20"/>
              </w:rPr>
              <w:t>对应创新点</w:t>
            </w:r>
          </w:p>
        </w:tc>
        <w:tc>
          <w:tcPr>
            <w:tcW w:type="dxa" w:w="3798"/>
            <w:shd w:val="clear" w:color="auto" w:fill="2B6CB0"/>
          </w:tcPr>
          <w:p>
            <w:pPr>
              <w:jc w:val="center"/>
            </w:pPr>
            <w:r>
              <w:rPr>
                <w:rFonts w:ascii="Times New Roman" w:hAnsi="Times New Roman" w:eastAsia="黑体"/>
                <w:b/>
                <w:color w:val="FFFFFF"/>
                <w:sz w:val="20"/>
              </w:rPr>
              <w:t>对系统的实质提升</w:t>
            </w:r>
          </w:p>
        </w:tc>
      </w:tr>
      <w:tr>
        <w:tc>
          <w:tcPr>
            <w:tcW w:type="dxa" w:w="1814"/>
          </w:tcPr>
          <w:p>
            <w:pPr>
              <w:spacing w:line="240" w:lineRule="auto"/>
            </w:pPr>
            <w:r>
              <w:rPr>
                <w:rFonts w:ascii="Times New Roman" w:hAnsi="Times New Roman" w:eastAsia="宋体"/>
                <w:sz w:val="20"/>
              </w:rPr>
              <w:t>数据处理算法</w:t>
            </w:r>
          </w:p>
        </w:tc>
        <w:tc>
          <w:tcPr>
            <w:tcW w:type="dxa" w:w="3175"/>
          </w:tcPr>
          <w:p>
            <w:pPr>
              <w:spacing w:line="240" w:lineRule="auto"/>
            </w:pPr>
            <w:r>
              <w:rPr>
                <w:rFonts w:ascii="Times New Roman" w:hAnsi="Times New Roman" w:eastAsia="宋体"/>
                <w:sz w:val="20"/>
              </w:rPr>
              <w:t>负载均衡排人、实时 MRP 齐套、大屏内存聚合</w:t>
            </w:r>
          </w:p>
        </w:tc>
        <w:tc>
          <w:tcPr>
            <w:tcW w:type="dxa" w:w="3798"/>
          </w:tcPr>
          <w:p>
            <w:pPr>
              <w:spacing w:line="240" w:lineRule="auto"/>
            </w:pPr>
            <w:r>
              <w:rPr>
                <w:rFonts w:ascii="Times New Roman" w:hAnsi="Times New Roman" w:eastAsia="宋体"/>
                <w:sz w:val="20"/>
              </w:rPr>
              <w:t>排产更均衡、缺料更早暴露、态势实时可见</w:t>
            </w:r>
          </w:p>
        </w:tc>
      </w:tr>
      <w:tr>
        <w:tc>
          <w:tcPr>
            <w:tcW w:type="dxa" w:w="1814"/>
          </w:tcPr>
          <w:p>
            <w:pPr>
              <w:spacing w:line="240" w:lineRule="auto"/>
            </w:pPr>
            <w:r>
              <w:rPr>
                <w:rFonts w:ascii="Times New Roman" w:hAnsi="Times New Roman" w:eastAsia="宋体"/>
                <w:sz w:val="20"/>
              </w:rPr>
              <w:t>用户交互设计</w:t>
            </w:r>
          </w:p>
        </w:tc>
        <w:tc>
          <w:tcPr>
            <w:tcW w:type="dxa" w:w="3175"/>
          </w:tcPr>
          <w:p>
            <w:pPr>
              <w:spacing w:line="240" w:lineRule="auto"/>
            </w:pPr>
            <w:r>
              <w:rPr>
                <w:rFonts w:ascii="Times New Roman" w:hAnsi="Times New Roman" w:eastAsia="宋体"/>
                <w:sz w:val="20"/>
              </w:rPr>
              <w:t>AI 数据助手、AI 建模向导、3D 数字孪生</w:t>
            </w:r>
          </w:p>
        </w:tc>
        <w:tc>
          <w:tcPr>
            <w:tcW w:type="dxa" w:w="3798"/>
          </w:tcPr>
          <w:p>
            <w:pPr>
              <w:spacing w:line="240" w:lineRule="auto"/>
            </w:pPr>
            <w:r>
              <w:rPr>
                <w:rFonts w:ascii="Times New Roman" w:hAnsi="Times New Roman" w:eastAsia="宋体"/>
                <w:sz w:val="20"/>
              </w:rPr>
              <w:t>查询/建模门槛大幅降低，仓储空间可视可漫游</w:t>
            </w:r>
          </w:p>
        </w:tc>
      </w:tr>
      <w:tr>
        <w:tc>
          <w:tcPr>
            <w:tcW w:type="dxa" w:w="1814"/>
          </w:tcPr>
          <w:p>
            <w:pPr>
              <w:spacing w:line="240" w:lineRule="auto"/>
            </w:pPr>
            <w:r>
              <w:rPr>
                <w:rFonts w:ascii="Times New Roman" w:hAnsi="Times New Roman" w:eastAsia="宋体"/>
                <w:sz w:val="20"/>
              </w:rPr>
              <w:t>系统运维机制</w:t>
            </w:r>
          </w:p>
        </w:tc>
        <w:tc>
          <w:tcPr>
            <w:tcW w:type="dxa" w:w="3175"/>
          </w:tcPr>
          <w:p>
            <w:pPr>
              <w:spacing w:line="240" w:lineRule="auto"/>
            </w:pPr>
            <w:r>
              <w:rPr>
                <w:rFonts w:ascii="Times New Roman" w:hAnsi="Times New Roman" w:eastAsia="宋体"/>
                <w:sz w:val="20"/>
              </w:rPr>
              <w:t>工作流引擎、脚本化幂等演进、软删除可恢复</w:t>
            </w:r>
          </w:p>
        </w:tc>
        <w:tc>
          <w:tcPr>
            <w:tcW w:type="dxa" w:w="3798"/>
          </w:tcPr>
          <w:p>
            <w:pPr>
              <w:spacing w:line="240" w:lineRule="auto"/>
            </w:pPr>
            <w:r>
              <w:rPr>
                <w:rFonts w:ascii="Times New Roman" w:hAnsi="Times New Roman" w:eastAsia="宋体"/>
                <w:sz w:val="20"/>
              </w:rPr>
              <w:t>审批规范化、变更可重复回退、数据可恢复</w:t>
            </w:r>
          </w:p>
        </w:tc>
      </w:tr>
    </w:tbl>
    <w:p/>
    <w:p>
      <w:r>
        <w:br w:type="page"/>
      </w:r>
    </w:p>
    <w:p>
      <w:pPr>
        <w:pStyle w:val="Heading1"/>
      </w:pPr>
      <w:r>
        <w:rPr>
          <w:rFonts w:ascii="Times New Roman" w:hAnsi="Times New Roman" w:eastAsia="黑体"/>
          <w:b/>
          <w:color w:val="1F4E79"/>
          <w:sz w:val="32"/>
        </w:rPr>
        <w:t>第 8 章  总结</w:t>
      </w:r>
    </w:p>
    <w:p>
      <w:pPr>
        <w:pStyle w:val="Heading2"/>
      </w:pPr>
      <w:r>
        <w:rPr>
          <w:rFonts w:ascii="Times New Roman" w:hAnsi="Times New Roman" w:eastAsia="黑体"/>
          <w:b/>
          <w:color w:val="1F4E79"/>
          <w:sz w:val="28"/>
        </w:rPr>
        <w:t>8.1 工作完成情况</w:t>
      </w:r>
    </w:p>
    <w:p>
      <w:pPr>
        <w:spacing w:line="360" w:lineRule="auto"/>
        <w:ind w:firstLine="480"/>
      </w:pPr>
      <w:r>
        <w:rPr>
          <w:rFonts w:ascii="Times New Roman" w:hAnsi="Times New Roman" w:eastAsia="宋体"/>
          <w:b w:val="0"/>
          <w:sz w:val="24"/>
        </w:rPr>
        <w:t>本项目在开源 MES 基线上完成了大规模功能扩展与智能化优化，不仅 100% 实现了考核要求的 12 项必做功能，还自主扩展了构成端到端制造执行闭环所需的大量增值模块。完成情况对照如下：</w:t>
      </w:r>
    </w:p>
    <w:p>
      <w:pPr>
        <w:jc w:val="center"/>
      </w:pPr>
      <w:r>
        <w:rPr>
          <w:rFonts w:ascii="Times New Roman" w:hAnsi="Times New Roman" w:eastAsia="黑体"/>
          <w:b/>
          <w:color w:val="595959"/>
          <w:sz w:val="21"/>
        </w:rPr>
        <w:t>表 8-1  工作完成情况对照</w:t>
      </w:r>
    </w:p>
    <w:tbl>
      <w:tblPr>
        <w:tblStyle w:val="TableGrid"/>
        <w:tblW w:type="auto" w:w="0"/>
        <w:jc w:val="center"/>
        <w:tblLook w:firstColumn="1" w:firstRow="1" w:lastColumn="0" w:lastRow="0" w:noHBand="0" w:noVBand="1" w:val="04A0"/>
      </w:tblPr>
      <w:tblGrid>
        <w:gridCol w:w="2948"/>
        <w:gridCol w:w="2948"/>
        <w:gridCol w:w="2948"/>
      </w:tblGrid>
      <w:tr>
        <w:tc>
          <w:tcPr>
            <w:tcW w:type="dxa" w:w="1701"/>
            <w:shd w:val="clear" w:color="auto" w:fill="2B6CB0"/>
          </w:tcPr>
          <w:p>
            <w:pPr>
              <w:jc w:val="center"/>
            </w:pPr>
            <w:r>
              <w:rPr>
                <w:rFonts w:ascii="Times New Roman" w:hAnsi="Times New Roman" w:eastAsia="黑体"/>
                <w:b/>
                <w:color w:val="FFFFFF"/>
                <w:sz w:val="20"/>
              </w:rPr>
              <w:t>类别</w:t>
            </w:r>
          </w:p>
        </w:tc>
        <w:tc>
          <w:tcPr>
            <w:tcW w:type="dxa" w:w="5953"/>
            <w:shd w:val="clear" w:color="auto" w:fill="2B6CB0"/>
          </w:tcPr>
          <w:p>
            <w:pPr>
              <w:jc w:val="center"/>
            </w:pPr>
            <w:r>
              <w:rPr>
                <w:rFonts w:ascii="Times New Roman" w:hAnsi="Times New Roman" w:eastAsia="黑体"/>
                <w:b/>
                <w:color w:val="FFFFFF"/>
                <w:sz w:val="20"/>
              </w:rPr>
              <w:t>内容</w:t>
            </w:r>
          </w:p>
        </w:tc>
        <w:tc>
          <w:tcPr>
            <w:tcW w:type="dxa" w:w="1134"/>
            <w:shd w:val="clear" w:color="auto" w:fill="2B6CB0"/>
          </w:tcPr>
          <w:p>
            <w:pPr>
              <w:jc w:val="center"/>
            </w:pPr>
            <w:r>
              <w:rPr>
                <w:rFonts w:ascii="Times New Roman" w:hAnsi="Times New Roman" w:eastAsia="黑体"/>
                <w:b/>
                <w:color w:val="FFFFFF"/>
                <w:sz w:val="20"/>
              </w:rPr>
              <w:t>状态</w:t>
            </w:r>
          </w:p>
        </w:tc>
      </w:tr>
      <w:tr>
        <w:tc>
          <w:tcPr>
            <w:tcW w:type="dxa" w:w="1701"/>
          </w:tcPr>
          <w:p>
            <w:pPr>
              <w:spacing w:line="240" w:lineRule="auto"/>
            </w:pPr>
            <w:r>
              <w:rPr>
                <w:rFonts w:ascii="Times New Roman" w:hAnsi="Times New Roman" w:eastAsia="宋体"/>
                <w:sz w:val="20"/>
              </w:rPr>
              <w:t>必做功能（12 项）</w:t>
            </w:r>
          </w:p>
        </w:tc>
        <w:tc>
          <w:tcPr>
            <w:tcW w:type="dxa" w:w="5953"/>
          </w:tcPr>
          <w:p>
            <w:pPr>
              <w:spacing w:line="240" w:lineRule="auto"/>
            </w:pPr>
            <w:r>
              <w:rPr>
                <w:rFonts w:ascii="Times New Roman" w:hAnsi="Times New Roman" w:eastAsia="宋体"/>
                <w:sz w:val="20"/>
              </w:rPr>
              <w:t>角色权限/班组员工/编组设备/加工单元/物料/库房库位(含3D)/零部件/产品BOM/工序/工艺路线流程/工艺内容/产品工艺查询</w:t>
            </w:r>
          </w:p>
        </w:tc>
        <w:tc>
          <w:tcPr>
            <w:tcW w:type="dxa" w:w="1134"/>
          </w:tcPr>
          <w:p>
            <w:pPr>
              <w:spacing w:line="240" w:lineRule="auto"/>
            </w:pPr>
            <w:r>
              <w:rPr>
                <w:rFonts w:ascii="Times New Roman" w:hAnsi="Times New Roman" w:eastAsia="宋体"/>
                <w:sz w:val="20"/>
              </w:rPr>
              <w:t>全部完成 ✓</w:t>
            </w:r>
          </w:p>
        </w:tc>
      </w:tr>
      <w:tr>
        <w:tc>
          <w:tcPr>
            <w:tcW w:type="dxa" w:w="1701"/>
          </w:tcPr>
          <w:p>
            <w:pPr>
              <w:spacing w:line="240" w:lineRule="auto"/>
            </w:pPr>
            <w:r>
              <w:rPr>
                <w:rFonts w:ascii="Times New Roman" w:hAnsi="Times New Roman" w:eastAsia="宋体"/>
                <w:sz w:val="20"/>
              </w:rPr>
              <w:t>计划与执行扩展</w:t>
            </w:r>
          </w:p>
        </w:tc>
        <w:tc>
          <w:tcPr>
            <w:tcW w:type="dxa" w:w="5953"/>
          </w:tcPr>
          <w:p>
            <w:pPr>
              <w:spacing w:line="240" w:lineRule="auto"/>
            </w:pPr>
            <w:r>
              <w:rPr>
                <w:rFonts w:ascii="Times New Roman" w:hAnsi="Times New Roman" w:eastAsia="宋体"/>
                <w:sz w:val="20"/>
              </w:rPr>
              <w:t>生产订单/MRP/两级派工/计划下发/工单生命周期/完工交付/工单变更</w:t>
            </w:r>
          </w:p>
        </w:tc>
        <w:tc>
          <w:tcPr>
            <w:tcW w:type="dxa" w:w="1134"/>
          </w:tcPr>
          <w:p>
            <w:pPr>
              <w:spacing w:line="240" w:lineRule="auto"/>
            </w:pPr>
            <w:r>
              <w:rPr>
                <w:rFonts w:ascii="Times New Roman" w:hAnsi="Times New Roman" w:eastAsia="宋体"/>
                <w:sz w:val="20"/>
              </w:rPr>
              <w:t>完成 ✓</w:t>
            </w:r>
          </w:p>
        </w:tc>
      </w:tr>
      <w:tr>
        <w:tc>
          <w:tcPr>
            <w:tcW w:type="dxa" w:w="1701"/>
          </w:tcPr>
          <w:p>
            <w:pPr>
              <w:spacing w:line="240" w:lineRule="auto"/>
            </w:pPr>
            <w:r>
              <w:rPr>
                <w:rFonts w:ascii="Times New Roman" w:hAnsi="Times New Roman" w:eastAsia="宋体"/>
                <w:sz w:val="20"/>
              </w:rPr>
              <w:t>在制品与仓储扩展</w:t>
            </w:r>
          </w:p>
        </w:tc>
        <w:tc>
          <w:tcPr>
            <w:tcW w:type="dxa" w:w="5953"/>
          </w:tcPr>
          <w:p>
            <w:pPr>
              <w:spacing w:line="240" w:lineRule="auto"/>
            </w:pPr>
            <w:r>
              <w:rPr>
                <w:rFonts w:ascii="Times New Roman" w:hAnsi="Times New Roman" w:eastAsia="宋体"/>
                <w:sz w:val="20"/>
              </w:rPr>
              <w:t>SN 过站追溯/申请-确认两段式库房中心/出入库流水</w:t>
            </w:r>
          </w:p>
        </w:tc>
        <w:tc>
          <w:tcPr>
            <w:tcW w:type="dxa" w:w="1134"/>
          </w:tcPr>
          <w:p>
            <w:pPr>
              <w:spacing w:line="240" w:lineRule="auto"/>
            </w:pPr>
            <w:r>
              <w:rPr>
                <w:rFonts w:ascii="Times New Roman" w:hAnsi="Times New Roman" w:eastAsia="宋体"/>
                <w:sz w:val="20"/>
              </w:rPr>
              <w:t>完成 ✓</w:t>
            </w:r>
          </w:p>
        </w:tc>
      </w:tr>
      <w:tr>
        <w:tc>
          <w:tcPr>
            <w:tcW w:type="dxa" w:w="1701"/>
          </w:tcPr>
          <w:p>
            <w:pPr>
              <w:spacing w:line="240" w:lineRule="auto"/>
            </w:pPr>
            <w:r>
              <w:rPr>
                <w:rFonts w:ascii="Times New Roman" w:hAnsi="Times New Roman" w:eastAsia="宋体"/>
                <w:sz w:val="20"/>
              </w:rPr>
              <w:t>平台能力扩展</w:t>
            </w:r>
          </w:p>
        </w:tc>
        <w:tc>
          <w:tcPr>
            <w:tcW w:type="dxa" w:w="5953"/>
          </w:tcPr>
          <w:p>
            <w:pPr>
              <w:spacing w:line="240" w:lineRule="auto"/>
            </w:pPr>
            <w:r>
              <w:rPr>
                <w:rFonts w:ascii="Times New Roman" w:hAnsi="Times New Roman" w:eastAsia="宋体"/>
                <w:sz w:val="20"/>
              </w:rPr>
              <w:t>通用工作流引擎/菜单/部门/数据字典</w:t>
            </w:r>
          </w:p>
        </w:tc>
        <w:tc>
          <w:tcPr>
            <w:tcW w:type="dxa" w:w="1134"/>
          </w:tcPr>
          <w:p>
            <w:pPr>
              <w:spacing w:line="240" w:lineRule="auto"/>
            </w:pPr>
            <w:r>
              <w:rPr>
                <w:rFonts w:ascii="Times New Roman" w:hAnsi="Times New Roman" w:eastAsia="宋体"/>
                <w:sz w:val="20"/>
              </w:rPr>
              <w:t>完成 ✓</w:t>
            </w:r>
          </w:p>
        </w:tc>
      </w:tr>
      <w:tr>
        <w:tc>
          <w:tcPr>
            <w:tcW w:type="dxa" w:w="1701"/>
          </w:tcPr>
          <w:p>
            <w:pPr>
              <w:spacing w:line="240" w:lineRule="auto"/>
            </w:pPr>
            <w:r>
              <w:rPr>
                <w:rFonts w:ascii="Times New Roman" w:hAnsi="Times New Roman" w:eastAsia="宋体"/>
                <w:sz w:val="20"/>
              </w:rPr>
              <w:t>智能化与可视化创新</w:t>
            </w:r>
          </w:p>
        </w:tc>
        <w:tc>
          <w:tcPr>
            <w:tcW w:type="dxa" w:w="5953"/>
          </w:tcPr>
          <w:p>
            <w:pPr>
              <w:spacing w:line="240" w:lineRule="auto"/>
            </w:pPr>
            <w:r>
              <w:rPr>
                <w:rFonts w:ascii="Times New Roman" w:hAnsi="Times New Roman" w:eastAsia="宋体"/>
                <w:sz w:val="20"/>
              </w:rPr>
              <w:t>AI 数据助手/AI 建模向导/3D 数字孪生/实时数据大屏</w:t>
            </w:r>
          </w:p>
        </w:tc>
        <w:tc>
          <w:tcPr>
            <w:tcW w:type="dxa" w:w="1134"/>
          </w:tcPr>
          <w:p>
            <w:pPr>
              <w:spacing w:line="240" w:lineRule="auto"/>
            </w:pPr>
            <w:r>
              <w:rPr>
                <w:rFonts w:ascii="Times New Roman" w:hAnsi="Times New Roman" w:eastAsia="宋体"/>
                <w:sz w:val="20"/>
              </w:rPr>
              <w:t>完成 ✓</w:t>
            </w:r>
          </w:p>
        </w:tc>
      </w:tr>
    </w:tbl>
    <w:p/>
    <w:p>
      <w:pPr>
        <w:pStyle w:val="Heading2"/>
      </w:pPr>
      <w:r>
        <w:rPr>
          <w:rFonts w:ascii="Times New Roman" w:hAnsi="Times New Roman" w:eastAsia="黑体"/>
          <w:b/>
          <w:color w:val="1F4E79"/>
          <w:sz w:val="28"/>
        </w:rPr>
        <w:t>8.2 关键技术难点与解决</w:t>
      </w:r>
    </w:p>
    <w:p>
      <w:pPr>
        <w:pStyle w:val="ListBullet"/>
        <w:spacing w:line="360" w:lineRule="auto"/>
      </w:pPr>
      <w:r>
        <w:rPr>
          <w:rFonts w:ascii="Times New Roman" w:hAnsi="Times New Roman" w:eastAsia="宋体"/>
          <w:sz w:val="22"/>
        </w:rPr>
        <w:t>三层 BOM 递归树与定版联动：以 child_bom_id 关联子 BOM 并设计自上而下“建子→锁子→带 childBomId 存父→锁父”的全链保存定版逻辑。</w:t>
      </w:r>
    </w:p>
    <w:p>
      <w:pPr>
        <w:pStyle w:val="ListBullet"/>
        <w:spacing w:line="360" w:lineRule="auto"/>
      </w:pPr>
      <w:r>
        <w:rPr>
          <w:rFonts w:ascii="Times New Roman" w:hAnsi="Times New Roman" w:eastAsia="宋体"/>
          <w:sz w:val="22"/>
        </w:rPr>
        <w:t>端到端状态机一致性：工单多维子状态 + 下发/变更前置门槛（派工齐全、配套完成、DISPATCHED 约束），保证状态不回跳、不越级。</w:t>
      </w:r>
    </w:p>
    <w:p>
      <w:pPr>
        <w:pStyle w:val="ListBullet"/>
        <w:spacing w:line="360" w:lineRule="auto"/>
      </w:pPr>
      <w:r>
        <w:rPr>
          <w:rFonts w:ascii="Times New Roman" w:hAnsi="Times New Roman" w:eastAsia="宋体"/>
          <w:sz w:val="22"/>
        </w:rPr>
        <w:t>SN 防跳站/防重复过站：以“路线首个未完成工序”动态定位当前工序 + OK 去重校验，确保单件追溯链严谨。</w:t>
      </w:r>
    </w:p>
    <w:p>
      <w:pPr>
        <w:pStyle w:val="ListBullet"/>
        <w:spacing w:line="360" w:lineRule="auto"/>
      </w:pPr>
      <w:r>
        <w:rPr>
          <w:rFonts w:ascii="Times New Roman" w:hAnsi="Times New Roman" w:eastAsia="宋体"/>
          <w:sz w:val="22"/>
        </w:rPr>
        <w:t>大模型工程化落地：两段式 SSE 编排 + 只读白名单工具 + 内置操作知识库，兼顾能力、实时性与安全。</w:t>
      </w:r>
    </w:p>
    <w:p>
      <w:pPr>
        <w:pStyle w:val="ListBullet"/>
        <w:spacing w:line="360" w:lineRule="auto"/>
      </w:pPr>
      <w:r>
        <w:rPr>
          <w:rFonts w:ascii="Times New Roman" w:hAnsi="Times New Roman" w:eastAsia="宋体"/>
          <w:sz w:val="22"/>
        </w:rPr>
        <w:t>数据与仿真联动：库位笛卡尔积坐标体系同时服务库存账与 3D 数字孪生，打通二维数据与三维可视化。</w:t>
      </w:r>
    </w:p>
    <w:p>
      <w:pPr>
        <w:pStyle w:val="Heading2"/>
      </w:pPr>
      <w:r>
        <w:rPr>
          <w:rFonts w:ascii="Times New Roman" w:hAnsi="Times New Roman" w:eastAsia="黑体"/>
          <w:b/>
          <w:color w:val="1F4E79"/>
          <w:sz w:val="28"/>
        </w:rPr>
        <w:t>8.3 项目特色</w:t>
      </w:r>
    </w:p>
    <w:p>
      <w:pPr>
        <w:pStyle w:val="ListBullet"/>
        <w:spacing w:line="360" w:lineRule="auto"/>
      </w:pPr>
      <w:r>
        <w:rPr>
          <w:rFonts w:ascii="Times New Roman" w:hAnsi="Times New Roman" w:eastAsia="宋体"/>
          <w:sz w:val="22"/>
        </w:rPr>
        <w:t>功能超额完成：实现远多于考核要求的模块，形成真正可演示、可追溯的端到端闭环。</w:t>
      </w:r>
    </w:p>
    <w:p>
      <w:pPr>
        <w:pStyle w:val="ListBullet"/>
        <w:spacing w:line="360" w:lineRule="auto"/>
      </w:pPr>
      <w:r>
        <w:rPr>
          <w:rFonts w:ascii="Times New Roman" w:hAnsi="Times New Roman" w:eastAsia="宋体"/>
          <w:sz w:val="22"/>
        </w:rPr>
        <w:t>工程规范统一：统一实体基类/返回信封/分页/软删除/CRUD 范式，代码一致、可维护、注释完整。</w:t>
      </w:r>
    </w:p>
    <w:p>
      <w:pPr>
        <w:pStyle w:val="ListBullet"/>
        <w:spacing w:line="360" w:lineRule="auto"/>
      </w:pPr>
      <w:r>
        <w:rPr>
          <w:rFonts w:ascii="Times New Roman" w:hAnsi="Times New Roman" w:eastAsia="宋体"/>
          <w:sz w:val="22"/>
        </w:rPr>
        <w:t>智能化突出：大模型对话查询 + AI 四步建模 + 3D 数字孪生 + 实时大屏，紧扣工业现场核心矛盾。</w:t>
      </w:r>
    </w:p>
    <w:p>
      <w:pPr>
        <w:pStyle w:val="ListBullet"/>
        <w:spacing w:line="360" w:lineRule="auto"/>
      </w:pPr>
      <w:r>
        <w:rPr>
          <w:rFonts w:ascii="Times New Roman" w:hAnsi="Times New Roman" w:eastAsia="宋体"/>
          <w:sz w:val="22"/>
        </w:rPr>
        <w:t>运维友好：数据库脚本化、幂等、可重复，备份恢复与变更管理完善，TCO 低。</w:t>
      </w:r>
    </w:p>
    <w:p>
      <w:pPr>
        <w:pStyle w:val="Heading2"/>
      </w:pPr>
      <w:r>
        <w:rPr>
          <w:rFonts w:ascii="Times New Roman" w:hAnsi="Times New Roman" w:eastAsia="黑体"/>
          <w:b/>
          <w:color w:val="1F4E79"/>
          <w:sz w:val="28"/>
        </w:rPr>
        <w:t>8.4 不足与展望</w:t>
      </w:r>
    </w:p>
    <w:p>
      <w:pPr>
        <w:pStyle w:val="ListBullet"/>
        <w:spacing w:line="360" w:lineRule="auto"/>
      </w:pPr>
      <w:r>
        <w:rPr>
          <w:rFonts w:ascii="Times New Roman" w:hAnsi="Times New Roman" w:eastAsia="宋体"/>
          <w:sz w:val="22"/>
        </w:rPr>
        <w:t>设备协议接入：当前以 SN 标准化采集屏蔽协议差异，后续可在“OPC 操作”分组落地 OPC-UA/Modbus 真实驱动，实现设备数据自动回流。</w:t>
      </w:r>
    </w:p>
    <w:p>
      <w:pPr>
        <w:pStyle w:val="ListBullet"/>
        <w:spacing w:line="360" w:lineRule="auto"/>
      </w:pPr>
      <w:r>
        <w:rPr>
          <w:rFonts w:ascii="Times New Roman" w:hAnsi="Times New Roman" w:eastAsia="宋体"/>
          <w:sz w:val="22"/>
        </w:rPr>
        <w:t>架构演进：单体便于交付，业务量增长后可按域拆分为微服务并引入消息中间件提升吞吐与解耦。</w:t>
      </w:r>
    </w:p>
    <w:p>
      <w:pPr>
        <w:pStyle w:val="ListBullet"/>
        <w:spacing w:line="360" w:lineRule="auto"/>
      </w:pPr>
      <w:r>
        <w:rPr>
          <w:rFonts w:ascii="Times New Roman" w:hAnsi="Times New Roman" w:eastAsia="宋体"/>
          <w:sz w:val="22"/>
        </w:rPr>
        <w:t>高可用：当前单实例，后续可多实例 + 负载均衡 + 数据库主从，提升可用性与容灾能力。</w:t>
      </w:r>
    </w:p>
    <w:p>
      <w:pPr>
        <w:pStyle w:val="ListBullet"/>
        <w:spacing w:line="360" w:lineRule="auto"/>
      </w:pPr>
      <w:r>
        <w:rPr>
          <w:rFonts w:ascii="Times New Roman" w:hAnsi="Times New Roman" w:eastAsia="宋体"/>
          <w:sz w:val="22"/>
        </w:rPr>
        <w:t>智能深化：可引入更细粒度的预测性排产、质量异常根因分析与知识图谱增强的 AI 助手。</w:t>
      </w:r>
    </w:p>
    <w:p>
      <w:pPr>
        <w:pStyle w:val="Heading2"/>
      </w:pPr>
      <w:r>
        <w:rPr>
          <w:rFonts w:ascii="Times New Roman" w:hAnsi="Times New Roman" w:eastAsia="黑体"/>
          <w:b/>
          <w:color w:val="1F4E79"/>
          <w:sz w:val="28"/>
        </w:rPr>
        <w:t>8.5 结语</w:t>
      </w:r>
    </w:p>
    <w:p>
      <w:pPr>
        <w:spacing w:line="360" w:lineRule="auto"/>
        <w:ind w:firstLine="480"/>
      </w:pPr>
      <w:r>
        <w:rPr>
          <w:rFonts w:ascii="Times New Roman" w:hAnsi="Times New Roman" w:eastAsia="宋体"/>
          <w:b w:val="0"/>
          <w:sz w:val="24"/>
        </w:rPr>
        <w:t>本项目以工业现场真实痛点为出发点，遵循“需求—架构—开发—测试—运维—创新”的完整工程流程，构建了一套功能完备、数据贯通、智能增强的 MES 智能制造执行系统。系统既扎实落地了全部考核功能，又在数据处理算法、用户交互与运维机制层面提出并验证了多项与场景深度适配的创新，达成了课程目标 CO1（问题分析）、CO2（全流程落地）与 CO3（创新设计）的要求，为离散制造执行的数字化、智能化升级提供了一个可复用、可演进的工程范例。</w:t>
      </w:r>
    </w:p>
    <w:p>
      <w:r>
        <w:br w:type="page"/>
      </w:r>
    </w:p>
    <w:p>
      <w:pPr>
        <w:pStyle w:val="Heading1"/>
      </w:pPr>
      <w:r>
        <w:rPr>
          <w:rFonts w:ascii="Times New Roman" w:hAnsi="Times New Roman" w:eastAsia="黑体"/>
          <w:b/>
          <w:color w:val="1F4E79"/>
          <w:sz w:val="32"/>
        </w:rPr>
        <w:t>第 9 章  附录</w:t>
      </w:r>
    </w:p>
    <w:p>
      <w:pPr>
        <w:pStyle w:val="Heading2"/>
      </w:pPr>
      <w:r>
        <w:rPr>
          <w:rFonts w:ascii="Times New Roman" w:hAnsi="Times New Roman" w:eastAsia="黑体"/>
          <w:b/>
          <w:color w:val="1F4E79"/>
          <w:sz w:val="28"/>
        </w:rPr>
        <w:t>附录 A  功能模块与导航地图</w:t>
      </w:r>
    </w:p>
    <w:p>
      <w:pPr>
        <w:spacing w:line="360" w:lineRule="auto"/>
        <w:ind w:firstLine="480"/>
      </w:pPr>
      <w:r>
        <w:rPr>
          <w:rFonts w:ascii="Times New Roman" w:hAnsi="Times New Roman" w:eastAsia="宋体"/>
          <w:b w:val="0"/>
          <w:sz w:val="24"/>
        </w:rPr>
        <w:t>系统按“业务中心”组织左侧导航，覆盖模块如下：</w:t>
      </w:r>
    </w:p>
    <w:p>
      <w:pPr>
        <w:pStyle w:val="ListBullet"/>
        <w:spacing w:line="360" w:lineRule="auto"/>
      </w:pPr>
      <w:r>
        <w:rPr>
          <w:rFonts w:ascii="Times New Roman" w:hAnsi="Times New Roman" w:eastAsia="宋体"/>
          <w:sz w:val="22"/>
        </w:rPr>
        <w:t>系统管理：菜单 / 用户 / 角色 / 部门</w:t>
      </w:r>
    </w:p>
    <w:p>
      <w:pPr>
        <w:pStyle w:val="ListBullet"/>
        <w:spacing w:line="360" w:lineRule="auto"/>
      </w:pPr>
      <w:r>
        <w:rPr>
          <w:rFonts w:ascii="Times New Roman" w:hAnsi="Times New Roman" w:eastAsia="宋体"/>
          <w:sz w:val="22"/>
        </w:rPr>
        <w:t>基础数据中心：班组员工 / 编组设备 / 加工单元 / 设备 / 库房库位 / 库存</w:t>
      </w:r>
    </w:p>
    <w:p>
      <w:pPr>
        <w:pStyle w:val="ListBullet"/>
        <w:spacing w:line="360" w:lineRule="auto"/>
      </w:pPr>
      <w:r>
        <w:rPr>
          <w:rFonts w:ascii="Times New Roman" w:hAnsi="Times New Roman" w:eastAsia="宋体"/>
          <w:sz w:val="22"/>
        </w:rPr>
        <w:t>产品数据中心：物料信息 / 零部件 / 产品 BOM</w:t>
      </w:r>
    </w:p>
    <w:p>
      <w:pPr>
        <w:pStyle w:val="ListBullet"/>
        <w:spacing w:line="360" w:lineRule="auto"/>
      </w:pPr>
      <w:r>
        <w:rPr>
          <w:rFonts w:ascii="Times New Roman" w:hAnsi="Times New Roman" w:eastAsia="宋体"/>
          <w:sz w:val="22"/>
        </w:rPr>
        <w:t>工艺管理中心：工序信息 / 工艺路线 / 工艺流程 / 工艺内容编制 / 产品工艺查询</w:t>
      </w:r>
    </w:p>
    <w:p>
      <w:pPr>
        <w:pStyle w:val="ListBullet"/>
        <w:spacing w:line="360" w:lineRule="auto"/>
      </w:pPr>
      <w:r>
        <w:rPr>
          <w:rFonts w:ascii="Times New Roman" w:hAnsi="Times New Roman" w:eastAsia="宋体"/>
          <w:sz w:val="22"/>
        </w:rPr>
        <w:t>生产计划中心：生产订单录入 / 设备派工 / 员工派工 / 物料需求计划(明细·查询) / 入库申请单 / 生产计划下发 / 生产工单查询</w:t>
      </w:r>
    </w:p>
    <w:p>
      <w:pPr>
        <w:pStyle w:val="ListBullet"/>
        <w:spacing w:line="360" w:lineRule="auto"/>
      </w:pPr>
      <w:r>
        <w:rPr>
          <w:rFonts w:ascii="Times New Roman" w:hAnsi="Times New Roman" w:eastAsia="宋体"/>
          <w:sz w:val="22"/>
        </w:rPr>
        <w:t>计划管理：工单管理 / 已交付工单</w:t>
      </w:r>
    </w:p>
    <w:p>
      <w:pPr>
        <w:pStyle w:val="ListBullet"/>
        <w:spacing w:line="360" w:lineRule="auto"/>
      </w:pPr>
      <w:r>
        <w:rPr>
          <w:rFonts w:ascii="Times New Roman" w:hAnsi="Times New Roman" w:eastAsia="宋体"/>
          <w:sz w:val="22"/>
        </w:rPr>
        <w:t>库房管理中心：手工入库申请·确认 / 计划入库确认 / 手工出库申请·确认 / 配套出库确认 / 库存明细 / 出入库流水</w:t>
      </w:r>
    </w:p>
    <w:p>
      <w:pPr>
        <w:pStyle w:val="ListBullet"/>
        <w:spacing w:line="360" w:lineRule="auto"/>
      </w:pPr>
      <w:r>
        <w:rPr>
          <w:rFonts w:ascii="Times New Roman" w:hAnsi="Times New Roman" w:eastAsia="宋体"/>
          <w:sz w:val="22"/>
        </w:rPr>
        <w:t>在制品管理：SN 通用过程采集</w:t>
      </w:r>
    </w:p>
    <w:p>
      <w:pPr>
        <w:pStyle w:val="ListBullet"/>
        <w:spacing w:line="360" w:lineRule="auto"/>
      </w:pPr>
      <w:r>
        <w:rPr>
          <w:rFonts w:ascii="Times New Roman" w:hAnsi="Times New Roman" w:eastAsia="宋体"/>
          <w:sz w:val="22"/>
        </w:rPr>
        <w:t>流程配置工具：流程办理 / 流程分类 / 流程模型 / 流程定义 / 流程实例 / 流程任务</w:t>
      </w:r>
    </w:p>
    <w:p>
      <w:pPr>
        <w:pStyle w:val="ListBullet"/>
        <w:spacing w:line="360" w:lineRule="auto"/>
      </w:pPr>
      <w:r>
        <w:rPr>
          <w:rFonts w:ascii="Times New Roman" w:hAnsi="Times New Roman" w:eastAsia="宋体"/>
          <w:sz w:val="22"/>
        </w:rPr>
        <w:t>数字化平台：智慧大屏 / 智能制造数据中心</w:t>
      </w:r>
    </w:p>
    <w:p>
      <w:pPr>
        <w:pStyle w:val="ListBullet"/>
        <w:spacing w:line="360" w:lineRule="auto"/>
      </w:pPr>
      <w:r>
        <w:rPr>
          <w:rFonts w:ascii="Times New Roman" w:hAnsi="Times New Roman" w:eastAsia="宋体"/>
          <w:sz w:val="22"/>
        </w:rPr>
        <w:t>黑科数字孪生：数字仿真 3D 仓库</w:t>
      </w:r>
    </w:p>
    <w:p>
      <w:pPr>
        <w:pStyle w:val="ListBullet"/>
        <w:spacing w:line="360" w:lineRule="auto"/>
      </w:pPr>
      <w:r>
        <w:rPr>
          <w:rFonts w:ascii="Times New Roman" w:hAnsi="Times New Roman" w:eastAsia="宋体"/>
          <w:sz w:val="22"/>
        </w:rPr>
        <w:t>智能助手中心：智能数据助手 / AI 智能建模</w:t>
      </w:r>
    </w:p>
    <w:p>
      <w:pPr>
        <w:pStyle w:val="Heading2"/>
      </w:pPr>
      <w:r>
        <w:rPr>
          <w:rFonts w:ascii="Times New Roman" w:hAnsi="Times New Roman" w:eastAsia="黑体"/>
          <w:b/>
          <w:color w:val="1F4E79"/>
          <w:sz w:val="28"/>
        </w:rPr>
        <w:t>附录 B  关键状态与返回码字典</w:t>
      </w:r>
    </w:p>
    <w:p>
      <w:pPr>
        <w:jc w:val="center"/>
      </w:pPr>
      <w:r>
        <w:rPr>
          <w:rFonts w:ascii="Times New Roman" w:hAnsi="Times New Roman" w:eastAsia="黑体"/>
          <w:b/>
          <w:color w:val="595959"/>
          <w:sz w:val="21"/>
        </w:rPr>
        <w:t>表 9-1  关键状态与返回码字典</w:t>
      </w:r>
    </w:p>
    <w:tbl>
      <w:tblPr>
        <w:tblStyle w:val="TableGrid"/>
        <w:tblW w:type="auto" w:w="0"/>
        <w:jc w:val="center"/>
        <w:tblLook w:firstColumn="1" w:firstRow="1" w:lastColumn="0" w:lastRow="0" w:noHBand="0" w:noVBand="1" w:val="04A0"/>
      </w:tblPr>
      <w:tblGrid>
        <w:gridCol w:w="2948"/>
        <w:gridCol w:w="2948"/>
        <w:gridCol w:w="2948"/>
      </w:tblGrid>
      <w:tr>
        <w:tc>
          <w:tcPr>
            <w:tcW w:type="dxa" w:w="2041"/>
            <w:shd w:val="clear" w:color="auto" w:fill="2B6CB0"/>
          </w:tcPr>
          <w:p>
            <w:pPr>
              <w:jc w:val="center"/>
            </w:pPr>
            <w:r>
              <w:rPr>
                <w:rFonts w:ascii="Times New Roman" w:hAnsi="Times New Roman" w:eastAsia="黑体"/>
                <w:b/>
                <w:color w:val="FFFFFF"/>
                <w:sz w:val="20"/>
              </w:rPr>
              <w:t>类别</w:t>
            </w:r>
          </w:p>
        </w:tc>
        <w:tc>
          <w:tcPr>
            <w:tcW w:type="dxa" w:w="2835"/>
            <w:shd w:val="clear" w:color="auto" w:fill="2B6CB0"/>
          </w:tcPr>
          <w:p>
            <w:pPr>
              <w:jc w:val="center"/>
            </w:pPr>
            <w:r>
              <w:rPr>
                <w:rFonts w:ascii="Times New Roman" w:hAnsi="Times New Roman" w:eastAsia="黑体"/>
                <w:b/>
                <w:color w:val="FFFFFF"/>
                <w:sz w:val="20"/>
              </w:rPr>
              <w:t>取值</w:t>
            </w:r>
          </w:p>
        </w:tc>
        <w:tc>
          <w:tcPr>
            <w:tcW w:type="dxa" w:w="3912"/>
            <w:shd w:val="clear" w:color="auto" w:fill="2B6CB0"/>
          </w:tcPr>
          <w:p>
            <w:pPr>
              <w:jc w:val="center"/>
            </w:pPr>
            <w:r>
              <w:rPr>
                <w:rFonts w:ascii="Times New Roman" w:hAnsi="Times New Roman" w:eastAsia="黑体"/>
                <w:b/>
                <w:color w:val="FFFFFF"/>
                <w:sz w:val="20"/>
              </w:rPr>
              <w:t>含义</w:t>
            </w:r>
          </w:p>
        </w:tc>
      </w:tr>
      <w:tr>
        <w:tc>
          <w:tcPr>
            <w:tcW w:type="dxa" w:w="2041"/>
          </w:tcPr>
          <w:p>
            <w:pPr>
              <w:spacing w:line="240" w:lineRule="auto"/>
            </w:pPr>
            <w:r>
              <w:rPr>
                <w:rFonts w:ascii="Times New Roman" w:hAnsi="Times New Roman" w:eastAsia="宋体"/>
                <w:sz w:val="20"/>
              </w:rPr>
              <w:t>Result.code</w:t>
            </w:r>
          </w:p>
        </w:tc>
        <w:tc>
          <w:tcPr>
            <w:tcW w:type="dxa" w:w="2835"/>
          </w:tcPr>
          <w:p>
            <w:pPr>
              <w:spacing w:line="240" w:lineRule="auto"/>
            </w:pPr>
            <w:r>
              <w:rPr>
                <w:rFonts w:ascii="Times New Roman" w:hAnsi="Times New Roman" w:eastAsia="宋体"/>
                <w:sz w:val="20"/>
              </w:rPr>
              <w:t>0 / 1</w:t>
            </w:r>
          </w:p>
        </w:tc>
        <w:tc>
          <w:tcPr>
            <w:tcW w:type="dxa" w:w="3912"/>
          </w:tcPr>
          <w:p>
            <w:pPr>
              <w:spacing w:line="240" w:lineRule="auto"/>
            </w:pPr>
            <w:r>
              <w:rPr>
                <w:rFonts w:ascii="Times New Roman" w:hAnsi="Times New Roman" w:eastAsia="宋体"/>
                <w:sz w:val="20"/>
              </w:rPr>
              <w:t>成功 / 失败</w:t>
            </w:r>
          </w:p>
        </w:tc>
      </w:tr>
      <w:tr>
        <w:tc>
          <w:tcPr>
            <w:tcW w:type="dxa" w:w="2041"/>
          </w:tcPr>
          <w:p>
            <w:pPr>
              <w:spacing w:line="240" w:lineRule="auto"/>
            </w:pPr>
            <w:r>
              <w:rPr>
                <w:rFonts w:ascii="Times New Roman" w:hAnsi="Times New Roman" w:eastAsia="宋体"/>
                <w:sz w:val="20"/>
              </w:rPr>
              <w:t>is_deleted</w:t>
            </w:r>
          </w:p>
        </w:tc>
        <w:tc>
          <w:tcPr>
            <w:tcW w:type="dxa" w:w="2835"/>
          </w:tcPr>
          <w:p>
            <w:pPr>
              <w:spacing w:line="240" w:lineRule="auto"/>
            </w:pPr>
            <w:r>
              <w:rPr>
                <w:rFonts w:ascii="Times New Roman" w:hAnsi="Times New Roman" w:eastAsia="宋体"/>
                <w:sz w:val="20"/>
              </w:rPr>
              <w:t>0 / 1 / 2</w:t>
            </w:r>
          </w:p>
        </w:tc>
        <w:tc>
          <w:tcPr>
            <w:tcW w:type="dxa" w:w="3912"/>
          </w:tcPr>
          <w:p>
            <w:pPr>
              <w:spacing w:line="240" w:lineRule="auto"/>
            </w:pPr>
            <w:r>
              <w:rPr>
                <w:rFonts w:ascii="Times New Roman" w:hAnsi="Times New Roman" w:eastAsia="宋体"/>
                <w:sz w:val="20"/>
              </w:rPr>
              <w:t>正常 / 删除 / 禁用</w:t>
            </w:r>
          </w:p>
        </w:tc>
      </w:tr>
      <w:tr>
        <w:tc>
          <w:tcPr>
            <w:tcW w:type="dxa" w:w="2041"/>
          </w:tcPr>
          <w:p>
            <w:pPr>
              <w:spacing w:line="240" w:lineRule="auto"/>
            </w:pPr>
            <w:r>
              <w:rPr>
                <w:rFonts w:ascii="Times New Roman" w:hAnsi="Times New Roman" w:eastAsia="宋体"/>
                <w:sz w:val="20"/>
              </w:rPr>
              <w:t>物料类型</w:t>
            </w:r>
          </w:p>
        </w:tc>
        <w:tc>
          <w:tcPr>
            <w:tcW w:type="dxa" w:w="2835"/>
          </w:tcPr>
          <w:p>
            <w:pPr>
              <w:spacing w:line="240" w:lineRule="auto"/>
            </w:pPr>
            <w:r>
              <w:rPr>
                <w:rFonts w:ascii="Times New Roman" w:hAnsi="Times New Roman" w:eastAsia="宋体"/>
                <w:sz w:val="20"/>
              </w:rPr>
              <w:t>FG / PG / COMP / PART</w:t>
            </w:r>
          </w:p>
        </w:tc>
        <w:tc>
          <w:tcPr>
            <w:tcW w:type="dxa" w:w="3912"/>
          </w:tcPr>
          <w:p>
            <w:pPr>
              <w:spacing w:line="240" w:lineRule="auto"/>
            </w:pPr>
            <w:r>
              <w:rPr>
                <w:rFonts w:ascii="Times New Roman" w:hAnsi="Times New Roman" w:eastAsia="宋体"/>
                <w:sz w:val="20"/>
              </w:rPr>
              <w:t>成品 / 半成品 / 组件 / 零件</w:t>
            </w:r>
          </w:p>
        </w:tc>
      </w:tr>
      <w:tr>
        <w:tc>
          <w:tcPr>
            <w:tcW w:type="dxa" w:w="2041"/>
          </w:tcPr>
          <w:p>
            <w:pPr>
              <w:spacing w:line="240" w:lineRule="auto"/>
            </w:pPr>
            <w:r>
              <w:rPr>
                <w:rFonts w:ascii="Times New Roman" w:hAnsi="Times New Roman" w:eastAsia="宋体"/>
                <w:sz w:val="20"/>
              </w:rPr>
              <w:t>SN 过站</w:t>
            </w:r>
          </w:p>
        </w:tc>
        <w:tc>
          <w:tcPr>
            <w:tcW w:type="dxa" w:w="2835"/>
          </w:tcPr>
          <w:p>
            <w:pPr>
              <w:spacing w:line="240" w:lineRule="auto"/>
            </w:pPr>
            <w:r>
              <w:rPr>
                <w:rFonts w:ascii="Times New Roman" w:hAnsi="Times New Roman" w:eastAsia="宋体"/>
                <w:sz w:val="20"/>
              </w:rPr>
              <w:t>OK / NG</w:t>
            </w:r>
          </w:p>
        </w:tc>
        <w:tc>
          <w:tcPr>
            <w:tcW w:type="dxa" w:w="3912"/>
          </w:tcPr>
          <w:p>
            <w:pPr>
              <w:spacing w:line="240" w:lineRule="auto"/>
            </w:pPr>
            <w:r>
              <w:rPr>
                <w:rFonts w:ascii="Times New Roman" w:hAnsi="Times New Roman" w:eastAsia="宋体"/>
                <w:sz w:val="20"/>
              </w:rPr>
              <w:t>合格 / 不良</w:t>
            </w:r>
          </w:p>
        </w:tc>
      </w:tr>
      <w:tr>
        <w:tc>
          <w:tcPr>
            <w:tcW w:type="dxa" w:w="2041"/>
          </w:tcPr>
          <w:p>
            <w:pPr>
              <w:spacing w:line="240" w:lineRule="auto"/>
            </w:pPr>
            <w:r>
              <w:rPr>
                <w:rFonts w:ascii="Times New Roman" w:hAnsi="Times New Roman" w:eastAsia="宋体"/>
                <w:sz w:val="20"/>
              </w:rPr>
              <w:t>工单主状态 statue</w:t>
            </w:r>
          </w:p>
        </w:tc>
        <w:tc>
          <w:tcPr>
            <w:tcW w:type="dxa" w:w="2835"/>
          </w:tcPr>
          <w:p>
            <w:pPr>
              <w:spacing w:line="240" w:lineRule="auto"/>
            </w:pPr>
            <w:r>
              <w:rPr>
                <w:rFonts w:ascii="Times New Roman" w:hAnsi="Times New Roman" w:eastAsia="宋体"/>
                <w:sz w:val="20"/>
              </w:rPr>
              <w:t>1 / 2 / 5</w:t>
            </w:r>
          </w:p>
        </w:tc>
        <w:tc>
          <w:tcPr>
            <w:tcW w:type="dxa" w:w="3912"/>
          </w:tcPr>
          <w:p>
            <w:pPr>
              <w:spacing w:line="240" w:lineRule="auto"/>
            </w:pPr>
            <w:r>
              <w:rPr>
                <w:rFonts w:ascii="Times New Roman" w:hAnsi="Times New Roman" w:eastAsia="宋体"/>
                <w:sz w:val="20"/>
              </w:rPr>
              <w:t>待审批 / 已审批已派工 / 已下发(DISPATCHED)</w:t>
            </w:r>
          </w:p>
        </w:tc>
      </w:tr>
      <w:tr>
        <w:tc>
          <w:tcPr>
            <w:tcW w:type="dxa" w:w="2041"/>
          </w:tcPr>
          <w:p>
            <w:pPr>
              <w:spacing w:line="240" w:lineRule="auto"/>
            </w:pPr>
            <w:r>
              <w:rPr>
                <w:rFonts w:ascii="Times New Roman" w:hAnsi="Times New Roman" w:eastAsia="宋体"/>
                <w:sz w:val="20"/>
              </w:rPr>
              <w:t>订单审核</w:t>
            </w:r>
          </w:p>
        </w:tc>
        <w:tc>
          <w:tcPr>
            <w:tcW w:type="dxa" w:w="2835"/>
          </w:tcPr>
          <w:p>
            <w:pPr>
              <w:spacing w:line="240" w:lineRule="auto"/>
            </w:pPr>
            <w:r>
              <w:rPr>
                <w:rFonts w:ascii="Times New Roman" w:hAnsi="Times New Roman" w:eastAsia="宋体"/>
                <w:sz w:val="20"/>
              </w:rPr>
              <w:t>未审核→审核中→已完成</w:t>
            </w:r>
          </w:p>
        </w:tc>
        <w:tc>
          <w:tcPr>
            <w:tcW w:type="dxa" w:w="3912"/>
          </w:tcPr>
          <w:p>
            <w:pPr>
              <w:spacing w:line="240" w:lineRule="auto"/>
            </w:pPr>
            <w:r>
              <w:rPr>
                <w:rFonts w:ascii="Times New Roman" w:hAnsi="Times New Roman" w:eastAsia="宋体"/>
                <w:sz w:val="20"/>
              </w:rPr>
              <w:t>审批流转</w:t>
            </w:r>
          </w:p>
        </w:tc>
      </w:tr>
      <w:tr>
        <w:tc>
          <w:tcPr>
            <w:tcW w:type="dxa" w:w="2041"/>
          </w:tcPr>
          <w:p>
            <w:pPr>
              <w:spacing w:line="240" w:lineRule="auto"/>
            </w:pPr>
            <w:r>
              <w:rPr>
                <w:rFonts w:ascii="Times New Roman" w:hAnsi="Times New Roman" w:eastAsia="宋体"/>
                <w:sz w:val="20"/>
              </w:rPr>
              <w:t>订单 MRP</w:t>
            </w:r>
          </w:p>
        </w:tc>
        <w:tc>
          <w:tcPr>
            <w:tcW w:type="dxa" w:w="2835"/>
          </w:tcPr>
          <w:p>
            <w:pPr>
              <w:spacing w:line="240" w:lineRule="auto"/>
            </w:pPr>
            <w:r>
              <w:rPr>
                <w:rFonts w:ascii="Times New Roman" w:hAnsi="Times New Roman" w:eastAsia="宋体"/>
                <w:sz w:val="20"/>
              </w:rPr>
              <w:t>未运算→已运算→已完成</w:t>
            </w:r>
          </w:p>
        </w:tc>
        <w:tc>
          <w:tcPr>
            <w:tcW w:type="dxa" w:w="3912"/>
          </w:tcPr>
          <w:p>
            <w:pPr>
              <w:spacing w:line="240" w:lineRule="auto"/>
            </w:pPr>
            <w:r>
              <w:rPr>
                <w:rFonts w:ascii="Times New Roman" w:hAnsi="Times New Roman" w:eastAsia="宋体"/>
                <w:sz w:val="20"/>
              </w:rPr>
              <w:t>齐套运算</w:t>
            </w:r>
          </w:p>
        </w:tc>
      </w:tr>
      <w:tr>
        <w:tc>
          <w:tcPr>
            <w:tcW w:type="dxa" w:w="2041"/>
          </w:tcPr>
          <w:p>
            <w:pPr>
              <w:spacing w:line="240" w:lineRule="auto"/>
            </w:pPr>
            <w:r>
              <w:rPr>
                <w:rFonts w:ascii="Times New Roman" w:hAnsi="Times New Roman" w:eastAsia="宋体"/>
                <w:sz w:val="20"/>
              </w:rPr>
              <w:t>工艺规划</w:t>
            </w:r>
          </w:p>
        </w:tc>
        <w:tc>
          <w:tcPr>
            <w:tcW w:type="dxa" w:w="2835"/>
          </w:tcPr>
          <w:p>
            <w:pPr>
              <w:spacing w:line="240" w:lineRule="auto"/>
            </w:pPr>
            <w:r>
              <w:rPr>
                <w:rFonts w:ascii="Times New Roman" w:hAnsi="Times New Roman" w:eastAsia="宋体"/>
                <w:sz w:val="20"/>
              </w:rPr>
              <w:t>草稿→已锁定</w:t>
            </w:r>
          </w:p>
        </w:tc>
        <w:tc>
          <w:tcPr>
            <w:tcW w:type="dxa" w:w="3912"/>
          </w:tcPr>
          <w:p>
            <w:pPr>
              <w:spacing w:line="240" w:lineRule="auto"/>
            </w:pPr>
            <w:r>
              <w:rPr>
                <w:rFonts w:ascii="Times New Roman" w:hAnsi="Times New Roman" w:eastAsia="宋体"/>
                <w:sz w:val="20"/>
              </w:rPr>
              <w:t>定版锁定</w:t>
            </w:r>
          </w:p>
        </w:tc>
      </w:tr>
      <w:tr>
        <w:tc>
          <w:tcPr>
            <w:tcW w:type="dxa" w:w="2041"/>
          </w:tcPr>
          <w:p>
            <w:pPr>
              <w:spacing w:line="240" w:lineRule="auto"/>
            </w:pPr>
            <w:r>
              <w:rPr>
                <w:rFonts w:ascii="Times New Roman" w:hAnsi="Times New Roman" w:eastAsia="宋体"/>
                <w:sz w:val="20"/>
              </w:rPr>
              <w:t>出入库单</w:t>
            </w:r>
          </w:p>
        </w:tc>
        <w:tc>
          <w:tcPr>
            <w:tcW w:type="dxa" w:w="2835"/>
          </w:tcPr>
          <w:p>
            <w:pPr>
              <w:spacing w:line="240" w:lineRule="auto"/>
            </w:pPr>
            <w:r>
              <w:rPr>
                <w:rFonts w:ascii="Times New Roman" w:hAnsi="Times New Roman" w:eastAsia="宋体"/>
                <w:sz w:val="20"/>
              </w:rPr>
              <w:t>待确认→已登账</w:t>
            </w:r>
          </w:p>
        </w:tc>
        <w:tc>
          <w:tcPr>
            <w:tcW w:type="dxa" w:w="3912"/>
          </w:tcPr>
          <w:p>
            <w:pPr>
              <w:spacing w:line="240" w:lineRule="auto"/>
            </w:pPr>
            <w:r>
              <w:rPr>
                <w:rFonts w:ascii="Times New Roman" w:hAnsi="Times New Roman" w:eastAsia="宋体"/>
                <w:sz w:val="20"/>
              </w:rPr>
              <w:t>两段式作业</w:t>
            </w:r>
          </w:p>
        </w:tc>
      </w:tr>
      <w:tr>
        <w:tc>
          <w:tcPr>
            <w:tcW w:type="dxa" w:w="2041"/>
          </w:tcPr>
          <w:p>
            <w:pPr>
              <w:spacing w:line="240" w:lineRule="auto"/>
            </w:pPr>
            <w:r>
              <w:rPr>
                <w:rFonts w:ascii="Times New Roman" w:hAnsi="Times New Roman" w:eastAsia="宋体"/>
                <w:sz w:val="20"/>
              </w:rPr>
              <w:t>配送状态</w:t>
            </w:r>
          </w:p>
        </w:tc>
        <w:tc>
          <w:tcPr>
            <w:tcW w:type="dxa" w:w="2835"/>
          </w:tcPr>
          <w:p>
            <w:pPr>
              <w:spacing w:line="240" w:lineRule="auto"/>
            </w:pPr>
            <w:r>
              <w:rPr>
                <w:rFonts w:ascii="Times New Roman" w:hAnsi="Times New Roman" w:eastAsia="宋体"/>
                <w:sz w:val="20"/>
              </w:rPr>
              <w:t>未申请→已申请→已完成</w:t>
            </w:r>
          </w:p>
        </w:tc>
        <w:tc>
          <w:tcPr>
            <w:tcW w:type="dxa" w:w="3912"/>
          </w:tcPr>
          <w:p>
            <w:pPr>
              <w:spacing w:line="240" w:lineRule="auto"/>
            </w:pPr>
            <w:r>
              <w:rPr>
                <w:rFonts w:ascii="Times New Roman" w:hAnsi="Times New Roman" w:eastAsia="宋体"/>
                <w:sz w:val="20"/>
              </w:rPr>
              <w:t>配套出库</w:t>
            </w:r>
          </w:p>
        </w:tc>
      </w:tr>
      <w:tr>
        <w:tc>
          <w:tcPr>
            <w:tcW w:type="dxa" w:w="2041"/>
          </w:tcPr>
          <w:p>
            <w:pPr>
              <w:spacing w:line="240" w:lineRule="auto"/>
            </w:pPr>
            <w:r>
              <w:rPr>
                <w:rFonts w:ascii="Times New Roman" w:hAnsi="Times New Roman" w:eastAsia="宋体"/>
                <w:sz w:val="20"/>
              </w:rPr>
              <w:t>管理员角色</w:t>
            </w:r>
          </w:p>
        </w:tc>
        <w:tc>
          <w:tcPr>
            <w:tcW w:type="dxa" w:w="2835"/>
          </w:tcPr>
          <w:p>
            <w:pPr>
              <w:spacing w:line="240" w:lineRule="auto"/>
            </w:pPr>
            <w:r>
              <w:rPr>
                <w:rFonts w:ascii="Times New Roman" w:hAnsi="Times New Roman" w:eastAsia="宋体"/>
                <w:sz w:val="20"/>
              </w:rPr>
              <w:t>888888</w:t>
            </w:r>
          </w:p>
        </w:tc>
        <w:tc>
          <w:tcPr>
            <w:tcW w:type="dxa" w:w="3912"/>
          </w:tcPr>
          <w:p>
            <w:pPr>
              <w:spacing w:line="240" w:lineRule="auto"/>
            </w:pPr>
            <w:r>
              <w:rPr>
                <w:rFonts w:ascii="Times New Roman" w:hAnsi="Times New Roman" w:eastAsia="宋体"/>
                <w:sz w:val="20"/>
              </w:rPr>
              <w:t>拥有全部菜单权限</w:t>
            </w:r>
          </w:p>
        </w:tc>
      </w:tr>
    </w:tbl>
    <w:p/>
    <w:p>
      <w:pPr>
        <w:pStyle w:val="Heading2"/>
      </w:pPr>
      <w:r>
        <w:rPr>
          <w:rFonts w:ascii="Times New Roman" w:hAnsi="Times New Roman" w:eastAsia="黑体"/>
          <w:b/>
          <w:color w:val="1F4E79"/>
          <w:sz w:val="28"/>
        </w:rPr>
        <w:t>附录 C  数据库演进脚本（节选）</w:t>
      </w:r>
    </w:p>
    <w:p>
      <w:pPr>
        <w:spacing w:line="360" w:lineRule="auto"/>
        <w:ind w:firstLine="480"/>
      </w:pPr>
      <w:r>
        <w:rPr>
          <w:rFonts w:ascii="Times New Roman" w:hAnsi="Times New Roman" w:eastAsia="宋体"/>
          <w:b w:val="0"/>
          <w:sz w:val="24"/>
        </w:rPr>
        <w:t>系统全部结构变更脚本化置于 scripts/sql/，命名 {feature}-upgrade-YYYYMMDD.sql，手动、幂等、可重复执行。代表性脚本：</w:t>
      </w:r>
    </w:p>
    <w:p>
      <w:pPr>
        <w:pStyle w:val="ListBullet"/>
        <w:spacing w:line="360" w:lineRule="auto"/>
      </w:pPr>
      <w:r>
        <w:rPr>
          <w:rFonts w:ascii="Times New Roman" w:hAnsi="Times New Roman" w:eastAsia="宋体"/>
          <w:sz w:val="22"/>
        </w:rPr>
        <w:t>role-upgrade-20260526.sql：角色权限增强（菜单授权/数据权限/分配用户/7 类角色）。</w:t>
      </w:r>
    </w:p>
    <w:p>
      <w:pPr>
        <w:pStyle w:val="ListBullet"/>
        <w:spacing w:line="360" w:lineRule="auto"/>
      </w:pPr>
      <w:r>
        <w:rPr>
          <w:rFonts w:ascii="Times New Roman" w:hAnsi="Times New Roman" w:eastAsia="宋体"/>
          <w:sz w:val="22"/>
        </w:rPr>
        <w:t>banzu / bianzu / jiagong-unit-banzu-upgrade-20260604.sql：班组员工、编组设备、加工单元。</w:t>
      </w:r>
    </w:p>
    <w:p>
      <w:pPr>
        <w:pStyle w:val="ListBullet"/>
        <w:spacing w:line="360" w:lineRule="auto"/>
      </w:pPr>
      <w:r>
        <w:rPr>
          <w:rFonts w:ascii="Times New Roman" w:hAnsi="Times New Roman" w:eastAsia="宋体"/>
          <w:sz w:val="22"/>
        </w:rPr>
        <w:t>material-info-upgrade-20260605.sql：物料信息（提前期/安全库存/来源/批量导入）。</w:t>
      </w:r>
    </w:p>
    <w:p>
      <w:pPr>
        <w:pStyle w:val="ListBullet"/>
        <w:spacing w:line="360" w:lineRule="auto"/>
      </w:pPr>
      <w:r>
        <w:rPr>
          <w:rFonts w:ascii="Times New Roman" w:hAnsi="Times New Roman" w:eastAsia="宋体"/>
          <w:sz w:val="22"/>
        </w:rPr>
        <w:t>warehouse-location-upgrade-20260605.sql：库房库位（组×排×层×列）。</w:t>
      </w:r>
    </w:p>
    <w:p>
      <w:pPr>
        <w:pStyle w:val="ListBullet"/>
        <w:spacing w:line="360" w:lineRule="auto"/>
      </w:pPr>
      <w:r>
        <w:rPr>
          <w:rFonts w:ascii="Times New Roman" w:hAnsi="Times New Roman" w:eastAsia="宋体"/>
          <w:sz w:val="22"/>
        </w:rPr>
        <w:t>component-definition / bom-hierarchy / bom-lock-upgrade.sql：零部件定义、三层 BOM、BOM 定版。</w:t>
      </w:r>
    </w:p>
    <w:p>
      <w:pPr>
        <w:pStyle w:val="ListBullet"/>
        <w:spacing w:line="360" w:lineRule="auto"/>
      </w:pPr>
      <w:r>
        <w:rPr>
          <w:rFonts w:ascii="Times New Roman" w:hAnsi="Times New Roman" w:eastAsia="宋体"/>
          <w:sz w:val="22"/>
        </w:rPr>
        <w:t>oper-definition / process-design-upgrade.sql：工序、工艺路线/流程/内容。</w:t>
      </w:r>
    </w:p>
    <w:p>
      <w:pPr>
        <w:pStyle w:val="ListBullet"/>
        <w:spacing w:line="360" w:lineRule="auto"/>
      </w:pPr>
      <w:r>
        <w:rPr>
          <w:rFonts w:ascii="Times New Roman" w:hAnsi="Times New Roman" w:eastAsia="宋体"/>
          <w:sz w:val="22"/>
        </w:rPr>
        <w:t>production-order-center / material-requirement-plan / order-* / warehouse-management-center / workflow-* upgrade.sql：订单/MRP/工单/库房中心/工作流。</w:t>
      </w:r>
    </w:p>
    <w:p>
      <w:pPr>
        <w:pStyle w:val="ListBullet"/>
        <w:spacing w:line="360" w:lineRule="auto"/>
      </w:pPr>
      <w:r>
        <w:rPr>
          <w:rFonts w:ascii="Times New Roman" w:hAnsi="Times New Roman" w:eastAsia="宋体"/>
          <w:sz w:val="22"/>
        </w:rPr>
        <w:t>dashboard-screen / llm-assistant / ai-bom-wizard-upgrade.sql：数据大屏、LLM 助手、AI 建模向导。</w:t>
      </w:r>
    </w:p>
    <w:p>
      <w:pPr>
        <w:pStyle w:val="ListBullet"/>
        <w:spacing w:line="360" w:lineRule="auto"/>
      </w:pPr>
      <w:r>
        <w:rPr>
          <w:rFonts w:ascii="Times New Roman" w:hAnsi="Times New Roman" w:eastAsia="宋体"/>
          <w:sz w:val="22"/>
        </w:rPr>
        <w:t>demo-data-full-reset-20260613.sql：全模块全链路演示数据一键重建。</w:t>
      </w:r>
    </w:p>
    <w:p>
      <w:pPr>
        <w:pStyle w:val="Heading2"/>
      </w:pPr>
      <w:r>
        <w:rPr>
          <w:rFonts w:ascii="Times New Roman" w:hAnsi="Times New Roman" w:eastAsia="黑体"/>
          <w:b/>
          <w:color w:val="1F4E79"/>
          <w:sz w:val="28"/>
        </w:rPr>
        <w:t>附录 D  参考文献与标准</w:t>
      </w:r>
    </w:p>
    <w:p>
      <w:pPr>
        <w:pStyle w:val="ListBullet"/>
        <w:spacing w:line="360" w:lineRule="auto"/>
      </w:pPr>
      <w:r>
        <w:rPr>
          <w:rFonts w:ascii="Times New Roman" w:hAnsi="Times New Roman" w:eastAsia="宋体"/>
          <w:sz w:val="22"/>
        </w:rPr>
        <w:t>[1] IEC 62264 / ISA-95 企业控制系统集成（制造运行管理 MOM 模型）。</w:t>
      </w:r>
    </w:p>
    <w:p>
      <w:pPr>
        <w:pStyle w:val="ListBullet"/>
        <w:spacing w:line="360" w:lineRule="auto"/>
      </w:pPr>
      <w:r>
        <w:rPr>
          <w:rFonts w:ascii="Times New Roman" w:hAnsi="Times New Roman" w:eastAsia="宋体"/>
          <w:sz w:val="22"/>
        </w:rPr>
        <w:t>[2] MESA International. MES Functionalities &amp; MRP to MES Data Flow（MESA-11 功能模型）。</w:t>
      </w:r>
    </w:p>
    <w:p>
      <w:pPr>
        <w:pStyle w:val="ListBullet"/>
        <w:spacing w:line="360" w:lineRule="auto"/>
      </w:pPr>
      <w:r>
        <w:rPr>
          <w:rFonts w:ascii="Times New Roman" w:hAnsi="Times New Roman" w:eastAsia="宋体"/>
          <w:sz w:val="22"/>
        </w:rPr>
        <w:t>[3] 《工业互联网体系架构》参考架构（设备层—网络层—平台层—应用层）。</w:t>
      </w:r>
    </w:p>
    <w:p>
      <w:pPr>
        <w:pStyle w:val="ListBullet"/>
        <w:spacing w:line="360" w:lineRule="auto"/>
      </w:pPr>
      <w:r>
        <w:rPr>
          <w:rFonts w:ascii="Times New Roman" w:hAnsi="Times New Roman" w:eastAsia="宋体"/>
          <w:sz w:val="22"/>
        </w:rPr>
        <w:t>[4] Spring Boot / MyBatis-Plus / Apache Shiro / FreeMarker 官方文档。</w:t>
      </w:r>
    </w:p>
    <w:p>
      <w:pPr>
        <w:pStyle w:val="ListBullet"/>
        <w:spacing w:line="360" w:lineRule="auto"/>
      </w:pPr>
      <w:r>
        <w:rPr>
          <w:rFonts w:ascii="Times New Roman" w:hAnsi="Times New Roman" w:eastAsia="宋体"/>
          <w:sz w:val="22"/>
        </w:rPr>
        <w:t>[5] Apache ECharts、Three.js 官方文档。</w:t>
      </w:r>
    </w:p>
    <w:p>
      <w:pPr>
        <w:pStyle w:val="ListBullet"/>
        <w:spacing w:line="360" w:lineRule="auto"/>
      </w:pPr>
      <w:r>
        <w:rPr>
          <w:rFonts w:ascii="Times New Roman" w:hAnsi="Times New Roman" w:eastAsia="宋体"/>
          <w:sz w:val="22"/>
        </w:rPr>
        <w:t>[6] 阿里云百炼 DashScope（通义千问）OpenAI 兼容接口文档。</w:t>
      </w:r>
    </w:p>
    <w:p>
      <w:pPr>
        <w:pStyle w:val="ListBullet"/>
        <w:spacing w:line="360" w:lineRule="auto"/>
      </w:pPr>
      <w:r>
        <w:rPr>
          <w:rFonts w:ascii="Times New Roman" w:hAnsi="Times New Roman" w:eastAsia="宋体"/>
          <w:sz w:val="22"/>
        </w:rPr>
        <w:t>[7] 本项目内部文档：《产品设计书-MES智能制造执行系统》《黑科制造 MES 系统产品说明书》《开发规范》。</w:t>
      </w:r>
    </w:p>
    <w:p/>
    <w:p>
      <w:pPr>
        <w:jc w:val="center"/>
      </w:pPr>
      <w:r>
        <w:rPr>
          <w:rFonts w:ascii="Times New Roman" w:hAnsi="Times New Roman" w:eastAsia="黑体"/>
          <w:b/>
          <w:color w:val="595959"/>
          <w:sz w:val="24"/>
        </w:rPr>
        <w:t>—— 全文完 ——</w:t>
      </w:r>
    </w:p>
    <w:sectPr w:rsidR="00FC693F" w:rsidRPr="0006063C" w:rsidSect="00034616">
      <w:footerReference w:type="default" r:id="rId50"/>
      <w:pgSz w:w="11906" w:h="16838"/>
      <w:pgMar w:top="1417" w:right="1474"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宋体"/>
        <w:color w:val="595959"/>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Times New Roman" w:hAnsi="Times New Roman" w:eastAsia="宋体"/>
      <w:b w:val="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Times New Roman" w:hAnsi="Times New Roman" w:eastAsia="黑体"/>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Times New Roman" w:hAnsi="Times New Roman" w:eastAsia="黑体"/>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Times New Roman" w:hAnsi="Times New Roman" w:eastAsia="黑体"/>
      <w:b/>
      <w:bCs/>
      <w:color w:val="1F4E79"/>
      <w:sz w:val="26"/>
    </w:rPr>
  </w:style>
  <w:style w:type="paragraph" w:styleId="Heading4">
    <w:name w:val="heading 4"/>
    <w:basedOn w:val="Normal"/>
    <w:next w:val="Normal"/>
    <w:link w:val="Heading4Char"/>
    <w:uiPriority w:val="9"/>
    <w:semiHidden/>
    <w:unhideWhenUsed/>
    <w:qFormat/>
    <w:rsid w:val="00FC693F"/>
    <w:pPr>
      <w:keepNext/>
      <w:keepLines/>
      <w:spacing w:before="200" w:after="120"/>
      <w:outlineLvl w:val="3"/>
    </w:pPr>
    <w:rPr>
      <w:rFonts w:asciiTheme="majorHAnsi" w:eastAsiaTheme="majorEastAsia" w:hAnsiTheme="majorHAnsi" w:cstheme="majorBidi" w:ascii="Times New Roman" w:hAnsi="Times New Roman" w:eastAsia="黑体"/>
      <w:b/>
      <w:bCs/>
      <w:i/>
      <w:iCs/>
      <w:color w:val="1F4E79"/>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