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Latin's Driving Support</w:t>
      </w:r>
    </w:p>
    <w:p>
      <w:pPr>
        <w:jc w:val="center"/>
      </w:pPr>
      <w:r>
        <w:rPr>
          <w:b/>
          <w:sz w:val="26"/>
        </w:rPr>
        <w:t>Documentación del Sistema — Bot WhatsApp + Panel Admin</w:t>
      </w:r>
    </w:p>
    <w:p>
      <w:pPr>
        <w:jc w:val="center"/>
      </w:pPr>
      <w:r>
        <w:t>Versión 1.3  |  Abril 2026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Stack Técnico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Bot WhatsApp</w:t>
            </w:r>
          </w:p>
        </w:tc>
        <w:tc>
          <w:tcPr>
            <w:tcW w:type="dxa" w:w="4320"/>
          </w:tcPr>
          <w:p>
            <w:r>
              <w:t>whatsapp-web.js (Node.js ESM)</w:t>
            </w:r>
          </w:p>
        </w:tc>
      </w:tr>
      <w:tr>
        <w:tc>
          <w:tcPr>
            <w:tcW w:type="dxa" w:w="4320"/>
          </w:tcPr>
          <w:p>
            <w:r>
              <w:t>IA / NLP</w:t>
            </w:r>
          </w:p>
        </w:tc>
        <w:tc>
          <w:tcPr>
            <w:tcW w:type="dxa" w:w="4320"/>
          </w:tcPr>
          <w:p>
            <w:r>
              <w:t>GPT-4o (OpenAI API)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+ Drizzle ORM</w:t>
            </w:r>
          </w:p>
        </w:tc>
      </w:tr>
      <w:tr>
        <w:tc>
          <w:tcPr>
            <w:tcW w:type="dxa" w:w="4320"/>
          </w:tcPr>
          <w:p>
            <w:r>
              <w:t>Citas</w:t>
            </w:r>
          </w:p>
        </w:tc>
        <w:tc>
          <w:tcPr>
            <w:tcW w:type="dxa" w:w="4320"/>
          </w:tcPr>
          <w:p>
            <w:r>
              <w:t>Bookitit API (HMAC-MD5 auth)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Microsoft OneDrive (Graph API via Replit connector)</w:t>
            </w:r>
          </w:p>
        </w:tc>
      </w:tr>
      <w:tr>
        <w:tc>
          <w:tcPr>
            <w:tcW w:type="dxa" w:w="4320"/>
          </w:tcPr>
          <w:p>
            <w:r>
              <w:t>Panel Admin</w:t>
            </w:r>
          </w:p>
        </w:tc>
        <w:tc>
          <w:tcPr>
            <w:tcW w:type="dxa" w:w="4320"/>
          </w:tcPr>
          <w:p>
            <w:r>
              <w:t>React + Vite + TailwindCSS</w:t>
            </w:r>
          </w:p>
        </w:tc>
      </w:tr>
    </w:tbl>
    <w:p/>
    <w:p>
      <w:pPr>
        <w:pStyle w:val="Heading1"/>
      </w:pPr>
      <w:r>
        <w:rPr>
          <w:color w:val="1F3864"/>
        </w:rPr>
        <w:t>2. Estructura del Proyecto (monorepo pnpm)</w:t>
      </w:r>
    </w:p>
    <w:p>
      <w:pPr>
        <w:pStyle w:val="ListBullet"/>
      </w:pPr>
      <w:r>
        <w:rPr>
          <w:sz w:val="22"/>
        </w:rPr>
        <w:t>artifacts/api-server/  — Bot WhatsApp + API REST</w:t>
      </w:r>
    </w:p>
    <w:p>
      <w:pPr>
        <w:pStyle w:val="ListBullet"/>
      </w:pPr>
      <w:r>
        <w:rPr>
          <w:sz w:val="22"/>
        </w:rPr>
        <w:t xml:space="preserve">  src/whatsapp/bot.js  — Lógica principal del bot, SYSTEM_PROMPT, comandos</w:t>
      </w:r>
    </w:p>
    <w:p>
      <w:pPr>
        <w:pStyle w:val="ListBullet"/>
      </w:pPr>
      <w:r>
        <w:rPr>
          <w:sz w:val="22"/>
        </w:rPr>
        <w:t xml:space="preserve">  src/whatsapp/manual.txt  — Fuente de verdad única (precios, políticas)</w:t>
      </w:r>
    </w:p>
    <w:p>
      <w:pPr>
        <w:pStyle w:val="ListBullet"/>
      </w:pPr>
      <w:r>
        <w:rPr>
          <w:sz w:val="22"/>
        </w:rPr>
        <w:t xml:space="preserve">  src/whatsapp/templates.js  — Plantillas de confirmación de citas</w:t>
      </w:r>
    </w:p>
    <w:p>
      <w:pPr>
        <w:pStyle w:val="ListBullet"/>
      </w:pPr>
      <w:r>
        <w:rPr>
          <w:sz w:val="22"/>
        </w:rPr>
        <w:t xml:space="preserve">  src/whatsapp/onedrive.js  — Integración OneDrive</w:t>
      </w:r>
    </w:p>
    <w:p>
      <w:pPr>
        <w:pStyle w:val="ListBullet"/>
      </w:pPr>
      <w:r>
        <w:rPr>
          <w:sz w:val="22"/>
        </w:rPr>
        <w:t xml:space="preserve">  src/whatsapp/bookitit.js  — Integración Bookitit</w:t>
      </w:r>
    </w:p>
    <w:p>
      <w:pPr>
        <w:pStyle w:val="ListBullet"/>
      </w:pPr>
      <w:r>
        <w:rPr>
          <w:sz w:val="22"/>
        </w:rPr>
        <w:t xml:space="preserve">  src/whatsapp/material100_chiba.pdf  — PDF palabras Chiba</w:t>
      </w:r>
    </w:p>
    <w:p>
      <w:pPr>
        <w:pStyle w:val="ListBullet"/>
      </w:pPr>
      <w:r>
        <w:rPr>
          <w:sz w:val="22"/>
        </w:rPr>
        <w:t xml:space="preserve">  src/whatsapp/material100_tochigi.pdf  — PDF palabras Tochigi</w:t>
      </w:r>
    </w:p>
    <w:p>
      <w:pPr>
        <w:pStyle w:val="ListBullet"/>
      </w:pPr>
      <w:r>
        <w:rPr>
          <w:sz w:val="22"/>
        </w:rPr>
        <w:t xml:space="preserve">  src/whatsapp/material100_saitama_palabras.pdf  — PDF palabras Saitama</w:t>
      </w:r>
    </w:p>
    <w:p>
      <w:pPr>
        <w:pStyle w:val="ListBullet"/>
      </w:pPr>
      <w:r>
        <w:rPr>
          <w:sz w:val="22"/>
        </w:rPr>
        <w:t xml:space="preserve">  src/whatsapp/material100_saitama_placas.pdf  — PDF figuras Saitama</w:t>
      </w:r>
    </w:p>
    <w:p>
      <w:pPr>
        <w:pStyle w:val="ListBullet"/>
      </w:pPr>
      <w:r>
        <w:rPr>
          <w:sz w:val="22"/>
        </w:rPr>
        <w:t>artifacts/admin/  — Panel Admin React</w:t>
      </w:r>
    </w:p>
    <w:p>
      <w:pPr>
        <w:pStyle w:val="ListBullet"/>
      </w:pPr>
      <w:r>
        <w:rPr>
          <w:sz w:val="22"/>
        </w:rPr>
        <w:t>lib/db/  — Esquema Drizzle compartido</w:t>
      </w:r>
    </w:p>
    <w:p>
      <w:pPr>
        <w:pStyle w:val="Heading1"/>
      </w:pPr>
      <w:r>
        <w:rPr>
          <w:color w:val="1F3864"/>
        </w:rPr>
        <w:t>3. System Prompt — Estructura</w:t>
      </w:r>
    </w:p>
    <w:p>
      <w:r>
        <w:rPr>
          <w:b w:val="0"/>
          <w:i w:val="0"/>
          <w:sz w:val="22"/>
        </w:rPr>
        <w:t>El SYSTEM_PROMPT del bot está organizado en 10 secciones: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Personalidad y estilo de ventas</w:t>
            </w:r>
          </w:p>
        </w:tc>
        <w:tc>
          <w:tcPr>
            <w:tcW w:type="dxa" w:w="2880"/>
          </w:tcPr>
          <w:p>
            <w:r>
              <w:t>Frases de bienvenida, trato de Usted, cierre de ventas, manejo de objeciones de precio.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Filtro de intención</w:t>
            </w:r>
          </w:p>
        </w:tc>
        <w:tc>
          <w:tcPr>
            <w:tcW w:type="dxa" w:w="2880"/>
          </w:tcPr>
          <w:p>
            <w:r>
              <w:t>Solo responde a temas de la escuela. [IGNORAR] para mensajes personales, [CARLOS] para hablar con persona.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Idioma — primer contacto</w:t>
            </w:r>
          </w:p>
        </w:tc>
        <w:tc>
          <w:tcPr>
            <w:tcW w:type="dxa" w:w="2880"/>
          </w:tcPr>
          <w:p>
            <w:r>
              <w:t>Saludo multilingüe al primer mensaje, pregunta idioma preferido. Carlos siempre en español.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Precios y formas de pago</w:t>
            </w:r>
          </w:p>
        </w:tc>
        <w:tc>
          <w:tcPr>
            <w:tcW w:type="dxa" w:w="2880"/>
          </w:tcPr>
          <w:p>
            <w:r>
              <w:t>Precios fijos, tabla completa incluyendo upgrades y Chugata.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Regla de Oro</w:t>
            </w:r>
          </w:p>
        </w:tc>
        <w:tc>
          <w:tcPr>
            <w:tcW w:type="dxa" w:w="2880"/>
          </w:tcPr>
          <w:p>
            <w:r>
              <w:t>NUNCA inventar ni suponer. Solo información del manual o confirmada por Carlos.</w:t>
            </w:r>
          </w:p>
        </w:tc>
      </w:tr>
      <w:tr>
        <w:tc>
          <w:tcPr>
            <w:tcW w:type="dxa" w:w="2880"/>
          </w:tcPr>
          <w:p>
            <w:r>
              <w:t>5b</w:t>
            </w:r>
          </w:p>
        </w:tc>
        <w:tc>
          <w:tcPr>
            <w:tcW w:type="dxa" w:w="2880"/>
          </w:tcPr>
          <w:p>
            <w:r>
              <w:t>Canje de licencia</w:t>
            </w:r>
          </w:p>
        </w:tc>
        <w:tc>
          <w:tcPr>
            <w:tcW w:type="dxa" w:w="2880"/>
          </w:tcPr>
          <w:p>
            <w:r>
              <w:t>NO ofrecemos Gaimen Kirikae. Ofrecer proceso Menkyo en su lugar.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Citas — gestión interna</w:t>
            </w:r>
          </w:p>
        </w:tc>
        <w:tc>
          <w:tcPr>
            <w:tcW w:type="dxa" w:w="2880"/>
          </w:tcPr>
          <w:p>
            <w:r>
              <w:t>El bot consulta a Carlos sin decírselo al alumno. Flujos A, B y C.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Internado Tsuruoka</w:t>
            </w:r>
          </w:p>
        </w:tc>
        <w:tc>
          <w:tcPr>
            <w:tcW w:type="dxa" w:w="2880"/>
          </w:tcPr>
          <w:p>
            <w:r>
              <w:t>Prerrequisitos, fecha asignada por la escuela, instrucciones de llegada.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100 preguntas — ciudades</w:t>
            </w:r>
          </w:p>
        </w:tc>
        <w:tc>
          <w:tcPr>
            <w:tcW w:type="dxa" w:w="2880"/>
          </w:tcPr>
          <w:p>
            <w:r>
              <w:t>Flujo obligatorio: ciudad → frecuencia → Juminhyo → tipo de licencia.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Juminhyo — 5 campos obligatorios</w:t>
            </w:r>
          </w:p>
        </w:tc>
        <w:tc>
          <w:tcPr>
            <w:tcW w:type="dxa" w:w="2880"/>
          </w:tcPr>
          <w:p>
            <w:r>
              <w:t>Nombre, dirección, nacionalidad, Nº Zairyu Card, fecha expiración visa.</w:t>
            </w:r>
          </w:p>
        </w:tc>
      </w:tr>
      <w:tr>
        <w:tc>
          <w:tcPr>
            <w:tcW w:type="dxa" w:w="2880"/>
          </w:tcPr>
          <w:p>
            <w:r>
              <w:t>9b</w:t>
            </w:r>
          </w:p>
        </w:tc>
        <w:tc>
          <w:tcPr>
            <w:tcW w:type="dxa" w:w="2880"/>
          </w:tcPr>
          <w:p>
            <w:r>
              <w:t>Chugata y upgrades Junchugata</w:t>
            </w:r>
          </w:p>
        </w:tc>
        <w:tc>
          <w:tcPr>
            <w:tcW w:type="dxa" w:w="2880"/>
          </w:tcPr>
          <w:p>
            <w:r>
              <w:t>Requisitos, proceso y precios de Chugata y upgrades AT/MT → Junchugata.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Consultar a Carlos [CONSULTAR:]</w:t>
            </w:r>
          </w:p>
        </w:tc>
        <w:tc>
          <w:tcPr>
            <w:tcW w:type="dxa" w:w="2880"/>
          </w:tcPr>
          <w:p>
            <w:r>
              <w:t>Auto-alimentación: bot pregunta a Carlos, Carlos responde con #XXXX, bot lo integra al alumno.</w:t>
            </w:r>
          </w:p>
        </w:tc>
      </w:tr>
    </w:tbl>
    <w:p/>
    <w:p>
      <w:pPr>
        <w:pStyle w:val="Heading1"/>
      </w:pPr>
      <w:r>
        <w:rPr>
          <w:color w:val="1F3864"/>
        </w:rPr>
        <w:t>4. Marcadores del Sistema (procesados automáticamente)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t>[IGNORAR]</w:t>
            </w:r>
          </w:p>
        </w:tc>
        <w:tc>
          <w:tcPr>
            <w:tcW w:type="dxa" w:w="4320"/>
          </w:tcPr>
          <w:p>
            <w:r>
              <w:t>El bot ignora el mensaje (mensajes personales sin relación).</w:t>
            </w:r>
          </w:p>
        </w:tc>
      </w:tr>
      <w:tr>
        <w:tc>
          <w:tcPr>
            <w:tcW w:type="dxa" w:w="4320"/>
          </w:tcPr>
          <w:p>
            <w:r>
              <w:t>[CARLOS]</w:t>
            </w:r>
          </w:p>
        </w:tc>
        <w:tc>
          <w:tcPr>
            <w:tcW w:type="dxa" w:w="4320"/>
          </w:tcPr>
          <w:p>
            <w:r>
              <w:t>Envía mensaje predefinido al cliente y notifica a Carlos.</w:t>
            </w:r>
          </w:p>
        </w:tc>
      </w:tr>
      <w:tr>
        <w:tc>
          <w:tcPr>
            <w:tcW w:type="dxa" w:w="4320"/>
          </w:tcPr>
          <w:p>
            <w:r>
              <w:t>[NOTIFICAR_CARLOS:nombre=X,tramite=Y,hora=Z]</w:t>
            </w:r>
          </w:p>
        </w:tc>
        <w:tc>
          <w:tcPr>
            <w:tcW w:type="dxa" w:w="4320"/>
          </w:tcPr>
          <w:p>
            <w:r>
              <w:t>Notifica a Carlos de una solicitud de cita. El marcador se elimina del mensaje al alumno.</w:t>
            </w:r>
          </w:p>
        </w:tc>
      </w:tr>
      <w:tr>
        <w:tc>
          <w:tcPr>
            <w:tcW w:type="dxa" w:w="4320"/>
          </w:tcPr>
          <w:p>
            <w:r>
              <w:t>[CONSULTAR:pregunta en español]</w:t>
            </w:r>
          </w:p>
        </w:tc>
        <w:tc>
          <w:tcPr>
            <w:tcW w:type="dxa" w:w="4320"/>
          </w:tcPr>
          <w:p>
            <w:r>
              <w:t>El bot no puede responder. Consulta a Carlos internamente. Se elimina antes de enviar al alumno.</w:t>
            </w:r>
          </w:p>
        </w:tc>
      </w:tr>
    </w:tbl>
    <w:p/>
    <w:p>
      <w:pPr>
        <w:pStyle w:val="Heading1"/>
      </w:pPr>
      <w:r>
        <w:rPr>
          <w:color w:val="1F3864"/>
        </w:rPr>
        <w:t>5. Comandos de Carlos — Referencia Completa</w:t>
      </w:r>
    </w:p>
    <w:p>
      <w:pPr>
        <w:pStyle w:val="Heading2"/>
      </w:pPr>
      <w:r>
        <w:rPr>
          <w:color w:val="1F3864"/>
        </w:rPr>
        <w:t>5.1 Responder consultas del bot</w:t>
      </w:r>
    </w:p>
    <w:p>
      <w:r>
        <w:rPr>
          <w:b w:val="0"/>
          <w:i w:val="0"/>
          <w:sz w:val="22"/>
        </w:rPr>
        <w:t>Formato: #XXXX respuesta en español</w:t>
      </w:r>
    </w:p>
    <w:p>
      <w:r>
        <w:rPr>
          <w:b w:val="0"/>
          <w:i/>
          <w:sz w:val="22"/>
        </w:rPr>
        <w:t>Ej: #AB12 Sí, se puede pagar en 2 cuotas.</w:t>
      </w:r>
    </w:p>
    <w:p>
      <w:pPr>
        <w:pStyle w:val="Heading2"/>
      </w:pPr>
      <w:r>
        <w:rPr>
          <w:color w:val="1F3864"/>
        </w:rPr>
        <w:t>5.2 Confirmar citas</w:t>
      </w:r>
    </w:p>
    <w:p>
      <w:pPr>
        <w:pStyle w:val="ListBullet"/>
      </w:pPr>
      <w:r>
        <w:rPr>
          <w:b/>
          <w:sz w:val="22"/>
        </w:rPr>
        <w:t xml:space="preserve">@confirmaryamagata DD NombreMes DiaSemana  — </w:t>
      </w:r>
      <w:r>
        <w:rPr>
          <w:sz w:val="22"/>
        </w:rPr>
        <w:t>Internado Tsuruoka</w:t>
      </w:r>
    </w:p>
    <w:p>
      <w:pPr>
        <w:pStyle w:val="ListBullet"/>
      </w:pPr>
      <w:r>
        <w:rPr>
          <w:b/>
          <w:sz w:val="22"/>
        </w:rPr>
        <w:t xml:space="preserve">@confirmar50konosu DD/MM/AAAA HH:MMam  — </w:t>
      </w:r>
      <w:r>
        <w:rPr>
          <w:sz w:val="22"/>
        </w:rPr>
        <w:t>Examen 50 preguntas Konosu/Saitama</w:t>
      </w:r>
    </w:p>
    <w:p>
      <w:pPr>
        <w:pStyle w:val="ListBullet"/>
      </w:pPr>
      <w:r>
        <w:rPr>
          <w:b/>
          <w:sz w:val="22"/>
        </w:rPr>
        <w:t xml:space="preserve">@confirmar50tochigi DD/MM/AAAA HH:MMam  — </w:t>
      </w:r>
      <w:r>
        <w:rPr>
          <w:sz w:val="22"/>
        </w:rPr>
        <w:t>Examen 50 preguntas Tochigi</w:t>
      </w:r>
    </w:p>
    <w:p>
      <w:pPr>
        <w:pStyle w:val="ListBullet"/>
      </w:pPr>
      <w:r>
        <w:rPr>
          <w:b/>
          <w:sz w:val="22"/>
        </w:rPr>
        <w:t xml:space="preserve">@confirmar100konosu DD/MM/AAAA HH:MMam  — </w:t>
      </w:r>
      <w:r>
        <w:rPr>
          <w:sz w:val="22"/>
        </w:rPr>
        <w:t>Examen 100 preguntas Konosu/Saitama</w:t>
      </w:r>
    </w:p>
    <w:p>
      <w:pPr>
        <w:pStyle w:val="ListBullet"/>
      </w:pPr>
      <w:r>
        <w:rPr>
          <w:b/>
          <w:sz w:val="22"/>
        </w:rPr>
        <w:t xml:space="preserve">@confirmar100tochigi DD/MM/AAAA HH:MMam  — </w:t>
      </w:r>
      <w:r>
        <w:rPr>
          <w:sz w:val="22"/>
        </w:rPr>
        <w:t>Examen 100 preguntas Tochigi</w:t>
      </w:r>
    </w:p>
    <w:p>
      <w:pPr>
        <w:pStyle w:val="ListBullet"/>
      </w:pPr>
      <w:r>
        <w:rPr>
          <w:b/>
          <w:sz w:val="22"/>
        </w:rPr>
        <w:t xml:space="preserve">@confirmar100chiba DD/MM/AAAA HH:MMam  — </w:t>
      </w:r>
      <w:r>
        <w:rPr>
          <w:sz w:val="22"/>
        </w:rPr>
        <w:t>Examen 100 preguntas Chiba</w:t>
      </w:r>
    </w:p>
    <w:p>
      <w:pPr>
        <w:pStyle w:val="ListBullet"/>
      </w:pPr>
      <w:r>
        <w:rPr>
          <w:b/>
          <w:sz w:val="22"/>
        </w:rPr>
        <w:t xml:space="preserve">@confirmarkumagaya DD/MM/AAAA HH:MMam  — </w:t>
      </w:r>
      <w:r>
        <w:rPr>
          <w:sz w:val="22"/>
        </w:rPr>
        <w:t>Clase en Kumagaya</w:t>
      </w:r>
    </w:p>
    <w:p>
      <w:r>
        <w:rPr>
          <w:b w:val="0"/>
          <w:i/>
          <w:sz w:val="22"/>
        </w:rPr>
        <w:t>Todos aceptan: Modo A (citar mensaje del alumno), Modo B (número explícito) o nombre entre comillas.</w:t>
      </w:r>
    </w:p>
    <w:p>
      <w:pPr>
        <w:pStyle w:val="Heading2"/>
      </w:pPr>
      <w:r>
        <w:rPr>
          <w:color w:val="1F3864"/>
        </w:rPr>
        <w:t>5.3 Material de estudio</w:t>
      </w:r>
    </w:p>
    <w:p>
      <w:pPr>
        <w:pStyle w:val="ListBullet"/>
      </w:pPr>
      <w:r>
        <w:rPr>
          <w:b/>
          <w:sz w:val="22"/>
        </w:rPr>
        <w:t xml:space="preserve">@material100chiba  — </w:t>
      </w:r>
      <w:r>
        <w:rPr>
          <w:sz w:val="22"/>
        </w:rPr>
        <w:t>Palabras Chiba + PDF. Lógica: palabra encontrada → FALSO.</w:t>
      </w:r>
    </w:p>
    <w:p>
      <w:pPr>
        <w:pStyle w:val="ListBullet"/>
      </w:pPr>
      <w:r>
        <w:rPr>
          <w:b/>
          <w:sz w:val="22"/>
        </w:rPr>
        <w:t xml:space="preserve">@material100tochigi  — </w:t>
      </w:r>
      <w:r>
        <w:rPr>
          <w:sz w:val="22"/>
        </w:rPr>
        <w:t>Palabras Tochigi + PDF. Lógica: igual que Chiba.</w:t>
      </w:r>
    </w:p>
    <w:p>
      <w:pPr>
        <w:pStyle w:val="ListBullet"/>
      </w:pPr>
      <w:r>
        <w:rPr>
          <w:b/>
          <w:sz w:val="22"/>
        </w:rPr>
        <w:t xml:space="preserve">@material100saitama  — </w:t>
      </w:r>
      <w:r>
        <w:rPr>
          <w:sz w:val="22"/>
        </w:rPr>
        <w:t>Palabras + Figuras Saitama + 2 PDFs. Lógica INVERSA: palabra al final → VERDADERO.</w:t>
      </w:r>
    </w:p>
    <w:p>
      <w:pPr>
        <w:pStyle w:val="Heading2"/>
      </w:pPr>
      <w:r>
        <w:rPr>
          <w:color w:val="1F3864"/>
        </w:rPr>
        <w:t>5.4 Gestión de alumnos</w:t>
      </w:r>
    </w:p>
    <w:p>
      <w:pPr>
        <w:pStyle w:val="ListBullet"/>
      </w:pPr>
      <w:r>
        <w:rPr>
          <w:b/>
          <w:sz w:val="22"/>
        </w:rPr>
        <w:t xml:space="preserve">@registrar "Nombre" +TELEFONO [email] [notas]  — </w:t>
      </w:r>
      <w:r>
        <w:rPr>
          <w:sz w:val="22"/>
        </w:rPr>
        <w:t>Crear alumno en Bookitit</w:t>
      </w:r>
    </w:p>
    <w:p>
      <w:pPr>
        <w:pStyle w:val="ListBullet"/>
      </w:pPr>
      <w:r>
        <w:rPr>
          <w:b/>
          <w:sz w:val="22"/>
        </w:rPr>
        <w:t xml:space="preserve">@buscar nombre/teléfono  — </w:t>
      </w:r>
      <w:r>
        <w:rPr>
          <w:sz w:val="22"/>
        </w:rPr>
        <w:t>Buscar alumno en Bookitit</w:t>
      </w:r>
    </w:p>
    <w:p>
      <w:pPr>
        <w:pStyle w:val="Heading2"/>
      </w:pPr>
      <w:r>
        <w:rPr>
          <w:color w:val="1F3864"/>
        </w:rPr>
        <w:t>5.5 Control de visas</w:t>
      </w:r>
    </w:p>
    <w:p>
      <w:pPr>
        <w:pStyle w:val="ListBullet"/>
      </w:pPr>
      <w:r>
        <w:rPr>
          <w:b/>
          <w:sz w:val="22"/>
        </w:rPr>
        <w:t xml:space="preserve">@visas [días]  — </w:t>
      </w:r>
      <w:r>
        <w:rPr>
          <w:sz w:val="22"/>
        </w:rPr>
        <w:t>Ver alumnos con visa por vencer (default 60 días)</w:t>
      </w:r>
    </w:p>
    <w:p>
      <w:pPr>
        <w:pStyle w:val="ListBullet"/>
      </w:pPr>
      <w:r>
        <w:rPr>
          <w:b/>
          <w:sz w:val="22"/>
        </w:rPr>
        <w:t xml:space="preserve">@avisarvisas [días]  — </w:t>
      </w:r>
      <w:r>
        <w:rPr>
          <w:sz w:val="22"/>
        </w:rPr>
        <w:t>Enviar alertas automáticas de visa</w:t>
      </w:r>
    </w:p>
    <w:p>
      <w:pPr>
        <w:pStyle w:val="Heading2"/>
      </w:pPr>
      <w:r>
        <w:rPr>
          <w:color w:val="1F3864"/>
        </w:rPr>
        <w:t>5.6 Diagnóstico y ayuda</w:t>
      </w:r>
    </w:p>
    <w:p>
      <w:pPr>
        <w:pStyle w:val="ListBullet"/>
      </w:pPr>
      <w:r>
        <w:rPr>
          <w:b/>
          <w:sz w:val="22"/>
        </w:rPr>
        <w:t xml:space="preserve">@bookitit test|agendas|servicios|eventos  — </w:t>
      </w:r>
      <w:r>
        <w:rPr>
          <w:sz w:val="22"/>
        </w:rPr>
        <w:t>Diagnóstico Bookitit</w:t>
      </w:r>
    </w:p>
    <w:p>
      <w:pPr>
        <w:pStyle w:val="ListBullet"/>
      </w:pPr>
      <w:r>
        <w:rPr>
          <w:b/>
          <w:sz w:val="22"/>
        </w:rPr>
        <w:t xml:space="preserve">@ayuda  — </w:t>
      </w:r>
      <w:r>
        <w:rPr>
          <w:sz w:val="22"/>
        </w:rPr>
        <w:t>Lista completa de comandos en WhatsApp</w:t>
      </w:r>
    </w:p>
    <w:p>
      <w:pPr>
        <w:pStyle w:val="Heading1"/>
      </w:pPr>
      <w:r>
        <w:rPr>
          <w:color w:val="1F3864"/>
        </w:rPr>
        <w:t>6. Códigos de Alumno</w:t>
      </w:r>
    </w:p>
    <w:p>
      <w:r>
        <w:rPr>
          <w:b w:val="0"/>
          <w:i w:val="0"/>
          <w:sz w:val="22"/>
        </w:rPr>
        <w:t>Formato: KM2519 (sede Konosu/Saitama) | KM2519T (sede Tochigi).</w:t>
      </w:r>
    </w:p>
    <w:p>
      <w:r>
        <w:rPr>
          <w:b w:val="0"/>
          <w:i w:val="0"/>
          <w:sz w:val="22"/>
        </w:rPr>
        <w:t>Los códigos se generan automáticamente al registrar un alumno. Detecta Tochigi por código postal empezando en '32' o dirección que contiene '栃木'.</w:t>
      </w:r>
    </w:p>
    <w:p>
      <w:pPr>
        <w:pStyle w:val="Heading1"/>
      </w:pPr>
      <w:r>
        <w:rPr>
          <w:color w:val="1F3864"/>
        </w:rPr>
        <w:t>7. Variables de Entorno Requeridas</w:t>
      </w:r>
    </w:p>
    <w:p>
      <w:pPr>
        <w:pStyle w:val="ListBullet"/>
      </w:pPr>
      <w:r>
        <w:rPr>
          <w:b/>
          <w:sz w:val="22"/>
        </w:rPr>
        <w:t xml:space="preserve">OPENAI_API_KEY  — </w:t>
      </w:r>
      <w:r>
        <w:rPr>
          <w:sz w:val="22"/>
        </w:rPr>
        <w:t>Clave API de OpenAI para GPT-4o</w:t>
      </w:r>
    </w:p>
    <w:p>
      <w:pPr>
        <w:pStyle w:val="ListBullet"/>
      </w:pPr>
      <w:r>
        <w:rPr>
          <w:b/>
          <w:sz w:val="22"/>
        </w:rPr>
        <w:t xml:space="preserve">DATABASE_URL  — </w:t>
      </w:r>
      <w:r>
        <w:rPr>
          <w:sz w:val="22"/>
        </w:rPr>
        <w:t>URL de conexión a PostgreSQL</w:t>
      </w:r>
    </w:p>
    <w:p>
      <w:pPr>
        <w:pStyle w:val="ListBullet"/>
      </w:pPr>
      <w:r>
        <w:rPr>
          <w:b/>
          <w:sz w:val="22"/>
        </w:rPr>
        <w:t xml:space="preserve">BOOKITIT_PRIVATE_KEY  — </w:t>
      </w:r>
      <w:r>
        <w:rPr>
          <w:sz w:val="22"/>
        </w:rPr>
        <w:t>Clave privada para autenticación HMAC-MD5 con Bookitit</w:t>
      </w:r>
    </w:p>
    <w:p>
      <w:pPr>
        <w:pStyle w:val="ListBullet"/>
      </w:pPr>
      <w:r>
        <w:rPr>
          <w:b/>
          <w:sz w:val="22"/>
        </w:rPr>
        <w:t xml:space="preserve">REPLIT_CONNECTORS_HOSTNAME  — </w:t>
      </w:r>
      <w:r>
        <w:rPr>
          <w:sz w:val="22"/>
        </w:rPr>
        <w:t>Host para integración OneDrive (auto-configurado por Replit)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Sistema de Gestión de Tardanzas (Versión 1.4)</w:t>
      </w:r>
    </w:p>
    <w:p>
      <w:r>
        <w:rPr>
          <w:b w:val="0"/>
          <w:i w:val="0"/>
          <w:sz w:val="22"/>
        </w:rPr>
        <w:t>Implementado en bot.js. Cuando se detectan palabras de tardanza (voy a llegar tarde, me demoro, running late, 遅れます, etc.), el bot consulta Bookitit y clasifica al remitente antes de responder.</w:t>
      </w:r>
    </w:p>
    <w:p>
      <w:pPr>
        <w:pStyle w:val="Heading2"/>
      </w:pPr>
      <w:r>
        <w:rPr>
          <w:color w:val="1F3864"/>
        </w:rPr>
        <w:t>6.1 Función clasificarAlumno(clientNumber)</w:t>
      </w:r>
    </w:p>
    <w:p>
      <w:r>
        <w:rPr>
          <w:b w:val="0"/>
          <w:i w:val="0"/>
          <w:sz w:val="22"/>
        </w:rPr>
        <w:t>Retorna: { tipo: 'alumno'|'prospecto'|'duda', fuente, record? }</w:t>
      </w:r>
    </w:p>
    <w:p>
      <w:pPr>
        <w:pStyle w:val="ListBullet"/>
      </w:pPr>
      <w:r>
        <w:rPr>
          <w:sz w:val="22"/>
        </w:rPr>
        <w:t>Nivel 1 → findStudentByPhone() en PostgreSQL. Si hay resultado: tipo='alumno', fuente='postgresql'.</w:t>
      </w:r>
    </w:p>
    <w:p>
      <w:pPr>
        <w:pStyle w:val="ListBullet"/>
      </w:pPr>
      <w:r>
        <w:rPr>
          <w:sz w:val="22"/>
        </w:rPr>
        <w:t>Nivel 2 → searchClients(phone) en Bookitit. Si hay match: tipo='alumno', fuente='bookitit'. Si Bookitit responde sin match: tipo='prospecto', fuente='bookitit'.</w:t>
      </w:r>
    </w:p>
    <w:p>
      <w:pPr>
        <w:pStyle w:val="ListBullet"/>
      </w:pPr>
      <w:r>
        <w:rPr>
          <w:sz w:val="22"/>
        </w:rPr>
        <w:t>Nivel 3 → Si ninguna BD responde con datos: tipo='duda', fuente='desconocido'.</w:t>
      </w:r>
    </w:p>
    <w:p>
      <w:pPr>
        <w:pStyle w:val="Heading2"/>
      </w:pPr>
      <w:r>
        <w:rPr>
          <w:color w:val="1F3864"/>
        </w:rPr>
        <w:t>6.2 Flujo de tardanza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Resultado clasificación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 bot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Notificación Carlos</w:t>
            </w:r>
          </w:p>
        </w:tc>
      </w:tr>
      <w:tr>
        <w:tc>
          <w:tcPr>
            <w:tcW w:type="dxa" w:w="2880"/>
          </w:tcPr>
          <w:p>
            <w:r>
              <w:t>alumno</w:t>
            </w:r>
          </w:p>
        </w:tc>
        <w:tc>
          <w:tcPr>
            <w:tcW w:type="dxa" w:w="2880"/>
          </w:tcPr>
          <w:p>
            <w:r>
              <w:t>Responde mensaje estricto (no garantía de atención si llega tarde)</w:t>
            </w:r>
          </w:p>
        </w:tc>
        <w:tc>
          <w:tcPr>
            <w:tcW w:type="dxa" w:w="2880"/>
          </w:tcPr>
          <w:p>
            <w:r>
              <w:t>Sí — informa tipo y fuente</w:t>
            </w:r>
          </w:p>
        </w:tc>
      </w:tr>
      <w:tr>
        <w:tc>
          <w:tcPr>
            <w:tcW w:type="dxa" w:w="2880"/>
          </w:tcPr>
          <w:p>
            <w:r>
              <w:t>prospecto</w:t>
            </w:r>
          </w:p>
        </w:tc>
        <w:tc>
          <w:tcPr>
            <w:tcW w:type="dxa" w:w="2880"/>
          </w:tcPr>
          <w:p>
            <w:r>
              <w:t>Responde mensaje flexible (comprensivo pero firme)</w:t>
            </w:r>
          </w:p>
        </w:tc>
        <w:tc>
          <w:tcPr>
            <w:tcW w:type="dxa" w:w="2880"/>
          </w:tcPr>
          <w:p>
            <w:r>
              <w:t>Sí — informa tipo y fuente</w:t>
            </w:r>
          </w:p>
        </w:tc>
      </w:tr>
      <w:tr>
        <w:tc>
          <w:tcPr>
            <w:tcW w:type="dxa" w:w="2880"/>
          </w:tcPr>
          <w:p>
            <w:r>
              <w:t>duda</w:t>
            </w:r>
          </w:p>
        </w:tc>
        <w:tc>
          <w:tcPr>
            <w:tcW w:type="dxa" w:w="2880"/>
          </w:tcPr>
          <w:p>
            <w:r>
              <w:t>NO responde al alumno. Guarda en TARDANZA_PENDING Map.</w:t>
            </w:r>
          </w:p>
        </w:tc>
        <w:tc>
          <w:tcPr>
            <w:tcW w:type="dxa" w:w="2880"/>
          </w:tcPr>
          <w:p>
            <w:r>
              <w:t>Sí — pide confirmación con #tardanza-alumno / #tardanza-nuevo</w:t>
            </w:r>
          </w:p>
        </w:tc>
      </w:tr>
    </w:tbl>
    <w:p/>
    <w:p>
      <w:pPr>
        <w:pStyle w:val="Heading2"/>
      </w:pPr>
      <w:r>
        <w:rPr>
          <w:color w:val="1F3864"/>
        </w:rPr>
        <w:t>6.3 Map TARDANZA_PENDING</w:t>
      </w:r>
    </w:p>
    <w:p>
      <w:r>
        <w:rPr>
          <w:b w:val="0"/>
          <w:i w:val="0"/>
          <w:sz w:val="22"/>
        </w:rPr>
        <w:t>Clave: clientNumber (string, dígitos). Valor: { chatId, upcoming, clientLang, userMessage, ts }</w:t>
      </w:r>
    </w:p>
    <w:p>
      <w:r>
        <w:rPr>
          <w:b w:val="0"/>
          <w:i w:val="0"/>
          <w:sz w:val="22"/>
        </w:rPr>
        <w:t>Al recibir #tardanza-alumno/#tardanza-nuevo de Carlos, el bot busca por sufijo de número (maneja variaciones de código de país), envía el mensaje apropiado y elimina la entrada del Map.</w:t>
      </w:r>
    </w:p>
    <w:p>
      <w:pPr>
        <w:pStyle w:val="Heading2"/>
      </w:pPr>
      <w:r>
        <w:rPr>
          <w:color w:val="1F3864"/>
        </w:rPr>
        <w:t>6.4 Comandos de Carlos — Tardanza</w:t>
      </w:r>
    </w:p>
    <w:p>
      <w:pPr>
        <w:pStyle w:val="ListBullet"/>
      </w:pPr>
      <w:r>
        <w:rPr>
          <w:b/>
          <w:sz w:val="22"/>
        </w:rPr>
        <w:t xml:space="preserve">#tardanza-alumno +NUMERO  — </w:t>
      </w:r>
      <w:r>
        <w:rPr>
          <w:sz w:val="22"/>
        </w:rPr>
        <w:t>Confirmar alumno registrado → bot envía mensaje estricto al alumno pendiente</w:t>
      </w:r>
    </w:p>
    <w:p>
      <w:pPr>
        <w:pStyle w:val="ListBullet"/>
      </w:pPr>
      <w:r>
        <w:rPr>
          <w:b/>
          <w:sz w:val="22"/>
        </w:rPr>
        <w:t xml:space="preserve">#tardanza-nuevo +NUMERO  — </w:t>
      </w:r>
      <w:r>
        <w:rPr>
          <w:sz w:val="22"/>
        </w:rPr>
        <w:t>Confirmar primer contacto → bot envía mensaje flexible al alumno pendiente</w:t>
      </w:r>
    </w:p>
    <w:p>
      <w:pPr>
        <w:pStyle w:val="Heading2"/>
      </w:pPr>
      <w:r>
        <w:rPr>
          <w:color w:val="1F3864"/>
        </w:rPr>
        <w:t>6.5 Detección de servicios rígidos</w:t>
      </w:r>
    </w:p>
    <w:p>
      <w:r>
        <w:rPr>
          <w:b w:val="0"/>
          <w:i w:val="0"/>
          <w:sz w:val="22"/>
        </w:rPr>
        <w:t>Regex aplicada al serviceName del evento Bookitit:</w:t>
      </w:r>
    </w:p>
    <w:p>
      <w:r>
        <w:rPr>
          <w:b w:val="0"/>
          <w:i/>
          <w:sz w:val="22"/>
        </w:rPr>
        <w:t>/yamagata|tsuruoka|kumagaya|teor[ií]a|50 preguntas|100 preguntas/i</w:t>
      </w:r>
    </w:p>
    <w:p>
      <w:r>
        <w:rPr>
          <w:b w:val="0"/>
          <w:i w:val="0"/>
          <w:sz w:val="22"/>
        </w:rPr>
        <w:t>Si coincide, se añade una línea adicional de advertencia al mensaje de tardanza.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