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8CB2D" w14:textId="605477C0" w:rsidR="000A6528" w:rsidRPr="000A6528" w:rsidRDefault="000A6528" w:rsidP="000A6528">
      <w:pPr>
        <w:pStyle w:val="Heading1"/>
      </w:pPr>
      <w:r w:rsidRPr="000A6528">
        <w:t>MAT 243 Module Six Quiz Question Eight Text Version</w:t>
      </w:r>
    </w:p>
    <w:p w14:paraId="5542C369" w14:textId="77777777" w:rsidR="000A6528" w:rsidRPr="000A6528" w:rsidRDefault="000A6528" w:rsidP="000A6528">
      <w:pPr>
        <w:suppressAutoHyphens/>
        <w:spacing w:after="0" w:line="240" w:lineRule="auto"/>
        <w:contextualSpacing/>
        <w:rPr>
          <w:rFonts w:cstheme="minorHAnsi"/>
        </w:rPr>
      </w:pPr>
    </w:p>
    <w:p w14:paraId="753C2C3E" w14:textId="42799A76" w:rsidR="00AA6AED" w:rsidRDefault="004D0B5F" w:rsidP="000A6528">
      <w:pPr>
        <w:suppressAutoHyphens/>
        <w:spacing w:after="0" w:line="240" w:lineRule="auto"/>
        <w:contextualSpacing/>
        <w:rPr>
          <w:rFonts w:cstheme="minorHAnsi"/>
        </w:rPr>
      </w:pPr>
      <w:r w:rsidRPr="000A6528">
        <w:rPr>
          <w:rFonts w:cstheme="minorHAnsi"/>
        </w:rPr>
        <w:t>Description: The following is an accessible version of the Python script output for OLS Regression. In the normal output, the items are arranged in two columns. Here, items are listed in one column for easier use. Each item has a label. For example, the label “Model” comes before the item “OLS”. Items follow the same order as the normal Python script output.</w:t>
      </w:r>
    </w:p>
    <w:p w14:paraId="4E277BC1" w14:textId="77777777" w:rsidR="000A6528" w:rsidRPr="000A6528" w:rsidRDefault="000A6528" w:rsidP="000A6528">
      <w:pPr>
        <w:suppressAutoHyphens/>
        <w:spacing w:after="0" w:line="240" w:lineRule="auto"/>
        <w:contextualSpacing/>
        <w:rPr>
          <w:rFonts w:cstheme="minorHAnsi"/>
        </w:rPr>
      </w:pPr>
    </w:p>
    <w:p w14:paraId="207A4BF9" w14:textId="77777777" w:rsidR="004D0B5F" w:rsidRPr="000A6528" w:rsidRDefault="004D0B5F" w:rsidP="000A6528">
      <w:pPr>
        <w:pStyle w:val="Heading2"/>
      </w:pPr>
      <w:r w:rsidRPr="000A6528">
        <w:t>OLS Regression Results</w:t>
      </w:r>
    </w:p>
    <w:p w14:paraId="0EC15645" w14:textId="77777777" w:rsidR="004D0B5F" w:rsidRPr="000A6528" w:rsidRDefault="004D0B5F" w:rsidP="000A6528">
      <w:pPr>
        <w:suppressAutoHyphens/>
        <w:spacing w:after="0" w:line="240" w:lineRule="auto"/>
        <w:contextualSpacing/>
        <w:rPr>
          <w:rFonts w:cstheme="minorHAnsi"/>
        </w:rPr>
      </w:pPr>
    </w:p>
    <w:p w14:paraId="2A173B22" w14:textId="77777777" w:rsidR="00AA6AED" w:rsidRPr="000A6528" w:rsidRDefault="004D0B5F" w:rsidP="000A6528">
      <w:pPr>
        <w:suppressAutoHyphens/>
        <w:spacing w:after="0" w:line="240" w:lineRule="auto"/>
        <w:contextualSpacing/>
        <w:rPr>
          <w:rFonts w:cstheme="minorHAnsi"/>
        </w:rPr>
      </w:pPr>
      <w:r w:rsidRPr="000A6528">
        <w:rPr>
          <w:rFonts w:cstheme="minorHAnsi"/>
        </w:rPr>
        <w:t>Dependent</w:t>
      </w:r>
      <w:r w:rsidR="00AA6AED" w:rsidRPr="000A6528">
        <w:rPr>
          <w:rFonts w:cstheme="minorHAnsi"/>
        </w:rPr>
        <w:t xml:space="preserve"> Variable: Exam4</w:t>
      </w:r>
    </w:p>
    <w:p w14:paraId="58444551" w14:textId="77777777" w:rsidR="00AA6AED" w:rsidRPr="000A6528" w:rsidRDefault="00AA6AED" w:rsidP="000A6528">
      <w:pPr>
        <w:suppressAutoHyphens/>
        <w:spacing w:after="0" w:line="240" w:lineRule="auto"/>
        <w:contextualSpacing/>
        <w:rPr>
          <w:rFonts w:cstheme="minorHAnsi"/>
        </w:rPr>
      </w:pPr>
      <w:r w:rsidRPr="000A6528">
        <w:rPr>
          <w:rFonts w:cstheme="minorHAnsi"/>
        </w:rPr>
        <w:t>Model: OLS</w:t>
      </w:r>
    </w:p>
    <w:p w14:paraId="4E241695" w14:textId="77777777" w:rsidR="00AA6AED" w:rsidRPr="000A6528" w:rsidRDefault="00AA6AED" w:rsidP="000A6528">
      <w:pPr>
        <w:suppressAutoHyphens/>
        <w:spacing w:after="0" w:line="240" w:lineRule="auto"/>
        <w:contextualSpacing/>
        <w:rPr>
          <w:rFonts w:cstheme="minorHAnsi"/>
        </w:rPr>
      </w:pPr>
      <w:r w:rsidRPr="000A6528">
        <w:rPr>
          <w:rFonts w:cstheme="minorHAnsi"/>
        </w:rPr>
        <w:t>Method: Least Squares</w:t>
      </w:r>
    </w:p>
    <w:p w14:paraId="59832A05" w14:textId="77777777" w:rsidR="00AA6AED" w:rsidRPr="000A6528" w:rsidRDefault="00AA6AED" w:rsidP="000A6528">
      <w:pPr>
        <w:suppressAutoHyphens/>
        <w:spacing w:after="0" w:line="240" w:lineRule="auto"/>
        <w:contextualSpacing/>
        <w:rPr>
          <w:rFonts w:cstheme="minorHAnsi"/>
        </w:rPr>
      </w:pPr>
      <w:r w:rsidRPr="000A6528">
        <w:rPr>
          <w:rFonts w:cstheme="minorHAnsi"/>
        </w:rPr>
        <w:t>Date: Fri, 16 Aug 2019</w:t>
      </w:r>
    </w:p>
    <w:p w14:paraId="17EFDE21" w14:textId="77777777" w:rsidR="00AA6AED" w:rsidRPr="000A6528" w:rsidRDefault="00CF4D0F" w:rsidP="000A6528">
      <w:pPr>
        <w:suppressAutoHyphens/>
        <w:spacing w:after="0" w:line="240" w:lineRule="auto"/>
        <w:contextualSpacing/>
        <w:rPr>
          <w:rFonts w:cstheme="minorHAnsi"/>
        </w:rPr>
      </w:pPr>
      <w:r w:rsidRPr="000A6528">
        <w:rPr>
          <w:rFonts w:cstheme="minorHAnsi"/>
        </w:rPr>
        <w:t>Time: 12:38:46</w:t>
      </w:r>
    </w:p>
    <w:p w14:paraId="6829696F" w14:textId="77777777" w:rsidR="00AA6AED" w:rsidRPr="000A6528" w:rsidRDefault="00AA6AED" w:rsidP="000A6528">
      <w:pPr>
        <w:suppressAutoHyphens/>
        <w:spacing w:after="0" w:line="240" w:lineRule="auto"/>
        <w:contextualSpacing/>
        <w:rPr>
          <w:rFonts w:cstheme="minorHAnsi"/>
        </w:rPr>
      </w:pPr>
      <w:r w:rsidRPr="000A6528">
        <w:rPr>
          <w:rFonts w:cstheme="minorHAnsi"/>
        </w:rPr>
        <w:t>No. Observations: 50</w:t>
      </w:r>
    </w:p>
    <w:p w14:paraId="17BEB22D" w14:textId="77777777" w:rsidR="00AA6AED" w:rsidRPr="000A6528" w:rsidRDefault="00AA6AED" w:rsidP="000A6528">
      <w:pPr>
        <w:suppressAutoHyphens/>
        <w:spacing w:after="0" w:line="240" w:lineRule="auto"/>
        <w:contextualSpacing/>
        <w:rPr>
          <w:rFonts w:cstheme="minorHAnsi"/>
        </w:rPr>
      </w:pPr>
      <w:proofErr w:type="gramStart"/>
      <w:r w:rsidRPr="000A6528">
        <w:rPr>
          <w:rFonts w:cstheme="minorHAnsi"/>
        </w:rPr>
        <w:t>Df</w:t>
      </w:r>
      <w:proofErr w:type="gramEnd"/>
      <w:r w:rsidRPr="000A6528">
        <w:rPr>
          <w:rFonts w:cstheme="minorHAnsi"/>
        </w:rPr>
        <w:t xml:space="preserve"> Res</w:t>
      </w:r>
      <w:r w:rsidR="00CF4D0F" w:rsidRPr="000A6528">
        <w:rPr>
          <w:rFonts w:cstheme="minorHAnsi"/>
        </w:rPr>
        <w:t>iduals: 46</w:t>
      </w:r>
    </w:p>
    <w:p w14:paraId="09C61C94" w14:textId="77777777" w:rsidR="00AA6AED" w:rsidRPr="000A6528" w:rsidRDefault="00CF4D0F" w:rsidP="000A6528">
      <w:pPr>
        <w:suppressAutoHyphens/>
        <w:spacing w:after="0" w:line="240" w:lineRule="auto"/>
        <w:contextualSpacing/>
        <w:rPr>
          <w:rFonts w:cstheme="minorHAnsi"/>
        </w:rPr>
      </w:pPr>
      <w:r w:rsidRPr="000A6528">
        <w:rPr>
          <w:rFonts w:cstheme="minorHAnsi"/>
        </w:rPr>
        <w:t>Df Model: 3</w:t>
      </w:r>
    </w:p>
    <w:p w14:paraId="1042FE09" w14:textId="77777777" w:rsidR="00AA6AED" w:rsidRPr="000A6528" w:rsidRDefault="00AA6AED" w:rsidP="000A6528">
      <w:pPr>
        <w:suppressAutoHyphens/>
        <w:spacing w:after="0" w:line="240" w:lineRule="auto"/>
        <w:contextualSpacing/>
        <w:rPr>
          <w:rFonts w:cstheme="minorHAnsi"/>
        </w:rPr>
      </w:pPr>
      <w:r w:rsidRPr="000A6528">
        <w:rPr>
          <w:rFonts w:cstheme="minorHAnsi"/>
        </w:rPr>
        <w:t xml:space="preserve">Covariance Type: </w:t>
      </w:r>
      <w:proofErr w:type="spellStart"/>
      <w:r w:rsidRPr="000A6528">
        <w:rPr>
          <w:rFonts w:cstheme="minorHAnsi"/>
        </w:rPr>
        <w:t>nonrubust</w:t>
      </w:r>
      <w:proofErr w:type="spellEnd"/>
    </w:p>
    <w:p w14:paraId="75184F72" w14:textId="77777777" w:rsidR="00AA6AED" w:rsidRPr="000A6528" w:rsidRDefault="00CF4D0F" w:rsidP="000A6528">
      <w:pPr>
        <w:suppressAutoHyphens/>
        <w:spacing w:after="0" w:line="240" w:lineRule="auto"/>
        <w:contextualSpacing/>
        <w:rPr>
          <w:rFonts w:cstheme="minorHAnsi"/>
        </w:rPr>
      </w:pPr>
      <w:r w:rsidRPr="000A6528">
        <w:rPr>
          <w:rFonts w:cstheme="minorHAnsi"/>
        </w:rPr>
        <w:t>R-squared: 0.178</w:t>
      </w:r>
    </w:p>
    <w:p w14:paraId="40ACC0C0" w14:textId="77777777" w:rsidR="00AA6AED" w:rsidRPr="000A6528" w:rsidRDefault="00CF4D0F" w:rsidP="000A6528">
      <w:pPr>
        <w:suppressAutoHyphens/>
        <w:spacing w:after="0" w:line="240" w:lineRule="auto"/>
        <w:contextualSpacing/>
        <w:rPr>
          <w:rFonts w:cstheme="minorHAnsi"/>
        </w:rPr>
      </w:pPr>
      <w:r w:rsidRPr="000A6528">
        <w:rPr>
          <w:rFonts w:cstheme="minorHAnsi"/>
        </w:rPr>
        <w:t>Adj. R-squared: 0.125</w:t>
      </w:r>
    </w:p>
    <w:p w14:paraId="3E6B54CD" w14:textId="77777777" w:rsidR="00AA6AED" w:rsidRPr="000A6528" w:rsidRDefault="00CF4D0F" w:rsidP="000A6528">
      <w:pPr>
        <w:suppressAutoHyphens/>
        <w:spacing w:after="0" w:line="240" w:lineRule="auto"/>
        <w:contextualSpacing/>
        <w:rPr>
          <w:rFonts w:cstheme="minorHAnsi"/>
        </w:rPr>
      </w:pPr>
      <w:r w:rsidRPr="000A6528">
        <w:rPr>
          <w:rFonts w:cstheme="minorHAnsi"/>
        </w:rPr>
        <w:t>F-statistic: 3.329</w:t>
      </w:r>
    </w:p>
    <w:p w14:paraId="36A10827" w14:textId="77777777" w:rsidR="00AA6AED" w:rsidRPr="000A6528" w:rsidRDefault="00CF4D0F" w:rsidP="000A6528">
      <w:pPr>
        <w:suppressAutoHyphens/>
        <w:spacing w:after="0" w:line="240" w:lineRule="auto"/>
        <w:contextualSpacing/>
        <w:rPr>
          <w:rFonts w:cstheme="minorHAnsi"/>
        </w:rPr>
      </w:pPr>
      <w:r w:rsidRPr="000A6528">
        <w:rPr>
          <w:rFonts w:cstheme="minorHAnsi"/>
        </w:rPr>
        <w:t>Prob (F-statistic): 0.0276</w:t>
      </w:r>
    </w:p>
    <w:p w14:paraId="5AC2852D" w14:textId="77777777" w:rsidR="00AA6AED" w:rsidRPr="000A6528" w:rsidRDefault="00CF4D0F" w:rsidP="000A6528">
      <w:pPr>
        <w:suppressAutoHyphens/>
        <w:spacing w:after="0" w:line="240" w:lineRule="auto"/>
        <w:contextualSpacing/>
        <w:rPr>
          <w:rFonts w:cstheme="minorHAnsi"/>
        </w:rPr>
      </w:pPr>
      <w:r w:rsidRPr="000A6528">
        <w:rPr>
          <w:rFonts w:cstheme="minorHAnsi"/>
        </w:rPr>
        <w:t>Log-Likelihood: -169.85</w:t>
      </w:r>
    </w:p>
    <w:p w14:paraId="737BF459" w14:textId="77777777" w:rsidR="00AA6AED" w:rsidRPr="000A6528" w:rsidRDefault="00CF4D0F" w:rsidP="000A6528">
      <w:pPr>
        <w:suppressAutoHyphens/>
        <w:spacing w:after="0" w:line="240" w:lineRule="auto"/>
        <w:contextualSpacing/>
        <w:rPr>
          <w:rFonts w:cstheme="minorHAnsi"/>
        </w:rPr>
      </w:pPr>
      <w:r w:rsidRPr="000A6528">
        <w:rPr>
          <w:rFonts w:cstheme="minorHAnsi"/>
        </w:rPr>
        <w:t>AIC: 347.7</w:t>
      </w:r>
    </w:p>
    <w:p w14:paraId="7559F4D6" w14:textId="5BC3819D" w:rsidR="00AA6AED" w:rsidRDefault="00CF4D0F" w:rsidP="000A6528">
      <w:pPr>
        <w:suppressAutoHyphens/>
        <w:spacing w:after="0" w:line="240" w:lineRule="auto"/>
        <w:contextualSpacing/>
        <w:rPr>
          <w:rFonts w:cstheme="minorHAnsi"/>
        </w:rPr>
      </w:pPr>
      <w:r w:rsidRPr="000A6528">
        <w:rPr>
          <w:rFonts w:cstheme="minorHAnsi"/>
        </w:rPr>
        <w:t>BIC: 355.4</w:t>
      </w:r>
    </w:p>
    <w:p w14:paraId="76505074" w14:textId="77777777" w:rsidR="000A6528" w:rsidRPr="000A6528" w:rsidRDefault="000A6528" w:rsidP="000A6528">
      <w:pPr>
        <w:suppressAutoHyphens/>
        <w:spacing w:after="0" w:line="240" w:lineRule="auto"/>
        <w:contextualSpacing/>
        <w:rPr>
          <w:rFonts w:cstheme="minorHAnsi"/>
        </w:rPr>
      </w:pPr>
    </w:p>
    <w:tbl>
      <w:tblPr>
        <w:tblStyle w:val="TableGrid"/>
        <w:tblW w:w="0" w:type="auto"/>
        <w:tblLook w:val="04A0" w:firstRow="1" w:lastRow="0" w:firstColumn="1" w:lastColumn="0" w:noHBand="0" w:noVBand="1"/>
        <w:tblDescription w:val="Table"/>
      </w:tblPr>
      <w:tblGrid>
        <w:gridCol w:w="1335"/>
        <w:gridCol w:w="1335"/>
        <w:gridCol w:w="1336"/>
        <w:gridCol w:w="1336"/>
        <w:gridCol w:w="1336"/>
        <w:gridCol w:w="1336"/>
        <w:gridCol w:w="1336"/>
      </w:tblGrid>
      <w:tr w:rsidR="00956EA7" w:rsidRPr="000A6528" w14:paraId="62362106" w14:textId="77777777" w:rsidTr="00FB304D">
        <w:trPr>
          <w:tblHeader/>
        </w:trPr>
        <w:tc>
          <w:tcPr>
            <w:tcW w:w="1335" w:type="dxa"/>
            <w:tcMar>
              <w:left w:w="115" w:type="dxa"/>
              <w:right w:w="115" w:type="dxa"/>
            </w:tcMar>
          </w:tcPr>
          <w:p w14:paraId="1712B559" w14:textId="77777777" w:rsidR="00956EA7" w:rsidRPr="000A6528" w:rsidRDefault="00956EA7" w:rsidP="000A6528">
            <w:pPr>
              <w:suppressAutoHyphens/>
              <w:contextualSpacing/>
              <w:rPr>
                <w:rFonts w:cstheme="minorHAnsi"/>
                <w:b/>
              </w:rPr>
            </w:pPr>
          </w:p>
        </w:tc>
        <w:tc>
          <w:tcPr>
            <w:tcW w:w="1335" w:type="dxa"/>
            <w:tcMar>
              <w:left w:w="115" w:type="dxa"/>
              <w:right w:w="115" w:type="dxa"/>
            </w:tcMar>
          </w:tcPr>
          <w:p w14:paraId="43C3D7B2" w14:textId="77777777" w:rsidR="00956EA7" w:rsidRPr="000A6528" w:rsidRDefault="00956EA7" w:rsidP="000A6528">
            <w:pPr>
              <w:suppressAutoHyphens/>
              <w:contextualSpacing/>
              <w:rPr>
                <w:rFonts w:cstheme="minorHAnsi"/>
                <w:b/>
              </w:rPr>
            </w:pPr>
            <w:proofErr w:type="spellStart"/>
            <w:r w:rsidRPr="000A6528">
              <w:rPr>
                <w:rFonts w:cstheme="minorHAnsi"/>
                <w:b/>
              </w:rPr>
              <w:t>Coef</w:t>
            </w:r>
            <w:proofErr w:type="spellEnd"/>
          </w:p>
        </w:tc>
        <w:tc>
          <w:tcPr>
            <w:tcW w:w="1336" w:type="dxa"/>
            <w:tcMar>
              <w:left w:w="115" w:type="dxa"/>
              <w:right w:w="115" w:type="dxa"/>
            </w:tcMar>
          </w:tcPr>
          <w:p w14:paraId="4B36A2A0" w14:textId="77777777" w:rsidR="00956EA7" w:rsidRPr="000A6528" w:rsidRDefault="00956EA7" w:rsidP="000A6528">
            <w:pPr>
              <w:suppressAutoHyphens/>
              <w:contextualSpacing/>
              <w:rPr>
                <w:rFonts w:cstheme="minorHAnsi"/>
                <w:b/>
              </w:rPr>
            </w:pPr>
            <w:r w:rsidRPr="000A6528">
              <w:rPr>
                <w:rFonts w:cstheme="minorHAnsi"/>
                <w:b/>
              </w:rPr>
              <w:t>Std err</w:t>
            </w:r>
          </w:p>
        </w:tc>
        <w:tc>
          <w:tcPr>
            <w:tcW w:w="1336" w:type="dxa"/>
            <w:tcMar>
              <w:left w:w="115" w:type="dxa"/>
              <w:right w:w="115" w:type="dxa"/>
            </w:tcMar>
          </w:tcPr>
          <w:p w14:paraId="0A09C199" w14:textId="77777777" w:rsidR="00956EA7" w:rsidRPr="000A6528" w:rsidRDefault="00956EA7" w:rsidP="000A6528">
            <w:pPr>
              <w:suppressAutoHyphens/>
              <w:contextualSpacing/>
              <w:rPr>
                <w:rFonts w:cstheme="minorHAnsi"/>
                <w:b/>
              </w:rPr>
            </w:pPr>
            <w:r w:rsidRPr="000A6528">
              <w:rPr>
                <w:rFonts w:cstheme="minorHAnsi"/>
                <w:b/>
              </w:rPr>
              <w:t>T</w:t>
            </w:r>
            <w:bookmarkStart w:id="0" w:name="_GoBack"/>
            <w:bookmarkEnd w:id="0"/>
          </w:p>
        </w:tc>
        <w:tc>
          <w:tcPr>
            <w:tcW w:w="1336" w:type="dxa"/>
            <w:tcMar>
              <w:left w:w="115" w:type="dxa"/>
              <w:right w:w="115" w:type="dxa"/>
            </w:tcMar>
          </w:tcPr>
          <w:p w14:paraId="3354CC85" w14:textId="77777777" w:rsidR="00956EA7" w:rsidRPr="000A6528" w:rsidRDefault="00956EA7" w:rsidP="000A6528">
            <w:pPr>
              <w:suppressAutoHyphens/>
              <w:contextualSpacing/>
              <w:rPr>
                <w:rFonts w:cstheme="minorHAnsi"/>
                <w:b/>
              </w:rPr>
            </w:pPr>
            <w:r w:rsidRPr="000A6528">
              <w:rPr>
                <w:rFonts w:cstheme="minorHAnsi"/>
                <w:b/>
              </w:rPr>
              <w:t>P&gt;|t|</w:t>
            </w:r>
          </w:p>
        </w:tc>
        <w:tc>
          <w:tcPr>
            <w:tcW w:w="1336" w:type="dxa"/>
            <w:tcMar>
              <w:left w:w="115" w:type="dxa"/>
              <w:right w:w="115" w:type="dxa"/>
            </w:tcMar>
          </w:tcPr>
          <w:p w14:paraId="5736DE29" w14:textId="77777777" w:rsidR="00956EA7" w:rsidRPr="000A6528" w:rsidRDefault="00956EA7" w:rsidP="000A6528">
            <w:pPr>
              <w:suppressAutoHyphens/>
              <w:contextualSpacing/>
              <w:rPr>
                <w:rFonts w:cstheme="minorHAnsi"/>
                <w:b/>
              </w:rPr>
            </w:pPr>
            <w:r w:rsidRPr="000A6528">
              <w:rPr>
                <w:rFonts w:cstheme="minorHAnsi"/>
                <w:b/>
              </w:rPr>
              <w:t>[0.025</w:t>
            </w:r>
          </w:p>
        </w:tc>
        <w:tc>
          <w:tcPr>
            <w:tcW w:w="1336" w:type="dxa"/>
            <w:tcMar>
              <w:left w:w="115" w:type="dxa"/>
              <w:right w:w="115" w:type="dxa"/>
            </w:tcMar>
          </w:tcPr>
          <w:p w14:paraId="6EF5AE8C" w14:textId="77777777" w:rsidR="00956EA7" w:rsidRPr="000A6528" w:rsidRDefault="00956EA7" w:rsidP="000A6528">
            <w:pPr>
              <w:suppressAutoHyphens/>
              <w:contextualSpacing/>
              <w:rPr>
                <w:rFonts w:cstheme="minorHAnsi"/>
                <w:b/>
              </w:rPr>
            </w:pPr>
            <w:r w:rsidRPr="000A6528">
              <w:rPr>
                <w:rFonts w:cstheme="minorHAnsi"/>
                <w:b/>
              </w:rPr>
              <w:t>0.975]</w:t>
            </w:r>
          </w:p>
        </w:tc>
      </w:tr>
      <w:tr w:rsidR="00956EA7" w:rsidRPr="000A6528" w14:paraId="5E1B13E5" w14:textId="77777777" w:rsidTr="00FB304D">
        <w:trPr>
          <w:tblHeader/>
        </w:trPr>
        <w:tc>
          <w:tcPr>
            <w:tcW w:w="1335" w:type="dxa"/>
            <w:tcMar>
              <w:left w:w="115" w:type="dxa"/>
              <w:right w:w="115" w:type="dxa"/>
            </w:tcMar>
          </w:tcPr>
          <w:p w14:paraId="519DE03C" w14:textId="77777777" w:rsidR="00956EA7" w:rsidRPr="000A6528" w:rsidRDefault="00956EA7" w:rsidP="000A6528">
            <w:pPr>
              <w:suppressAutoHyphens/>
              <w:contextualSpacing/>
              <w:rPr>
                <w:rFonts w:cstheme="minorHAnsi"/>
                <w:b/>
              </w:rPr>
            </w:pPr>
            <w:r w:rsidRPr="000A6528">
              <w:rPr>
                <w:rFonts w:cstheme="minorHAnsi"/>
                <w:b/>
              </w:rPr>
              <w:t>Intercept</w:t>
            </w:r>
          </w:p>
        </w:tc>
        <w:tc>
          <w:tcPr>
            <w:tcW w:w="1335" w:type="dxa"/>
            <w:tcMar>
              <w:left w:w="115" w:type="dxa"/>
              <w:right w:w="115" w:type="dxa"/>
            </w:tcMar>
          </w:tcPr>
          <w:p w14:paraId="30B03DB5" w14:textId="77777777" w:rsidR="00956EA7" w:rsidRPr="000A6528" w:rsidRDefault="00CF4D0F" w:rsidP="000A6528">
            <w:pPr>
              <w:suppressAutoHyphens/>
              <w:contextualSpacing/>
              <w:rPr>
                <w:rFonts w:cstheme="minorHAnsi"/>
              </w:rPr>
            </w:pPr>
            <w:r w:rsidRPr="000A6528">
              <w:rPr>
                <w:rFonts w:cstheme="minorHAnsi"/>
              </w:rPr>
              <w:t>46.2612</w:t>
            </w:r>
          </w:p>
        </w:tc>
        <w:tc>
          <w:tcPr>
            <w:tcW w:w="1336" w:type="dxa"/>
            <w:tcMar>
              <w:left w:w="115" w:type="dxa"/>
              <w:right w:w="115" w:type="dxa"/>
            </w:tcMar>
          </w:tcPr>
          <w:p w14:paraId="743C0F69" w14:textId="77777777" w:rsidR="00956EA7" w:rsidRPr="000A6528" w:rsidRDefault="00CF4D0F" w:rsidP="000A6528">
            <w:pPr>
              <w:suppressAutoHyphens/>
              <w:contextualSpacing/>
              <w:rPr>
                <w:rFonts w:cstheme="minorHAnsi"/>
              </w:rPr>
            </w:pPr>
            <w:r w:rsidRPr="000A6528">
              <w:rPr>
                <w:rFonts w:cstheme="minorHAnsi"/>
              </w:rPr>
              <w:t>10.969</w:t>
            </w:r>
          </w:p>
        </w:tc>
        <w:tc>
          <w:tcPr>
            <w:tcW w:w="1336" w:type="dxa"/>
            <w:tcMar>
              <w:left w:w="115" w:type="dxa"/>
              <w:right w:w="115" w:type="dxa"/>
            </w:tcMar>
          </w:tcPr>
          <w:p w14:paraId="3F281400" w14:textId="77777777" w:rsidR="00956EA7" w:rsidRPr="000A6528" w:rsidRDefault="00CF4D0F" w:rsidP="000A6528">
            <w:pPr>
              <w:suppressAutoHyphens/>
              <w:contextualSpacing/>
              <w:rPr>
                <w:rFonts w:cstheme="minorHAnsi"/>
              </w:rPr>
            </w:pPr>
            <w:r w:rsidRPr="000A6528">
              <w:rPr>
                <w:rFonts w:cstheme="minorHAnsi"/>
              </w:rPr>
              <w:t>4.217</w:t>
            </w:r>
          </w:p>
        </w:tc>
        <w:tc>
          <w:tcPr>
            <w:tcW w:w="1336" w:type="dxa"/>
            <w:tcMar>
              <w:left w:w="115" w:type="dxa"/>
              <w:right w:w="115" w:type="dxa"/>
            </w:tcMar>
          </w:tcPr>
          <w:p w14:paraId="7F940A5B" w14:textId="77777777" w:rsidR="00956EA7" w:rsidRPr="000A6528" w:rsidRDefault="00956EA7" w:rsidP="000A6528">
            <w:pPr>
              <w:suppressAutoHyphens/>
              <w:contextualSpacing/>
              <w:rPr>
                <w:rFonts w:cstheme="minorHAnsi"/>
              </w:rPr>
            </w:pPr>
            <w:r w:rsidRPr="000A6528">
              <w:rPr>
                <w:rFonts w:cstheme="minorHAnsi"/>
              </w:rPr>
              <w:t>0.000</w:t>
            </w:r>
          </w:p>
        </w:tc>
        <w:tc>
          <w:tcPr>
            <w:tcW w:w="1336" w:type="dxa"/>
            <w:tcMar>
              <w:left w:w="115" w:type="dxa"/>
              <w:right w:w="115" w:type="dxa"/>
            </w:tcMar>
          </w:tcPr>
          <w:p w14:paraId="6D5E3466" w14:textId="77777777" w:rsidR="00956EA7" w:rsidRPr="000A6528" w:rsidRDefault="00CF4D0F" w:rsidP="000A6528">
            <w:pPr>
              <w:suppressAutoHyphens/>
              <w:contextualSpacing/>
              <w:rPr>
                <w:rFonts w:cstheme="minorHAnsi"/>
              </w:rPr>
            </w:pPr>
            <w:r w:rsidRPr="000A6528">
              <w:rPr>
                <w:rFonts w:cstheme="minorHAnsi"/>
              </w:rPr>
              <w:t>24.181</w:t>
            </w:r>
          </w:p>
        </w:tc>
        <w:tc>
          <w:tcPr>
            <w:tcW w:w="1336" w:type="dxa"/>
            <w:tcMar>
              <w:left w:w="115" w:type="dxa"/>
              <w:right w:w="115" w:type="dxa"/>
            </w:tcMar>
          </w:tcPr>
          <w:p w14:paraId="520D2A42" w14:textId="77777777" w:rsidR="00956EA7" w:rsidRPr="000A6528" w:rsidRDefault="00CF4D0F" w:rsidP="000A6528">
            <w:pPr>
              <w:suppressAutoHyphens/>
              <w:contextualSpacing/>
              <w:rPr>
                <w:rFonts w:cstheme="minorHAnsi"/>
              </w:rPr>
            </w:pPr>
            <w:r w:rsidRPr="000A6528">
              <w:rPr>
                <w:rFonts w:cstheme="minorHAnsi"/>
              </w:rPr>
              <w:t>68.341</w:t>
            </w:r>
          </w:p>
        </w:tc>
      </w:tr>
      <w:tr w:rsidR="00956EA7" w:rsidRPr="000A6528" w14:paraId="24C790B0" w14:textId="77777777" w:rsidTr="00FB304D">
        <w:trPr>
          <w:tblHeader/>
        </w:trPr>
        <w:tc>
          <w:tcPr>
            <w:tcW w:w="1335" w:type="dxa"/>
            <w:tcMar>
              <w:left w:w="115" w:type="dxa"/>
              <w:right w:w="115" w:type="dxa"/>
            </w:tcMar>
          </w:tcPr>
          <w:p w14:paraId="4FD723F0" w14:textId="77777777" w:rsidR="00956EA7" w:rsidRPr="000A6528" w:rsidRDefault="00956EA7" w:rsidP="000A6528">
            <w:pPr>
              <w:suppressAutoHyphens/>
              <w:contextualSpacing/>
              <w:rPr>
                <w:rFonts w:cstheme="minorHAnsi"/>
                <w:b/>
              </w:rPr>
            </w:pPr>
            <w:r w:rsidRPr="000A6528">
              <w:rPr>
                <w:rFonts w:cstheme="minorHAnsi"/>
                <w:b/>
              </w:rPr>
              <w:t>Exam1</w:t>
            </w:r>
          </w:p>
        </w:tc>
        <w:tc>
          <w:tcPr>
            <w:tcW w:w="1335" w:type="dxa"/>
            <w:tcMar>
              <w:left w:w="115" w:type="dxa"/>
              <w:right w:w="115" w:type="dxa"/>
            </w:tcMar>
          </w:tcPr>
          <w:p w14:paraId="0B8A8FAC" w14:textId="77777777" w:rsidR="00956EA7" w:rsidRPr="000A6528" w:rsidRDefault="00CF4D0F" w:rsidP="000A6528">
            <w:pPr>
              <w:suppressAutoHyphens/>
              <w:contextualSpacing/>
              <w:rPr>
                <w:rFonts w:cstheme="minorHAnsi"/>
              </w:rPr>
            </w:pPr>
            <w:r w:rsidRPr="000A6528">
              <w:rPr>
                <w:rFonts w:cstheme="minorHAnsi"/>
              </w:rPr>
              <w:t>0.1742</w:t>
            </w:r>
          </w:p>
        </w:tc>
        <w:tc>
          <w:tcPr>
            <w:tcW w:w="1336" w:type="dxa"/>
            <w:tcMar>
              <w:left w:w="115" w:type="dxa"/>
              <w:right w:w="115" w:type="dxa"/>
            </w:tcMar>
          </w:tcPr>
          <w:p w14:paraId="5DB67906" w14:textId="77777777" w:rsidR="00956EA7" w:rsidRPr="000A6528" w:rsidRDefault="00CF4D0F" w:rsidP="000A6528">
            <w:pPr>
              <w:suppressAutoHyphens/>
              <w:contextualSpacing/>
              <w:rPr>
                <w:rFonts w:cstheme="minorHAnsi"/>
              </w:rPr>
            </w:pPr>
            <w:r w:rsidRPr="000A6528">
              <w:rPr>
                <w:rFonts w:cstheme="minorHAnsi"/>
              </w:rPr>
              <w:t>0.120</w:t>
            </w:r>
          </w:p>
        </w:tc>
        <w:tc>
          <w:tcPr>
            <w:tcW w:w="1336" w:type="dxa"/>
            <w:tcMar>
              <w:left w:w="115" w:type="dxa"/>
              <w:right w:w="115" w:type="dxa"/>
            </w:tcMar>
          </w:tcPr>
          <w:p w14:paraId="3C4DB638" w14:textId="77777777" w:rsidR="00956EA7" w:rsidRPr="000A6528" w:rsidRDefault="00CF4D0F" w:rsidP="000A6528">
            <w:pPr>
              <w:suppressAutoHyphens/>
              <w:contextualSpacing/>
              <w:rPr>
                <w:rFonts w:cstheme="minorHAnsi"/>
              </w:rPr>
            </w:pPr>
            <w:r w:rsidRPr="000A6528">
              <w:rPr>
                <w:rFonts w:cstheme="minorHAnsi"/>
              </w:rPr>
              <w:t>1.453</w:t>
            </w:r>
          </w:p>
        </w:tc>
        <w:tc>
          <w:tcPr>
            <w:tcW w:w="1336" w:type="dxa"/>
            <w:tcMar>
              <w:left w:w="115" w:type="dxa"/>
              <w:right w:w="115" w:type="dxa"/>
            </w:tcMar>
          </w:tcPr>
          <w:p w14:paraId="0C54506C" w14:textId="77777777" w:rsidR="00956EA7" w:rsidRPr="000A6528" w:rsidRDefault="00CF4D0F" w:rsidP="000A6528">
            <w:pPr>
              <w:suppressAutoHyphens/>
              <w:contextualSpacing/>
              <w:rPr>
                <w:rFonts w:cstheme="minorHAnsi"/>
              </w:rPr>
            </w:pPr>
            <w:r w:rsidRPr="000A6528">
              <w:rPr>
                <w:rFonts w:cstheme="minorHAnsi"/>
              </w:rPr>
              <w:t>0.153</w:t>
            </w:r>
          </w:p>
        </w:tc>
        <w:tc>
          <w:tcPr>
            <w:tcW w:w="1336" w:type="dxa"/>
            <w:tcMar>
              <w:left w:w="115" w:type="dxa"/>
              <w:right w:w="115" w:type="dxa"/>
            </w:tcMar>
          </w:tcPr>
          <w:p w14:paraId="199DFD0E" w14:textId="77777777" w:rsidR="00956EA7" w:rsidRPr="000A6528" w:rsidRDefault="00CF4D0F" w:rsidP="000A6528">
            <w:pPr>
              <w:suppressAutoHyphens/>
              <w:contextualSpacing/>
              <w:rPr>
                <w:rFonts w:cstheme="minorHAnsi"/>
              </w:rPr>
            </w:pPr>
            <w:r w:rsidRPr="000A6528">
              <w:rPr>
                <w:rFonts w:cstheme="minorHAnsi"/>
              </w:rPr>
              <w:t>-0.067</w:t>
            </w:r>
          </w:p>
        </w:tc>
        <w:tc>
          <w:tcPr>
            <w:tcW w:w="1336" w:type="dxa"/>
            <w:tcMar>
              <w:left w:w="115" w:type="dxa"/>
              <w:right w:w="115" w:type="dxa"/>
            </w:tcMar>
          </w:tcPr>
          <w:p w14:paraId="5D01AFF1" w14:textId="77777777" w:rsidR="00956EA7" w:rsidRPr="000A6528" w:rsidRDefault="00CF4D0F" w:rsidP="000A6528">
            <w:pPr>
              <w:suppressAutoHyphens/>
              <w:contextualSpacing/>
              <w:rPr>
                <w:rFonts w:cstheme="minorHAnsi"/>
              </w:rPr>
            </w:pPr>
            <w:r w:rsidRPr="000A6528">
              <w:rPr>
                <w:rFonts w:cstheme="minorHAnsi"/>
              </w:rPr>
              <w:t>0.416</w:t>
            </w:r>
          </w:p>
        </w:tc>
      </w:tr>
      <w:tr w:rsidR="00CF4D0F" w:rsidRPr="000A6528" w14:paraId="0019681E" w14:textId="77777777" w:rsidTr="00FB304D">
        <w:trPr>
          <w:tblHeader/>
        </w:trPr>
        <w:tc>
          <w:tcPr>
            <w:tcW w:w="1335" w:type="dxa"/>
            <w:tcMar>
              <w:left w:w="115" w:type="dxa"/>
              <w:right w:w="115" w:type="dxa"/>
            </w:tcMar>
          </w:tcPr>
          <w:p w14:paraId="17066524" w14:textId="77777777" w:rsidR="00CF4D0F" w:rsidRPr="000A6528" w:rsidRDefault="00CF4D0F" w:rsidP="000A6528">
            <w:pPr>
              <w:suppressAutoHyphens/>
              <w:contextualSpacing/>
              <w:rPr>
                <w:rFonts w:cstheme="minorHAnsi"/>
                <w:b/>
              </w:rPr>
            </w:pPr>
            <w:r w:rsidRPr="000A6528">
              <w:rPr>
                <w:rFonts w:cstheme="minorHAnsi"/>
                <w:b/>
              </w:rPr>
              <w:t>Exam2</w:t>
            </w:r>
          </w:p>
        </w:tc>
        <w:tc>
          <w:tcPr>
            <w:tcW w:w="1335" w:type="dxa"/>
            <w:tcMar>
              <w:left w:w="115" w:type="dxa"/>
              <w:right w:w="115" w:type="dxa"/>
            </w:tcMar>
          </w:tcPr>
          <w:p w14:paraId="6B62C834" w14:textId="77777777" w:rsidR="00CF4D0F" w:rsidRPr="000A6528" w:rsidRDefault="00CF4D0F" w:rsidP="000A6528">
            <w:pPr>
              <w:suppressAutoHyphens/>
              <w:contextualSpacing/>
              <w:rPr>
                <w:rFonts w:cstheme="minorHAnsi"/>
              </w:rPr>
            </w:pPr>
            <w:r w:rsidRPr="000A6528">
              <w:rPr>
                <w:rFonts w:cstheme="minorHAnsi"/>
              </w:rPr>
              <w:t>0.1462</w:t>
            </w:r>
          </w:p>
        </w:tc>
        <w:tc>
          <w:tcPr>
            <w:tcW w:w="1336" w:type="dxa"/>
            <w:tcMar>
              <w:left w:w="115" w:type="dxa"/>
              <w:right w:w="115" w:type="dxa"/>
            </w:tcMar>
          </w:tcPr>
          <w:p w14:paraId="47A76096" w14:textId="77777777" w:rsidR="00CF4D0F" w:rsidRPr="000A6528" w:rsidRDefault="00CF4D0F" w:rsidP="000A6528">
            <w:pPr>
              <w:suppressAutoHyphens/>
              <w:contextualSpacing/>
              <w:rPr>
                <w:rFonts w:cstheme="minorHAnsi"/>
              </w:rPr>
            </w:pPr>
            <w:r w:rsidRPr="000A6528">
              <w:rPr>
                <w:rFonts w:cstheme="minorHAnsi"/>
              </w:rPr>
              <w:t>0.078</w:t>
            </w:r>
          </w:p>
        </w:tc>
        <w:tc>
          <w:tcPr>
            <w:tcW w:w="1336" w:type="dxa"/>
            <w:tcMar>
              <w:left w:w="115" w:type="dxa"/>
              <w:right w:w="115" w:type="dxa"/>
            </w:tcMar>
          </w:tcPr>
          <w:p w14:paraId="7B313155" w14:textId="77777777" w:rsidR="00CF4D0F" w:rsidRPr="000A6528" w:rsidRDefault="00CF4D0F" w:rsidP="000A6528">
            <w:pPr>
              <w:suppressAutoHyphens/>
              <w:contextualSpacing/>
              <w:rPr>
                <w:rFonts w:cstheme="minorHAnsi"/>
              </w:rPr>
            </w:pPr>
            <w:r w:rsidRPr="000A6528">
              <w:rPr>
                <w:rFonts w:cstheme="minorHAnsi"/>
              </w:rPr>
              <w:t>1.873</w:t>
            </w:r>
          </w:p>
        </w:tc>
        <w:tc>
          <w:tcPr>
            <w:tcW w:w="1336" w:type="dxa"/>
            <w:tcMar>
              <w:left w:w="115" w:type="dxa"/>
              <w:right w:w="115" w:type="dxa"/>
            </w:tcMar>
          </w:tcPr>
          <w:p w14:paraId="293E77BA" w14:textId="77777777" w:rsidR="00CF4D0F" w:rsidRPr="000A6528" w:rsidRDefault="00CF4D0F" w:rsidP="000A6528">
            <w:pPr>
              <w:suppressAutoHyphens/>
              <w:contextualSpacing/>
              <w:rPr>
                <w:rFonts w:cstheme="minorHAnsi"/>
              </w:rPr>
            </w:pPr>
            <w:r w:rsidRPr="000A6528">
              <w:rPr>
                <w:rFonts w:cstheme="minorHAnsi"/>
              </w:rPr>
              <w:t>0.067</w:t>
            </w:r>
          </w:p>
        </w:tc>
        <w:tc>
          <w:tcPr>
            <w:tcW w:w="1336" w:type="dxa"/>
            <w:tcMar>
              <w:left w:w="115" w:type="dxa"/>
              <w:right w:w="115" w:type="dxa"/>
            </w:tcMar>
          </w:tcPr>
          <w:p w14:paraId="5C83D922" w14:textId="77777777" w:rsidR="00CF4D0F" w:rsidRPr="000A6528" w:rsidRDefault="00CF4D0F" w:rsidP="000A6528">
            <w:pPr>
              <w:suppressAutoHyphens/>
              <w:contextualSpacing/>
              <w:rPr>
                <w:rFonts w:cstheme="minorHAnsi"/>
              </w:rPr>
            </w:pPr>
            <w:r w:rsidRPr="000A6528">
              <w:rPr>
                <w:rFonts w:cstheme="minorHAnsi"/>
              </w:rPr>
              <w:t>-0.011</w:t>
            </w:r>
          </w:p>
        </w:tc>
        <w:tc>
          <w:tcPr>
            <w:tcW w:w="1336" w:type="dxa"/>
            <w:tcMar>
              <w:left w:w="115" w:type="dxa"/>
              <w:right w:w="115" w:type="dxa"/>
            </w:tcMar>
          </w:tcPr>
          <w:p w14:paraId="492DE0E4" w14:textId="77777777" w:rsidR="00CF4D0F" w:rsidRPr="000A6528" w:rsidRDefault="00CF4D0F" w:rsidP="000A6528">
            <w:pPr>
              <w:suppressAutoHyphens/>
              <w:contextualSpacing/>
              <w:rPr>
                <w:rFonts w:cstheme="minorHAnsi"/>
              </w:rPr>
            </w:pPr>
            <w:r w:rsidRPr="000A6528">
              <w:rPr>
                <w:rFonts w:cstheme="minorHAnsi"/>
              </w:rPr>
              <w:t>0.303</w:t>
            </w:r>
          </w:p>
        </w:tc>
      </w:tr>
      <w:tr w:rsidR="00CF4D0F" w:rsidRPr="000A6528" w14:paraId="78CB37A3" w14:textId="77777777" w:rsidTr="00FB304D">
        <w:trPr>
          <w:tblHeader/>
        </w:trPr>
        <w:tc>
          <w:tcPr>
            <w:tcW w:w="1335" w:type="dxa"/>
            <w:tcMar>
              <w:left w:w="115" w:type="dxa"/>
              <w:right w:w="115" w:type="dxa"/>
            </w:tcMar>
          </w:tcPr>
          <w:p w14:paraId="69BBFFD7" w14:textId="77777777" w:rsidR="00CF4D0F" w:rsidRPr="000A6528" w:rsidRDefault="00CF4D0F" w:rsidP="000A6528">
            <w:pPr>
              <w:suppressAutoHyphens/>
              <w:contextualSpacing/>
              <w:rPr>
                <w:rFonts w:cstheme="minorHAnsi"/>
              </w:rPr>
            </w:pPr>
            <w:r w:rsidRPr="000A6528">
              <w:rPr>
                <w:rFonts w:cstheme="minorHAnsi"/>
                <w:b/>
              </w:rPr>
              <w:t>Exam3</w:t>
            </w:r>
          </w:p>
        </w:tc>
        <w:tc>
          <w:tcPr>
            <w:tcW w:w="1335" w:type="dxa"/>
            <w:tcMar>
              <w:left w:w="115" w:type="dxa"/>
              <w:right w:w="115" w:type="dxa"/>
            </w:tcMar>
          </w:tcPr>
          <w:p w14:paraId="6C52DD1B" w14:textId="77777777" w:rsidR="00CF4D0F" w:rsidRPr="000A6528" w:rsidRDefault="00CF4D0F" w:rsidP="000A6528">
            <w:pPr>
              <w:suppressAutoHyphens/>
              <w:contextualSpacing/>
              <w:rPr>
                <w:rFonts w:cstheme="minorHAnsi"/>
              </w:rPr>
            </w:pPr>
            <w:r w:rsidRPr="000A6528">
              <w:rPr>
                <w:rFonts w:cstheme="minorHAnsi"/>
              </w:rPr>
              <w:t>0.0575</w:t>
            </w:r>
          </w:p>
        </w:tc>
        <w:tc>
          <w:tcPr>
            <w:tcW w:w="1336" w:type="dxa"/>
            <w:tcMar>
              <w:left w:w="115" w:type="dxa"/>
              <w:right w:w="115" w:type="dxa"/>
            </w:tcMar>
          </w:tcPr>
          <w:p w14:paraId="41F941E8" w14:textId="77777777" w:rsidR="00CF4D0F" w:rsidRPr="000A6528" w:rsidRDefault="00CF4D0F" w:rsidP="000A6528">
            <w:pPr>
              <w:suppressAutoHyphens/>
              <w:contextualSpacing/>
              <w:rPr>
                <w:rFonts w:cstheme="minorHAnsi"/>
              </w:rPr>
            </w:pPr>
            <w:r w:rsidRPr="000A6528">
              <w:rPr>
                <w:rFonts w:cstheme="minorHAnsi"/>
              </w:rPr>
              <w:t>0.053</w:t>
            </w:r>
          </w:p>
        </w:tc>
        <w:tc>
          <w:tcPr>
            <w:tcW w:w="1336" w:type="dxa"/>
            <w:tcMar>
              <w:left w:w="115" w:type="dxa"/>
              <w:right w:w="115" w:type="dxa"/>
            </w:tcMar>
          </w:tcPr>
          <w:p w14:paraId="126226BE" w14:textId="77777777" w:rsidR="00CF4D0F" w:rsidRPr="000A6528" w:rsidRDefault="00CF4D0F" w:rsidP="000A6528">
            <w:pPr>
              <w:suppressAutoHyphens/>
              <w:contextualSpacing/>
              <w:rPr>
                <w:rFonts w:cstheme="minorHAnsi"/>
              </w:rPr>
            </w:pPr>
            <w:r w:rsidRPr="000A6528">
              <w:rPr>
                <w:rFonts w:cstheme="minorHAnsi"/>
              </w:rPr>
              <w:t>1.085</w:t>
            </w:r>
          </w:p>
        </w:tc>
        <w:tc>
          <w:tcPr>
            <w:tcW w:w="1336" w:type="dxa"/>
            <w:tcMar>
              <w:left w:w="115" w:type="dxa"/>
              <w:right w:w="115" w:type="dxa"/>
            </w:tcMar>
          </w:tcPr>
          <w:p w14:paraId="5A75091C" w14:textId="77777777" w:rsidR="00CF4D0F" w:rsidRPr="000A6528" w:rsidRDefault="00CF4D0F" w:rsidP="000A6528">
            <w:pPr>
              <w:suppressAutoHyphens/>
              <w:contextualSpacing/>
              <w:rPr>
                <w:rFonts w:cstheme="minorHAnsi"/>
              </w:rPr>
            </w:pPr>
            <w:r w:rsidRPr="000A6528">
              <w:rPr>
                <w:rFonts w:cstheme="minorHAnsi"/>
              </w:rPr>
              <w:t>0.284</w:t>
            </w:r>
          </w:p>
        </w:tc>
        <w:tc>
          <w:tcPr>
            <w:tcW w:w="1336" w:type="dxa"/>
            <w:tcMar>
              <w:left w:w="115" w:type="dxa"/>
              <w:right w:w="115" w:type="dxa"/>
            </w:tcMar>
          </w:tcPr>
          <w:p w14:paraId="56EB58F4" w14:textId="77777777" w:rsidR="00CF4D0F" w:rsidRPr="000A6528" w:rsidRDefault="00CF4D0F" w:rsidP="000A6528">
            <w:pPr>
              <w:suppressAutoHyphens/>
              <w:contextualSpacing/>
              <w:rPr>
                <w:rFonts w:cstheme="minorHAnsi"/>
              </w:rPr>
            </w:pPr>
            <w:r w:rsidRPr="000A6528">
              <w:rPr>
                <w:rFonts w:cstheme="minorHAnsi"/>
              </w:rPr>
              <w:t>-0.049</w:t>
            </w:r>
          </w:p>
        </w:tc>
        <w:tc>
          <w:tcPr>
            <w:tcW w:w="1336" w:type="dxa"/>
            <w:tcMar>
              <w:left w:w="115" w:type="dxa"/>
              <w:right w:w="115" w:type="dxa"/>
            </w:tcMar>
          </w:tcPr>
          <w:p w14:paraId="1DC0640E" w14:textId="77777777" w:rsidR="00CF4D0F" w:rsidRPr="000A6528" w:rsidRDefault="00CF4D0F" w:rsidP="000A6528">
            <w:pPr>
              <w:suppressAutoHyphens/>
              <w:contextualSpacing/>
              <w:rPr>
                <w:rFonts w:cstheme="minorHAnsi"/>
              </w:rPr>
            </w:pPr>
            <w:r w:rsidRPr="000A6528">
              <w:rPr>
                <w:rFonts w:cstheme="minorHAnsi"/>
              </w:rPr>
              <w:t>0.164</w:t>
            </w:r>
          </w:p>
        </w:tc>
      </w:tr>
    </w:tbl>
    <w:p w14:paraId="27225E27" w14:textId="77777777" w:rsidR="00956EA7" w:rsidRPr="000A6528" w:rsidRDefault="00956EA7" w:rsidP="000A6528">
      <w:pPr>
        <w:suppressAutoHyphens/>
        <w:spacing w:after="0" w:line="240" w:lineRule="auto"/>
        <w:contextualSpacing/>
        <w:rPr>
          <w:rFonts w:cstheme="minorHAnsi"/>
        </w:rPr>
      </w:pPr>
    </w:p>
    <w:p w14:paraId="6C82D468" w14:textId="77777777" w:rsidR="004D0B5F" w:rsidRPr="000A6528" w:rsidRDefault="004D0B5F" w:rsidP="000A6528">
      <w:pPr>
        <w:suppressAutoHyphens/>
        <w:spacing w:after="0" w:line="240" w:lineRule="auto"/>
        <w:contextualSpacing/>
        <w:rPr>
          <w:rFonts w:cstheme="minorHAnsi"/>
        </w:rPr>
      </w:pPr>
      <w:r w:rsidRPr="000A6528">
        <w:rPr>
          <w:rFonts w:cstheme="minorHAnsi"/>
        </w:rPr>
        <w:t xml:space="preserve">Omnibus: </w:t>
      </w:r>
      <w:r w:rsidR="00CF4D0F" w:rsidRPr="000A6528">
        <w:rPr>
          <w:rFonts w:cstheme="minorHAnsi"/>
        </w:rPr>
        <w:t>0.886</w:t>
      </w:r>
    </w:p>
    <w:p w14:paraId="721B9C9A" w14:textId="77777777" w:rsidR="004D0B5F" w:rsidRPr="000A6528" w:rsidRDefault="004D0B5F" w:rsidP="000A6528">
      <w:pPr>
        <w:suppressAutoHyphens/>
        <w:spacing w:after="0" w:line="240" w:lineRule="auto"/>
        <w:contextualSpacing/>
        <w:rPr>
          <w:rFonts w:cstheme="minorHAnsi"/>
        </w:rPr>
      </w:pPr>
      <w:proofErr w:type="gramStart"/>
      <w:r w:rsidRPr="000A6528">
        <w:rPr>
          <w:rFonts w:cstheme="minorHAnsi"/>
        </w:rPr>
        <w:t>Prob(</w:t>
      </w:r>
      <w:proofErr w:type="gramEnd"/>
      <w:r w:rsidRPr="000A6528">
        <w:rPr>
          <w:rFonts w:cstheme="minorHAnsi"/>
        </w:rPr>
        <w:t>Omnibus): 0.</w:t>
      </w:r>
      <w:r w:rsidR="00CF4D0F" w:rsidRPr="000A6528">
        <w:rPr>
          <w:rFonts w:cstheme="minorHAnsi"/>
        </w:rPr>
        <w:t>642</w:t>
      </w:r>
    </w:p>
    <w:p w14:paraId="2853C5D8" w14:textId="77777777" w:rsidR="004D0B5F" w:rsidRPr="000A6528" w:rsidRDefault="004D0B5F" w:rsidP="000A6528">
      <w:pPr>
        <w:suppressAutoHyphens/>
        <w:spacing w:after="0" w:line="240" w:lineRule="auto"/>
        <w:contextualSpacing/>
        <w:rPr>
          <w:rFonts w:cstheme="minorHAnsi"/>
        </w:rPr>
      </w:pPr>
      <w:r w:rsidRPr="000A6528">
        <w:rPr>
          <w:rFonts w:cstheme="minorHAnsi"/>
        </w:rPr>
        <w:t xml:space="preserve">Skew: </w:t>
      </w:r>
      <w:r w:rsidR="00CF4D0F" w:rsidRPr="000A6528">
        <w:rPr>
          <w:rFonts w:cstheme="minorHAnsi"/>
        </w:rPr>
        <w:t>0.290</w:t>
      </w:r>
    </w:p>
    <w:p w14:paraId="30D9B9B9" w14:textId="77777777" w:rsidR="004D0B5F" w:rsidRPr="000A6528" w:rsidRDefault="00CF4D0F" w:rsidP="000A6528">
      <w:pPr>
        <w:suppressAutoHyphens/>
        <w:spacing w:after="0" w:line="240" w:lineRule="auto"/>
        <w:contextualSpacing/>
        <w:rPr>
          <w:rFonts w:cstheme="minorHAnsi"/>
        </w:rPr>
      </w:pPr>
      <w:r w:rsidRPr="000A6528">
        <w:rPr>
          <w:rFonts w:cstheme="minorHAnsi"/>
        </w:rPr>
        <w:t>Kurtosis: 2.868</w:t>
      </w:r>
    </w:p>
    <w:p w14:paraId="2BB6C846" w14:textId="77777777" w:rsidR="004D0B5F" w:rsidRPr="000A6528" w:rsidRDefault="004D0B5F" w:rsidP="000A6528">
      <w:pPr>
        <w:suppressAutoHyphens/>
        <w:spacing w:after="0" w:line="240" w:lineRule="auto"/>
        <w:contextualSpacing/>
        <w:rPr>
          <w:rFonts w:cstheme="minorHAnsi"/>
        </w:rPr>
      </w:pPr>
      <w:r w:rsidRPr="000A6528">
        <w:rPr>
          <w:rFonts w:cstheme="minorHAnsi"/>
        </w:rPr>
        <w:t>Durbin-Watson: 1.</w:t>
      </w:r>
      <w:r w:rsidR="00CF4D0F" w:rsidRPr="000A6528">
        <w:rPr>
          <w:rFonts w:cstheme="minorHAnsi"/>
        </w:rPr>
        <w:t>530</w:t>
      </w:r>
    </w:p>
    <w:p w14:paraId="1E2DE5A5" w14:textId="77777777" w:rsidR="004D0B5F" w:rsidRPr="000A6528" w:rsidRDefault="00CF4D0F" w:rsidP="000A6528">
      <w:pPr>
        <w:suppressAutoHyphens/>
        <w:spacing w:after="0" w:line="240" w:lineRule="auto"/>
        <w:contextualSpacing/>
        <w:rPr>
          <w:rFonts w:cstheme="minorHAnsi"/>
        </w:rPr>
      </w:pPr>
      <w:proofErr w:type="spellStart"/>
      <w:r w:rsidRPr="000A6528">
        <w:rPr>
          <w:rFonts w:cstheme="minorHAnsi"/>
        </w:rPr>
        <w:t>Jarque-Bera</w:t>
      </w:r>
      <w:proofErr w:type="spellEnd"/>
      <w:r w:rsidRPr="000A6528">
        <w:rPr>
          <w:rFonts w:cstheme="minorHAnsi"/>
        </w:rPr>
        <w:t xml:space="preserve"> (JB): 0.738</w:t>
      </w:r>
    </w:p>
    <w:p w14:paraId="61CFB7F7" w14:textId="77777777" w:rsidR="004D0B5F" w:rsidRPr="000A6528" w:rsidRDefault="00CF4D0F" w:rsidP="000A6528">
      <w:pPr>
        <w:suppressAutoHyphens/>
        <w:spacing w:after="0" w:line="240" w:lineRule="auto"/>
        <w:contextualSpacing/>
        <w:rPr>
          <w:rFonts w:cstheme="minorHAnsi"/>
        </w:rPr>
      </w:pPr>
      <w:proofErr w:type="gramStart"/>
      <w:r w:rsidRPr="000A6528">
        <w:rPr>
          <w:rFonts w:cstheme="minorHAnsi"/>
        </w:rPr>
        <w:t>Prob(</w:t>
      </w:r>
      <w:proofErr w:type="gramEnd"/>
      <w:r w:rsidRPr="000A6528">
        <w:rPr>
          <w:rFonts w:cstheme="minorHAnsi"/>
        </w:rPr>
        <w:t>JB): 0.691</w:t>
      </w:r>
    </w:p>
    <w:p w14:paraId="78D17471" w14:textId="77777777" w:rsidR="004D0B5F" w:rsidRPr="000A6528" w:rsidRDefault="00CF4D0F" w:rsidP="000A6528">
      <w:pPr>
        <w:suppressAutoHyphens/>
        <w:spacing w:after="0" w:line="240" w:lineRule="auto"/>
        <w:contextualSpacing/>
        <w:rPr>
          <w:rFonts w:cstheme="minorHAnsi"/>
        </w:rPr>
      </w:pPr>
      <w:r w:rsidRPr="000A6528">
        <w:rPr>
          <w:rFonts w:cstheme="minorHAnsi"/>
        </w:rPr>
        <w:t>Cond. No: 1.41 e plus 03</w:t>
      </w:r>
    </w:p>
    <w:p w14:paraId="166CFA9B" w14:textId="77777777" w:rsidR="004D0B5F" w:rsidRPr="000A6528" w:rsidRDefault="004D0B5F" w:rsidP="000A6528">
      <w:pPr>
        <w:suppressAutoHyphens/>
        <w:spacing w:after="0" w:line="240" w:lineRule="auto"/>
        <w:contextualSpacing/>
        <w:rPr>
          <w:rFonts w:cstheme="minorHAnsi"/>
        </w:rPr>
      </w:pPr>
    </w:p>
    <w:sectPr w:rsidR="004D0B5F" w:rsidRPr="000A65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D8D60" w14:textId="77777777" w:rsidR="00106192" w:rsidRDefault="00106192" w:rsidP="000A6528">
      <w:pPr>
        <w:spacing w:after="0" w:line="240" w:lineRule="auto"/>
      </w:pPr>
      <w:r>
        <w:separator/>
      </w:r>
    </w:p>
  </w:endnote>
  <w:endnote w:type="continuationSeparator" w:id="0">
    <w:p w14:paraId="040CA30D" w14:textId="77777777" w:rsidR="00106192" w:rsidRDefault="00106192" w:rsidP="000A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4538" w14:textId="77777777" w:rsidR="00FB304D" w:rsidRDefault="00FB30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F11E" w14:textId="77777777" w:rsidR="00FB304D" w:rsidRDefault="00FB30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E59A8" w14:textId="77777777" w:rsidR="00FB304D" w:rsidRDefault="00FB3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48832" w14:textId="77777777" w:rsidR="00106192" w:rsidRDefault="00106192" w:rsidP="000A6528">
      <w:pPr>
        <w:spacing w:after="0" w:line="240" w:lineRule="auto"/>
      </w:pPr>
      <w:r>
        <w:separator/>
      </w:r>
    </w:p>
  </w:footnote>
  <w:footnote w:type="continuationSeparator" w:id="0">
    <w:p w14:paraId="26C4C79D" w14:textId="77777777" w:rsidR="00106192" w:rsidRDefault="00106192" w:rsidP="000A6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C5E8E" w14:textId="77777777" w:rsidR="00FB304D" w:rsidRDefault="00FB30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DA65" w14:textId="237E1E29" w:rsidR="000A6528" w:rsidRDefault="000A6528" w:rsidP="00FB304D">
    <w:pPr>
      <w:jc w:val="center"/>
    </w:pPr>
    <w:r>
      <w:rPr>
        <w:noProof/>
      </w:rPr>
      <w:drawing>
        <wp:inline distT="0" distB="0" distL="0" distR="0" wp14:anchorId="3857D18D" wp14:editId="1C0EF314">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FAB34" w14:textId="77777777" w:rsidR="00FB304D" w:rsidRDefault="00FB30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85A"/>
    <w:rsid w:val="000A6528"/>
    <w:rsid w:val="00106192"/>
    <w:rsid w:val="00136240"/>
    <w:rsid w:val="003A74CC"/>
    <w:rsid w:val="00486447"/>
    <w:rsid w:val="004D0B5F"/>
    <w:rsid w:val="00675A94"/>
    <w:rsid w:val="007717D9"/>
    <w:rsid w:val="00956EA7"/>
    <w:rsid w:val="00AA6AED"/>
    <w:rsid w:val="00B4485A"/>
    <w:rsid w:val="00CC270F"/>
    <w:rsid w:val="00CF4D0F"/>
    <w:rsid w:val="00D63760"/>
    <w:rsid w:val="00DD3AB8"/>
    <w:rsid w:val="00E42CF6"/>
    <w:rsid w:val="00F654E2"/>
    <w:rsid w:val="00FB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6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4E2"/>
  </w:style>
  <w:style w:type="paragraph" w:styleId="Heading1">
    <w:name w:val="heading 1"/>
    <w:basedOn w:val="Normal"/>
    <w:next w:val="Normal"/>
    <w:link w:val="Heading1Char"/>
    <w:uiPriority w:val="9"/>
    <w:qFormat/>
    <w:rsid w:val="000A6528"/>
    <w:pPr>
      <w:suppressAutoHyphens/>
      <w:spacing w:after="0" w:line="240" w:lineRule="auto"/>
      <w:contextualSpacing/>
      <w:jc w:val="center"/>
      <w:outlineLvl w:val="0"/>
    </w:pPr>
    <w:rPr>
      <w:rFonts w:cstheme="minorHAnsi"/>
      <w:b/>
      <w:bCs/>
      <w:sz w:val="24"/>
      <w:szCs w:val="24"/>
    </w:rPr>
  </w:style>
  <w:style w:type="paragraph" w:styleId="Heading2">
    <w:name w:val="heading 2"/>
    <w:basedOn w:val="Normal"/>
    <w:next w:val="Normal"/>
    <w:link w:val="Heading2Char"/>
    <w:uiPriority w:val="9"/>
    <w:unhideWhenUsed/>
    <w:qFormat/>
    <w:rsid w:val="000A6528"/>
    <w:pPr>
      <w:suppressAutoHyphens/>
      <w:spacing w:after="0" w:line="240" w:lineRule="auto"/>
      <w:contextualSpacing/>
      <w:outlineLvl w:val="1"/>
    </w:pPr>
    <w:rPr>
      <w:rFonts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28"/>
    <w:rPr>
      <w:rFonts w:cstheme="minorHAnsi"/>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528"/>
  </w:style>
  <w:style w:type="paragraph" w:styleId="Footer">
    <w:name w:val="footer"/>
    <w:basedOn w:val="Normal"/>
    <w:link w:val="FooterChar"/>
    <w:uiPriority w:val="99"/>
    <w:unhideWhenUsed/>
    <w:rsid w:val="000A6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528"/>
  </w:style>
  <w:style w:type="character" w:customStyle="1" w:styleId="Heading2Char">
    <w:name w:val="Heading 2 Char"/>
    <w:basedOn w:val="DefaultParagraphFont"/>
    <w:link w:val="Heading2"/>
    <w:uiPriority w:val="9"/>
    <w:rsid w:val="000A6528"/>
    <w:rPr>
      <w:rFonts w:cstheme="minorHAnsi"/>
      <w:b/>
      <w:bCs/>
    </w:rPr>
  </w:style>
  <w:style w:type="paragraph" w:styleId="BalloonText">
    <w:name w:val="Balloon Text"/>
    <w:basedOn w:val="Normal"/>
    <w:link w:val="BalloonTextChar"/>
    <w:uiPriority w:val="99"/>
    <w:semiHidden/>
    <w:unhideWhenUsed/>
    <w:rsid w:val="00FB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0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4E2"/>
  </w:style>
  <w:style w:type="paragraph" w:styleId="Heading1">
    <w:name w:val="heading 1"/>
    <w:basedOn w:val="Normal"/>
    <w:next w:val="Normal"/>
    <w:link w:val="Heading1Char"/>
    <w:uiPriority w:val="9"/>
    <w:qFormat/>
    <w:rsid w:val="000A6528"/>
    <w:pPr>
      <w:suppressAutoHyphens/>
      <w:spacing w:after="0" w:line="240" w:lineRule="auto"/>
      <w:contextualSpacing/>
      <w:jc w:val="center"/>
      <w:outlineLvl w:val="0"/>
    </w:pPr>
    <w:rPr>
      <w:rFonts w:cstheme="minorHAnsi"/>
      <w:b/>
      <w:bCs/>
      <w:sz w:val="24"/>
      <w:szCs w:val="24"/>
    </w:rPr>
  </w:style>
  <w:style w:type="paragraph" w:styleId="Heading2">
    <w:name w:val="heading 2"/>
    <w:basedOn w:val="Normal"/>
    <w:next w:val="Normal"/>
    <w:link w:val="Heading2Char"/>
    <w:uiPriority w:val="9"/>
    <w:unhideWhenUsed/>
    <w:qFormat/>
    <w:rsid w:val="000A6528"/>
    <w:pPr>
      <w:suppressAutoHyphens/>
      <w:spacing w:after="0" w:line="240" w:lineRule="auto"/>
      <w:contextualSpacing/>
      <w:outlineLvl w:val="1"/>
    </w:pPr>
    <w:rPr>
      <w:rFonts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28"/>
    <w:rPr>
      <w:rFonts w:cstheme="minorHAnsi"/>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528"/>
  </w:style>
  <w:style w:type="paragraph" w:styleId="Footer">
    <w:name w:val="footer"/>
    <w:basedOn w:val="Normal"/>
    <w:link w:val="FooterChar"/>
    <w:uiPriority w:val="99"/>
    <w:unhideWhenUsed/>
    <w:rsid w:val="000A6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528"/>
  </w:style>
  <w:style w:type="character" w:customStyle="1" w:styleId="Heading2Char">
    <w:name w:val="Heading 2 Char"/>
    <w:basedOn w:val="DefaultParagraphFont"/>
    <w:link w:val="Heading2"/>
    <w:uiPriority w:val="9"/>
    <w:rsid w:val="000A6528"/>
    <w:rPr>
      <w:rFonts w:cstheme="minorHAnsi"/>
      <w:b/>
      <w:bCs/>
    </w:rPr>
  </w:style>
  <w:style w:type="paragraph" w:styleId="BalloonText">
    <w:name w:val="Balloon Text"/>
    <w:basedOn w:val="Normal"/>
    <w:link w:val="BalloonTextChar"/>
    <w:uiPriority w:val="99"/>
    <w:semiHidden/>
    <w:unhideWhenUsed/>
    <w:rsid w:val="00FB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0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ile1\Documents\Custom%20Office%20Templates\OLS%20Regression%20Alt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EB009-4643-4A08-918C-592FA2E4DD66}">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85274781-7AA4-4004-BC99-FB6BA9E85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256ED-C529-4510-85D4-FE5288B3C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OLS Regression AltText Template.dotx</Template>
  <TotalTime>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Module Six Quiz Question Eight Text Version</dc:title>
  <dc:subject/>
  <dc:creator>Gentile, Amy</dc:creator>
  <cp:keywords/>
  <dc:description/>
  <cp:lastModifiedBy>Admin</cp:lastModifiedBy>
  <cp:revision>4</cp:revision>
  <dcterms:created xsi:type="dcterms:W3CDTF">2019-09-06T19:49:00Z</dcterms:created>
  <dcterms:modified xsi:type="dcterms:W3CDTF">2022-04-06T14:44:00Z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8017000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