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F41" w:rsidRPr="00410FF8" w:rsidRDefault="007A6F41" w:rsidP="00D22AF8">
      <w:pPr>
        <w:spacing w:after="0" w:line="240" w:lineRule="auto"/>
        <w:jc w:val="center"/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</w:pPr>
      <w:proofErr w:type="spellStart"/>
      <w:r w:rsidRPr="00410FF8"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  <w:t>AroundtheClock</w:t>
      </w:r>
      <w:proofErr w:type="spellEnd"/>
      <w:r w:rsidRPr="00410FF8"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  <w:t xml:space="preserve"> Communications (ATC) and MBC Group sign</w:t>
      </w:r>
      <w:r w:rsidR="00D22AF8"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Pr="00410FF8"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  <w:t xml:space="preserve">strategic </w:t>
      </w:r>
      <w:r w:rsidR="00623967" w:rsidRPr="00410FF8"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  <w:t xml:space="preserve">media </w:t>
      </w:r>
      <w:r w:rsidRPr="00410FF8">
        <w:rPr>
          <w:rFonts w:ascii="Dubai" w:hAnsi="Dubai" w:cs="Dubai"/>
          <w:b/>
          <w:bCs/>
          <w:color w:val="000000"/>
          <w:sz w:val="32"/>
          <w:szCs w:val="32"/>
          <w:shd w:val="clear" w:color="auto" w:fill="FFFFFF"/>
        </w:rPr>
        <w:t>agreement</w:t>
      </w:r>
    </w:p>
    <w:p w:rsidR="007A6F41" w:rsidRPr="00410FF8" w:rsidRDefault="007A6F41" w:rsidP="00410FF8">
      <w:pPr>
        <w:spacing w:after="0" w:line="240" w:lineRule="auto"/>
        <w:jc w:val="both"/>
        <w:rPr>
          <w:rFonts w:ascii="Dubai" w:hAnsi="Dubai" w:cs="Dubai"/>
          <w:color w:val="000000"/>
          <w:shd w:val="clear" w:color="auto" w:fill="FFFFFF"/>
        </w:rPr>
      </w:pPr>
    </w:p>
    <w:p w:rsidR="00623967" w:rsidRPr="00973FAC" w:rsidRDefault="007A6F41" w:rsidP="00D22AF8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  <w:r w:rsidRPr="00973FAC">
        <w:rPr>
          <w:rFonts w:ascii="Dubai" w:hAnsi="Dubai" w:cs="Dubai"/>
          <w:b/>
          <w:bCs/>
          <w:shd w:val="clear" w:color="auto" w:fill="FFFFFF"/>
        </w:rPr>
        <w:t xml:space="preserve">Dubai, UAE </w:t>
      </w:r>
      <w:r w:rsidR="00623967" w:rsidRPr="00973FAC">
        <w:rPr>
          <w:rFonts w:ascii="Dubai" w:hAnsi="Dubai" w:cs="Dubai"/>
          <w:b/>
          <w:bCs/>
          <w:shd w:val="clear" w:color="auto" w:fill="FFFFFF"/>
        </w:rPr>
        <w:t>–</w:t>
      </w:r>
      <w:r w:rsidRPr="00973FAC">
        <w:rPr>
          <w:rFonts w:ascii="Dubai" w:hAnsi="Dubai" w:cs="Dubai"/>
          <w:b/>
          <w:bCs/>
          <w:shd w:val="clear" w:color="auto" w:fill="FFFFFF"/>
        </w:rPr>
        <w:t xml:space="preserve"> </w:t>
      </w:r>
      <w:r w:rsidR="00201929" w:rsidRPr="00973FAC">
        <w:rPr>
          <w:rFonts w:ascii="Dubai" w:hAnsi="Dubai" w:cs="Dubai"/>
          <w:b/>
          <w:bCs/>
          <w:shd w:val="clear" w:color="auto" w:fill="FFFFFF"/>
        </w:rPr>
        <w:t>June 6, 2023:</w:t>
      </w:r>
      <w:r w:rsidR="00201929" w:rsidRPr="00973FAC">
        <w:rPr>
          <w:rFonts w:ascii="Dubai" w:hAnsi="Dubai" w:cs="Dubai"/>
          <w:shd w:val="clear" w:color="auto" w:fill="FFFFFF"/>
        </w:rPr>
        <w:t xml:space="preserve"> </w:t>
      </w:r>
      <w:r w:rsidR="00623967" w:rsidRPr="00973FAC">
        <w:rPr>
          <w:rFonts w:ascii="Dubai" w:hAnsi="Dubai" w:cs="Dubai"/>
          <w:shd w:val="clear" w:color="auto" w:fill="FFFFFF"/>
        </w:rPr>
        <w:t xml:space="preserve">MBC Group, </w:t>
      </w:r>
      <w:r w:rsidR="00623967" w:rsidRPr="00973FAC">
        <w:rPr>
          <w:rFonts w:ascii="Dubai" w:hAnsi="Dubai" w:cs="Dubai"/>
          <w:shd w:val="clear" w:color="auto" w:fill="FFFFFF"/>
        </w:rPr>
        <w:t>MENA’s largest and leading media group</w:t>
      </w:r>
      <w:r w:rsidR="00623967" w:rsidRPr="00973FAC">
        <w:rPr>
          <w:rFonts w:ascii="Dubai" w:hAnsi="Dubai" w:cs="Dubai"/>
          <w:shd w:val="clear" w:color="auto" w:fill="FFFFFF"/>
        </w:rPr>
        <w:t>, has appointed</w:t>
      </w:r>
      <w:r w:rsidR="00623967" w:rsidRPr="00973FAC">
        <w:rPr>
          <w:rFonts w:ascii="Dubai" w:hAnsi="Dubai" w:cs="Dubai"/>
          <w:shd w:val="clear" w:color="auto" w:fill="FFFFFF"/>
        </w:rPr>
        <w:t xml:space="preserve"> </w:t>
      </w:r>
      <w:r w:rsidR="00623967" w:rsidRPr="00973FAC">
        <w:rPr>
          <w:rFonts w:ascii="Dubai" w:hAnsi="Dubai" w:cs="Dubai"/>
          <w:shd w:val="clear" w:color="auto" w:fill="FFFFFF"/>
        </w:rPr>
        <w:t xml:space="preserve">Dubai-based communications agency </w:t>
      </w:r>
      <w:proofErr w:type="spellStart"/>
      <w:r w:rsidR="00623967" w:rsidRPr="00973FAC">
        <w:rPr>
          <w:rFonts w:ascii="Dubai" w:hAnsi="Dubai" w:cs="Dubai"/>
          <w:shd w:val="clear" w:color="auto" w:fill="FFFFFF"/>
        </w:rPr>
        <w:t>AroundtheClock</w:t>
      </w:r>
      <w:proofErr w:type="spellEnd"/>
      <w:r w:rsidR="00623967" w:rsidRPr="00973FAC">
        <w:rPr>
          <w:rFonts w:ascii="Dubai" w:hAnsi="Dubai" w:cs="Dubai"/>
          <w:shd w:val="clear" w:color="auto" w:fill="FFFFFF"/>
        </w:rPr>
        <w:t xml:space="preserve"> (ATC) as strategic media partner for </w:t>
      </w:r>
      <w:r w:rsidR="00201929" w:rsidRPr="00973FAC">
        <w:rPr>
          <w:rFonts w:ascii="Dubai" w:hAnsi="Dubai" w:cs="Dubai"/>
          <w:shd w:val="clear" w:color="auto" w:fill="FFFFFF"/>
        </w:rPr>
        <w:t>mobile</w:t>
      </w:r>
      <w:r w:rsidR="00833735" w:rsidRPr="00973FAC">
        <w:rPr>
          <w:rFonts w:ascii="Dubai" w:hAnsi="Dubai" w:cs="Dubai"/>
          <w:shd w:val="clear" w:color="auto" w:fill="FFFFFF"/>
        </w:rPr>
        <w:t xml:space="preserve"> A</w:t>
      </w:r>
      <w:r w:rsidR="00201929" w:rsidRPr="00973FAC">
        <w:rPr>
          <w:rFonts w:ascii="Dubai" w:hAnsi="Dubai" w:cs="Dubai"/>
          <w:shd w:val="clear" w:color="auto" w:fill="FFFFFF"/>
        </w:rPr>
        <w:t>pp “</w:t>
      </w:r>
      <w:r w:rsidR="00623967" w:rsidRPr="00973FAC">
        <w:rPr>
          <w:rFonts w:ascii="Dubai" w:hAnsi="Dubai" w:cs="Dubai"/>
          <w:shd w:val="clear" w:color="auto" w:fill="FFFFFF"/>
        </w:rPr>
        <w:t>Dream</w:t>
      </w:r>
      <w:r w:rsidR="00201929" w:rsidRPr="00973FAC">
        <w:rPr>
          <w:rFonts w:ascii="Dubai" w:hAnsi="Dubai" w:cs="Dubai"/>
          <w:shd w:val="clear" w:color="auto" w:fill="FFFFFF"/>
        </w:rPr>
        <w:t>”</w:t>
      </w:r>
      <w:r w:rsidR="00623967" w:rsidRPr="00973FAC">
        <w:rPr>
          <w:rFonts w:ascii="Dubai" w:hAnsi="Dubai" w:cs="Dubai"/>
          <w:shd w:val="clear" w:color="auto" w:fill="FFFFFF"/>
        </w:rPr>
        <w:t xml:space="preserve"> and </w:t>
      </w:r>
      <w:r w:rsidR="00201929" w:rsidRPr="00973FAC">
        <w:rPr>
          <w:rFonts w:ascii="Dubai" w:hAnsi="Dubai" w:cs="Dubai"/>
          <w:shd w:val="clear" w:color="auto" w:fill="FFFFFF"/>
        </w:rPr>
        <w:t>web app “</w:t>
      </w:r>
      <w:r w:rsidR="00623967" w:rsidRPr="00973FAC">
        <w:rPr>
          <w:rFonts w:ascii="Dubai" w:hAnsi="Dubai" w:cs="Dubai"/>
          <w:shd w:val="clear" w:color="auto" w:fill="FFFFFF"/>
        </w:rPr>
        <w:t>FlashWin</w:t>
      </w:r>
      <w:r w:rsidR="00201929" w:rsidRPr="00973FAC">
        <w:rPr>
          <w:rFonts w:ascii="Dubai" w:hAnsi="Dubai" w:cs="Dubai"/>
          <w:shd w:val="clear" w:color="auto" w:fill="FFFFFF"/>
        </w:rPr>
        <w:t xml:space="preserve">” </w:t>
      </w:r>
      <w:r w:rsidR="00623967" w:rsidRPr="00973FAC">
        <w:rPr>
          <w:rFonts w:ascii="Dubai" w:hAnsi="Dubai" w:cs="Dubai"/>
          <w:shd w:val="clear" w:color="auto" w:fill="FFFFFF"/>
        </w:rPr>
        <w:t>in the MENA region</w:t>
      </w:r>
      <w:r w:rsidR="00D22AF8">
        <w:rPr>
          <w:rFonts w:ascii="Dubai" w:hAnsi="Dubai" w:cs="Dubai"/>
          <w:shd w:val="clear" w:color="auto" w:fill="FFFFFF"/>
        </w:rPr>
        <w:t xml:space="preserve"> for a period of one year, </w:t>
      </w:r>
      <w:r w:rsidR="00201929" w:rsidRPr="00973FAC">
        <w:rPr>
          <w:rFonts w:ascii="Dubai" w:hAnsi="Dubai" w:cs="Dubai"/>
          <w:shd w:val="clear" w:color="auto" w:fill="FFFFFF"/>
        </w:rPr>
        <w:t>starting May 2023</w:t>
      </w:r>
      <w:r w:rsidR="00623967" w:rsidRPr="00973FAC">
        <w:rPr>
          <w:rFonts w:ascii="Dubai" w:hAnsi="Dubai" w:cs="Dubai"/>
          <w:shd w:val="clear" w:color="auto" w:fill="FFFFFF"/>
        </w:rPr>
        <w:t>.</w:t>
      </w:r>
    </w:p>
    <w:p w:rsidR="00623967" w:rsidRPr="00973FAC" w:rsidRDefault="00623967" w:rsidP="00973FAC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</w:p>
    <w:p w:rsidR="00623967" w:rsidRPr="00973FAC" w:rsidRDefault="00623967" w:rsidP="00D22AF8">
      <w:pPr>
        <w:spacing w:after="0" w:line="240" w:lineRule="auto"/>
        <w:jc w:val="both"/>
        <w:rPr>
          <w:rFonts w:ascii="Dubai" w:hAnsi="Dubai" w:cs="Dubai"/>
        </w:rPr>
      </w:pPr>
      <w:r w:rsidRPr="00973FAC">
        <w:rPr>
          <w:rFonts w:ascii="Dubai" w:hAnsi="Dubai" w:cs="Dubai"/>
          <w:shd w:val="clear" w:color="auto" w:fill="FFFFFF"/>
        </w:rPr>
        <w:t xml:space="preserve">The </w:t>
      </w:r>
      <w:r w:rsidR="00201929" w:rsidRPr="00973FAC">
        <w:rPr>
          <w:rFonts w:ascii="Dubai" w:hAnsi="Dubai" w:cs="Dubai"/>
          <w:shd w:val="clear" w:color="auto" w:fill="FFFFFF"/>
        </w:rPr>
        <w:t>new agreement with media giant MBC marks a milestone in the brief, but nonetheless remarkable, history of ATC, setting the agency for unprecedented exposure and visibility on the media scene, espe</w:t>
      </w:r>
      <w:r w:rsidR="00D22AF8">
        <w:rPr>
          <w:rFonts w:ascii="Dubai" w:hAnsi="Dubai" w:cs="Dubai"/>
          <w:shd w:val="clear" w:color="auto" w:fill="FFFFFF"/>
        </w:rPr>
        <w:t>cially that MBC has entrusted ATC</w:t>
      </w:r>
      <w:r w:rsidR="00201929" w:rsidRPr="00973FAC">
        <w:rPr>
          <w:rFonts w:ascii="Dubai" w:hAnsi="Dubai" w:cs="Dubai"/>
          <w:shd w:val="clear" w:color="auto" w:fill="FFFFFF"/>
        </w:rPr>
        <w:t xml:space="preserve"> with its </w:t>
      </w:r>
      <w:r w:rsidR="00833735" w:rsidRPr="00973FAC">
        <w:rPr>
          <w:rFonts w:ascii="Dubai" w:hAnsi="Dubai" w:cs="Dubai"/>
          <w:shd w:val="clear" w:color="auto" w:fill="FFFFFF"/>
        </w:rPr>
        <w:t>golden goose, the mobile App</w:t>
      </w:r>
      <w:r w:rsidR="00201929" w:rsidRPr="00973FAC">
        <w:rPr>
          <w:rFonts w:ascii="Dubai" w:hAnsi="Dubai" w:cs="Dubai"/>
          <w:shd w:val="clear" w:color="auto" w:fill="FFFFFF"/>
        </w:rPr>
        <w:t xml:space="preserve"> “Dream”</w:t>
      </w:r>
      <w:r w:rsidR="00833735" w:rsidRPr="00973FAC">
        <w:rPr>
          <w:rFonts w:ascii="Dubai" w:hAnsi="Dubai" w:cs="Dubai"/>
          <w:shd w:val="clear" w:color="auto" w:fill="FFFFFF"/>
        </w:rPr>
        <w:t xml:space="preserve">, </w:t>
      </w:r>
      <w:r w:rsidR="00833735" w:rsidRPr="00973FAC">
        <w:rPr>
          <w:rFonts w:ascii="Dubai" w:hAnsi="Dubai" w:cs="Dubai"/>
        </w:rPr>
        <w:t xml:space="preserve">a </w:t>
      </w:r>
      <w:r w:rsidR="00833735" w:rsidRPr="00973FAC">
        <w:rPr>
          <w:rFonts w:ascii="Dubai" w:hAnsi="Dubai" w:cs="Dubai"/>
        </w:rPr>
        <w:t>game concept tha</w:t>
      </w:r>
      <w:r w:rsidR="00833735" w:rsidRPr="00973FAC">
        <w:rPr>
          <w:rFonts w:ascii="Dubai" w:hAnsi="Dubai" w:cs="Dubai"/>
        </w:rPr>
        <w:t xml:space="preserve">t has been running </w:t>
      </w:r>
      <w:r w:rsidR="00833735" w:rsidRPr="00973FAC">
        <w:rPr>
          <w:rFonts w:ascii="Dubai" w:hAnsi="Dubai" w:cs="Dubai"/>
        </w:rPr>
        <w:t xml:space="preserve">for 16 years, offering </w:t>
      </w:r>
      <w:r w:rsidR="00833735" w:rsidRPr="00973FAC">
        <w:rPr>
          <w:rFonts w:ascii="Dubai" w:hAnsi="Dubai" w:cs="Dubai"/>
        </w:rPr>
        <w:t xml:space="preserve">participants a chance to </w:t>
      </w:r>
      <w:r w:rsidR="00D22AF8">
        <w:rPr>
          <w:rFonts w:ascii="Dubai" w:hAnsi="Dubai" w:cs="Dubai"/>
        </w:rPr>
        <w:t xml:space="preserve">win </w:t>
      </w:r>
      <w:r w:rsidR="00833735" w:rsidRPr="00973FAC">
        <w:rPr>
          <w:rFonts w:ascii="Dubai" w:hAnsi="Dubai" w:cs="Dubai"/>
        </w:rPr>
        <w:t>a hefty</w:t>
      </w:r>
      <w:r w:rsidR="00833735" w:rsidRPr="00973FAC">
        <w:rPr>
          <w:rFonts w:ascii="Dubai" w:hAnsi="Dubai" w:cs="Dubai"/>
        </w:rPr>
        <w:t xml:space="preserve"> cash prize to bring their dreams to life. </w:t>
      </w:r>
      <w:r w:rsidR="00833735" w:rsidRPr="00973FAC">
        <w:rPr>
          <w:rFonts w:ascii="Dubai" w:hAnsi="Dubai" w:cs="Dubai"/>
        </w:rPr>
        <w:t xml:space="preserve"> </w:t>
      </w:r>
    </w:p>
    <w:p w:rsidR="00833735" w:rsidRPr="00973FAC" w:rsidRDefault="00833735" w:rsidP="00973FAC">
      <w:pPr>
        <w:spacing w:after="0" w:line="240" w:lineRule="auto"/>
        <w:jc w:val="both"/>
        <w:rPr>
          <w:rFonts w:ascii="Dubai" w:hAnsi="Dubai" w:cs="Dubai"/>
        </w:rPr>
      </w:pPr>
    </w:p>
    <w:p w:rsidR="00833735" w:rsidRPr="00973FAC" w:rsidRDefault="00833735" w:rsidP="00D22AF8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Dubai" w:hAnsi="Dubai" w:cs="Dubai"/>
          <w:sz w:val="22"/>
          <w:szCs w:val="22"/>
        </w:rPr>
      </w:pPr>
      <w:r w:rsidRPr="00973FAC">
        <w:rPr>
          <w:rFonts w:ascii="Dubai" w:hAnsi="Dubai" w:cs="Dubai"/>
          <w:sz w:val="22"/>
          <w:szCs w:val="22"/>
        </w:rPr>
        <w:t xml:space="preserve">Commenting the news, </w:t>
      </w:r>
      <w:proofErr w:type="spellStart"/>
      <w:r w:rsidRPr="00973FAC">
        <w:rPr>
          <w:rFonts w:ascii="Dubai" w:hAnsi="Dubai" w:cs="Dubai"/>
          <w:sz w:val="22"/>
          <w:szCs w:val="22"/>
        </w:rPr>
        <w:t>Rizk</w:t>
      </w:r>
      <w:proofErr w:type="spellEnd"/>
      <w:r w:rsidRPr="00973FAC">
        <w:rPr>
          <w:rFonts w:ascii="Dubai" w:hAnsi="Dubai" w:cs="Dubai"/>
          <w:sz w:val="22"/>
          <w:szCs w:val="22"/>
        </w:rPr>
        <w:t xml:space="preserve"> </w:t>
      </w:r>
      <w:proofErr w:type="spellStart"/>
      <w:r w:rsidRPr="00973FAC">
        <w:rPr>
          <w:rFonts w:ascii="Dubai" w:hAnsi="Dubai" w:cs="Dubai"/>
          <w:sz w:val="22"/>
          <w:szCs w:val="22"/>
        </w:rPr>
        <w:t>Naifeh</w:t>
      </w:r>
      <w:proofErr w:type="spellEnd"/>
      <w:r w:rsidRPr="00973FAC">
        <w:rPr>
          <w:rFonts w:ascii="Dubai" w:hAnsi="Dubai" w:cs="Dubai"/>
          <w:sz w:val="22"/>
          <w:szCs w:val="22"/>
        </w:rPr>
        <w:t xml:space="preserve">, CEO of ATC said: </w:t>
      </w:r>
      <w:r w:rsidRPr="00D22AF8">
        <w:rPr>
          <w:rFonts w:ascii="Dubai" w:hAnsi="Dubai" w:cs="Dubai"/>
          <w:i/>
          <w:iCs/>
          <w:sz w:val="22"/>
          <w:szCs w:val="22"/>
        </w:rPr>
        <w:t>“We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are beyond delighted to partner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with MBC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Group for the first time since the establishment of </w:t>
      </w:r>
      <w:proofErr w:type="spellStart"/>
      <w:r w:rsidRPr="00D22AF8">
        <w:rPr>
          <w:rFonts w:ascii="Dubai" w:hAnsi="Dubai" w:cs="Dubai"/>
          <w:i/>
          <w:iCs/>
          <w:sz w:val="22"/>
          <w:szCs w:val="22"/>
        </w:rPr>
        <w:t>our</w:t>
      </w:r>
      <w:proofErr w:type="spellEnd"/>
      <w:r w:rsidRPr="00D22AF8">
        <w:rPr>
          <w:rFonts w:ascii="Dubai" w:hAnsi="Dubai" w:cs="Dubai"/>
          <w:i/>
          <w:iCs/>
          <w:sz w:val="22"/>
          <w:szCs w:val="22"/>
        </w:rPr>
        <w:t xml:space="preserve"> company</w:t>
      </w:r>
      <w:r w:rsidRPr="00D22AF8">
        <w:rPr>
          <w:rFonts w:ascii="Dubai" w:hAnsi="Dubai" w:cs="Dubai"/>
          <w:i/>
          <w:iCs/>
          <w:sz w:val="22"/>
          <w:szCs w:val="22"/>
        </w:rPr>
        <w:t>.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This achievement illustrates the real potential of our agency, which has shown great </w:t>
      </w:r>
      <w:r w:rsidRPr="00D22AF8">
        <w:rPr>
          <w:rFonts w:ascii="Dubai" w:hAnsi="Dubai" w:cs="Dubai"/>
          <w:i/>
          <w:iCs/>
          <w:sz w:val="22"/>
          <w:szCs w:val="22"/>
        </w:rPr>
        <w:t>agility and resilience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in the past years, turning every challenge into a chance to grow and expand.”</w:t>
      </w:r>
      <w:r w:rsidRPr="00973FAC">
        <w:rPr>
          <w:rFonts w:ascii="Dubai" w:hAnsi="Dubai" w:cs="Dubai"/>
          <w:sz w:val="22"/>
          <w:szCs w:val="22"/>
        </w:rPr>
        <w:t xml:space="preserve"> </w:t>
      </w:r>
      <w:r w:rsidR="00D22AF8">
        <w:rPr>
          <w:rFonts w:ascii="Dubai" w:hAnsi="Dubai" w:cs="Dubai"/>
          <w:sz w:val="22"/>
          <w:szCs w:val="22"/>
        </w:rPr>
        <w:t xml:space="preserve"> </w:t>
      </w:r>
      <w:proofErr w:type="spellStart"/>
      <w:r w:rsidRPr="00973FAC">
        <w:rPr>
          <w:rFonts w:ascii="Dubai" w:hAnsi="Dubai" w:cs="Dubai"/>
          <w:sz w:val="22"/>
          <w:szCs w:val="22"/>
        </w:rPr>
        <w:t>Naifeh</w:t>
      </w:r>
      <w:proofErr w:type="spellEnd"/>
      <w:r w:rsidRPr="00973FAC">
        <w:rPr>
          <w:rFonts w:ascii="Dubai" w:hAnsi="Dubai" w:cs="Dubai"/>
          <w:sz w:val="22"/>
          <w:szCs w:val="22"/>
        </w:rPr>
        <w:t xml:space="preserve"> added: 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“Highly resourceful and well-versed, our media team has proven able to compete with some of the largest agencies in the market. It is through their dedication, 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in-depth knowledge of digital channels 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and trends, 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and </w:t>
      </w:r>
      <w:r w:rsidRPr="00D22AF8">
        <w:rPr>
          <w:rFonts w:ascii="Dubai" w:hAnsi="Dubai" w:cs="Dubai"/>
          <w:i/>
          <w:iCs/>
          <w:sz w:val="22"/>
          <w:szCs w:val="22"/>
        </w:rPr>
        <w:t>industry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expertise 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that we were able to earn the trust of </w:t>
      </w:r>
      <w:r w:rsidRPr="00D22AF8">
        <w:rPr>
          <w:rFonts w:ascii="Dubai" w:hAnsi="Dubai" w:cs="Dubai"/>
          <w:i/>
          <w:iCs/>
          <w:sz w:val="22"/>
          <w:szCs w:val="22"/>
        </w:rPr>
        <w:t>MBC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Group, and we can’t be any prouder.”</w:t>
      </w:r>
      <w:r w:rsidRPr="00D22AF8">
        <w:rPr>
          <w:rFonts w:ascii="Dubai" w:hAnsi="Dubai" w:cs="Dubai"/>
          <w:i/>
          <w:iCs/>
          <w:sz w:val="22"/>
          <w:szCs w:val="22"/>
        </w:rPr>
        <w:t xml:space="preserve"> </w:t>
      </w:r>
    </w:p>
    <w:p w:rsidR="00623967" w:rsidRPr="00973FAC" w:rsidRDefault="00623967" w:rsidP="00973FAC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</w:p>
    <w:p w:rsidR="00973FAC" w:rsidRDefault="00833735" w:rsidP="00973FAC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  <w:r w:rsidRPr="00973FAC">
        <w:rPr>
          <w:rFonts w:ascii="Dubai" w:hAnsi="Dubai" w:cs="Dubai"/>
          <w:shd w:val="clear" w:color="auto" w:fill="FFFFFF"/>
        </w:rPr>
        <w:t xml:space="preserve">In addition to driving </w:t>
      </w:r>
      <w:r w:rsidR="00623967" w:rsidRPr="00973FAC">
        <w:rPr>
          <w:rFonts w:ascii="Dubai" w:hAnsi="Dubai" w:cs="Dubai"/>
        </w:rPr>
        <w:t>traffic to MBC’s Dream App,</w:t>
      </w:r>
      <w:r w:rsidRPr="00973FAC">
        <w:rPr>
          <w:rFonts w:ascii="Dubai" w:hAnsi="Dubai" w:cs="Dubai"/>
        </w:rPr>
        <w:t xml:space="preserve"> ATC </w:t>
      </w:r>
      <w:r w:rsidR="00973FAC" w:rsidRPr="00973FAC">
        <w:rPr>
          <w:rFonts w:ascii="Dubai" w:hAnsi="Dubai" w:cs="Dubai"/>
        </w:rPr>
        <w:t>has been assigned to optimize the reach of MBC’s “</w:t>
      </w:r>
      <w:proofErr w:type="spellStart"/>
      <w:r w:rsidR="00973FAC" w:rsidRPr="00973FAC">
        <w:rPr>
          <w:rFonts w:ascii="Dubai" w:hAnsi="Dubai" w:cs="Dubai"/>
          <w:shd w:val="clear" w:color="auto" w:fill="FFFFFF"/>
        </w:rPr>
        <w:t>FlashWIN</w:t>
      </w:r>
      <w:proofErr w:type="spellEnd"/>
      <w:r w:rsidR="00973FAC" w:rsidRPr="00973FAC">
        <w:rPr>
          <w:rFonts w:ascii="Dubai" w:hAnsi="Dubai" w:cs="Dubai"/>
          <w:shd w:val="clear" w:color="auto" w:fill="FFFFFF"/>
        </w:rPr>
        <w:t>”, which</w:t>
      </w:r>
      <w:r w:rsidR="00973FAC" w:rsidRPr="00973FAC">
        <w:rPr>
          <w:rFonts w:ascii="Dubai" w:hAnsi="Dubai" w:cs="Dubai"/>
          <w:shd w:val="clear" w:color="auto" w:fill="FFFFFF"/>
        </w:rPr>
        <w:t xml:space="preserve"> is </w:t>
      </w:r>
      <w:r w:rsidR="00973FAC" w:rsidRPr="00973FAC">
        <w:rPr>
          <w:rFonts w:ascii="Dubai" w:hAnsi="Dubai" w:cs="Dubai"/>
        </w:rPr>
        <w:t xml:space="preserve">an interactive web app that </w:t>
      </w:r>
      <w:r w:rsidR="00973FAC" w:rsidRPr="00973FAC">
        <w:rPr>
          <w:rFonts w:ascii="Dubai" w:hAnsi="Dubai" w:cs="Dubai"/>
        </w:rPr>
        <w:t>offers participants</w:t>
      </w:r>
      <w:r w:rsidR="00973FAC" w:rsidRPr="00973FAC">
        <w:rPr>
          <w:rFonts w:ascii="Dubai" w:hAnsi="Dubai" w:cs="Dubai"/>
        </w:rPr>
        <w:t xml:space="preserve"> the chance to win </w:t>
      </w:r>
      <w:r w:rsidR="00973FAC" w:rsidRPr="00973FAC">
        <w:rPr>
          <w:rFonts w:ascii="Dubai" w:hAnsi="Dubai" w:cs="Dubai"/>
        </w:rPr>
        <w:t xml:space="preserve">instant cash prizes by answering </w:t>
      </w:r>
      <w:r w:rsidR="00973FAC" w:rsidRPr="00973FAC">
        <w:rPr>
          <w:rFonts w:ascii="Dubai" w:hAnsi="Dubai" w:cs="Dubai"/>
          <w:shd w:val="clear" w:color="auto" w:fill="FFFFFF"/>
        </w:rPr>
        <w:t>10 questions correctly within a given time limit.</w:t>
      </w:r>
    </w:p>
    <w:p w:rsidR="00973FAC" w:rsidRPr="00973FAC" w:rsidRDefault="00973FAC" w:rsidP="00973FAC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</w:p>
    <w:p w:rsidR="00706D47" w:rsidRDefault="00706D47" w:rsidP="00706D47">
      <w:pPr>
        <w:spacing w:after="0" w:line="240" w:lineRule="auto"/>
        <w:jc w:val="both"/>
        <w:rPr>
          <w:rFonts w:ascii="Dubai" w:hAnsi="Dubai" w:cs="Dubai"/>
        </w:rPr>
      </w:pPr>
      <w:r w:rsidRPr="00973FAC">
        <w:rPr>
          <w:rFonts w:ascii="Dubai" w:hAnsi="Dubai" w:cs="Dubai"/>
        </w:rPr>
        <w:t xml:space="preserve">The agreement with MBC Group undoubtedly depicts a new chapter for ATC, giving the growing agency leverage and enabling it to compete on </w:t>
      </w:r>
      <w:r>
        <w:rPr>
          <w:rFonts w:ascii="Dubai" w:hAnsi="Dubai" w:cs="Dubai"/>
        </w:rPr>
        <w:t>sizeable</w:t>
      </w:r>
      <w:r w:rsidRPr="00973FAC">
        <w:rPr>
          <w:rFonts w:ascii="Dubai" w:hAnsi="Dubai" w:cs="Dubai"/>
        </w:rPr>
        <w:t xml:space="preserve"> accounts to bring </w:t>
      </w:r>
      <w:r>
        <w:rPr>
          <w:rFonts w:ascii="Dubai" w:hAnsi="Dubai" w:cs="Dubai"/>
        </w:rPr>
        <w:t>other, equally important</w:t>
      </w:r>
      <w:r w:rsidRPr="00973FAC">
        <w:rPr>
          <w:rFonts w:ascii="Dubai" w:hAnsi="Dubai" w:cs="Dubai"/>
        </w:rPr>
        <w:t xml:space="preserve"> </w:t>
      </w:r>
      <w:proofErr w:type="gramStart"/>
      <w:r w:rsidRPr="00973FAC">
        <w:rPr>
          <w:rFonts w:ascii="Dubai" w:hAnsi="Dubai" w:cs="Dubai"/>
        </w:rPr>
        <w:t>wins</w:t>
      </w:r>
      <w:proofErr w:type="gramEnd"/>
      <w:r w:rsidRPr="00973FAC">
        <w:rPr>
          <w:rFonts w:ascii="Dubai" w:hAnsi="Dubai" w:cs="Dubai"/>
        </w:rPr>
        <w:t xml:space="preserve"> home.</w:t>
      </w:r>
    </w:p>
    <w:p w:rsidR="00706D47" w:rsidRPr="00973FAC" w:rsidRDefault="00706D47" w:rsidP="00706D47">
      <w:pPr>
        <w:spacing w:after="0" w:line="240" w:lineRule="auto"/>
        <w:jc w:val="both"/>
        <w:rPr>
          <w:rFonts w:ascii="Dubai" w:hAnsi="Dubai" w:cs="Dubai"/>
        </w:rPr>
      </w:pPr>
    </w:p>
    <w:p w:rsidR="007A6F41" w:rsidRDefault="007A6F41" w:rsidP="00973FAC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  <w:r w:rsidRPr="00973FAC">
        <w:rPr>
          <w:rFonts w:ascii="Dubai" w:hAnsi="Dubai" w:cs="Dubai"/>
          <w:highlight w:val="yellow"/>
          <w:shd w:val="clear" w:color="auto" w:fill="FFFFFF"/>
        </w:rPr>
        <w:t>F</w:t>
      </w:r>
      <w:bookmarkStart w:id="0" w:name="_GoBack"/>
      <w:bookmarkEnd w:id="0"/>
      <w:r w:rsidRPr="00973FAC">
        <w:rPr>
          <w:rFonts w:ascii="Dubai" w:hAnsi="Dubai" w:cs="Dubai"/>
          <w:highlight w:val="yellow"/>
          <w:shd w:val="clear" w:color="auto" w:fill="FFFFFF"/>
        </w:rPr>
        <w:t xml:space="preserve">or his part, </w:t>
      </w:r>
      <w:proofErr w:type="spellStart"/>
      <w:r w:rsidRPr="00973FAC">
        <w:rPr>
          <w:rFonts w:ascii="Dubai" w:hAnsi="Dubai" w:cs="Dubai"/>
          <w:highlight w:val="yellow"/>
          <w:shd w:val="clear" w:color="auto" w:fill="FFFFFF"/>
        </w:rPr>
        <w:t>Fadel</w:t>
      </w:r>
      <w:proofErr w:type="spellEnd"/>
      <w:r w:rsidRPr="00973FAC">
        <w:rPr>
          <w:rFonts w:ascii="Dubai" w:hAnsi="Dubai" w:cs="Dubai"/>
          <w:highlight w:val="yellow"/>
          <w:shd w:val="clear" w:color="auto" w:fill="FFFFFF"/>
        </w:rPr>
        <w:t xml:space="preserve"> </w:t>
      </w:r>
      <w:proofErr w:type="spellStart"/>
      <w:r w:rsidRPr="00973FAC">
        <w:rPr>
          <w:rFonts w:ascii="Dubai" w:hAnsi="Dubai" w:cs="Dubai"/>
          <w:highlight w:val="yellow"/>
          <w:shd w:val="clear" w:color="auto" w:fill="FFFFFF"/>
        </w:rPr>
        <w:t>Zahreddine</w:t>
      </w:r>
      <w:proofErr w:type="spellEnd"/>
      <w:r w:rsidRPr="00973FAC">
        <w:rPr>
          <w:rFonts w:ascii="Dubai" w:hAnsi="Dubai" w:cs="Dubai"/>
          <w:highlight w:val="yellow"/>
          <w:shd w:val="clear" w:color="auto" w:fill="FFFFFF"/>
        </w:rPr>
        <w:t>, Group Director of Emerging Media at MBC GROUP, commented: “</w:t>
      </w:r>
      <w:r w:rsidR="00973FAC" w:rsidRPr="00973FAC">
        <w:rPr>
          <w:rFonts w:ascii="Dubai" w:hAnsi="Dubai" w:cs="Dubai"/>
          <w:highlight w:val="yellow"/>
          <w:shd w:val="clear" w:color="auto" w:fill="FFFFFF"/>
        </w:rPr>
        <w:t>XXX</w:t>
      </w:r>
      <w:r w:rsidRPr="00973FAC">
        <w:rPr>
          <w:rFonts w:ascii="Dubai" w:hAnsi="Dubai" w:cs="Dubai"/>
          <w:highlight w:val="yellow"/>
          <w:shd w:val="clear" w:color="auto" w:fill="FFFFFF"/>
        </w:rPr>
        <w:t>”</w:t>
      </w:r>
    </w:p>
    <w:p w:rsidR="00973FAC" w:rsidRPr="00973FAC" w:rsidRDefault="00973FAC" w:rsidP="00973FAC">
      <w:pPr>
        <w:spacing w:after="0" w:line="240" w:lineRule="auto"/>
        <w:jc w:val="both"/>
        <w:rPr>
          <w:rFonts w:ascii="Dubai" w:hAnsi="Dubai" w:cs="Dubai"/>
          <w:shd w:val="clear" w:color="auto" w:fill="FFFFFF"/>
        </w:rPr>
      </w:pPr>
    </w:p>
    <w:p w:rsidR="00410FF8" w:rsidRPr="00973FAC" w:rsidRDefault="00410FF8" w:rsidP="00973FAC">
      <w:pPr>
        <w:spacing w:after="0" w:line="240" w:lineRule="auto"/>
        <w:jc w:val="center"/>
        <w:rPr>
          <w:rFonts w:ascii="Dubai" w:hAnsi="Dubai" w:cs="Dubai"/>
        </w:rPr>
      </w:pPr>
      <w:r w:rsidRPr="00973FAC">
        <w:rPr>
          <w:rFonts w:ascii="Dubai" w:hAnsi="Dubai" w:cs="Dubai"/>
        </w:rPr>
        <w:t>-Ends-</w:t>
      </w:r>
    </w:p>
    <w:sectPr w:rsidR="00410FF8" w:rsidRPr="0097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230C16"/>
    <w:multiLevelType w:val="hybridMultilevel"/>
    <w:tmpl w:val="855EED86"/>
    <w:lvl w:ilvl="0" w:tplc="F1AABF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AC3"/>
    <w:rsid w:val="00121FD9"/>
    <w:rsid w:val="00201929"/>
    <w:rsid w:val="00410FF8"/>
    <w:rsid w:val="00623967"/>
    <w:rsid w:val="006426B2"/>
    <w:rsid w:val="00706D47"/>
    <w:rsid w:val="007A6F41"/>
    <w:rsid w:val="00833735"/>
    <w:rsid w:val="00973FAC"/>
    <w:rsid w:val="00B10AC3"/>
    <w:rsid w:val="00D2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FCC3"/>
  <w15:chartTrackingRefBased/>
  <w15:docId w15:val="{0943816D-F7A8-4E8C-BA12-37973CEA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623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F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15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0834CCFEFF784D971A0D4CB79F9C4C" ma:contentTypeVersion="13" ma:contentTypeDescription="Create a new document." ma:contentTypeScope="" ma:versionID="fb982fabb0cfa930da703330ea58ae5b">
  <xsd:schema xmlns:xsd="http://www.w3.org/2001/XMLSchema" xmlns:xs="http://www.w3.org/2001/XMLSchema" xmlns:p="http://schemas.microsoft.com/office/2006/metadata/properties" xmlns:ns2="4a1508f7-c889-4edf-b858-a3fc51f2912e" xmlns:ns3="58e259ec-e241-4313-a471-1b45db816705" targetNamespace="http://schemas.microsoft.com/office/2006/metadata/properties" ma:root="true" ma:fieldsID="ba53688191b77cc29f1bad1349fd2afa" ns2:_="" ns3:_="">
    <xsd:import namespace="4a1508f7-c889-4edf-b858-a3fc51f2912e"/>
    <xsd:import namespace="58e259ec-e241-4313-a471-1b45db8167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508f7-c889-4edf-b858-a3fc51f29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35187fe-2f69-42f3-94e7-48a868ab42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259ec-e241-4313-a471-1b45db81670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49a5d47-6e3b-4157-b5d8-6464885d438d}" ma:internalName="TaxCatchAll" ma:showField="CatchAllData" ma:web="58e259ec-e241-4313-a471-1b45db8167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1508f7-c889-4edf-b858-a3fc51f2912e">
      <Terms xmlns="http://schemas.microsoft.com/office/infopath/2007/PartnerControls"/>
    </lcf76f155ced4ddcb4097134ff3c332f>
    <TaxCatchAll xmlns="58e259ec-e241-4313-a471-1b45db816705" xsi:nil="true"/>
  </documentManagement>
</p:properties>
</file>

<file path=customXml/itemProps1.xml><?xml version="1.0" encoding="utf-8"?>
<ds:datastoreItem xmlns:ds="http://schemas.openxmlformats.org/officeDocument/2006/customXml" ds:itemID="{B0BE0911-66A1-4363-BA88-B079F6F772C7}"/>
</file>

<file path=customXml/itemProps2.xml><?xml version="1.0" encoding="utf-8"?>
<ds:datastoreItem xmlns:ds="http://schemas.openxmlformats.org/officeDocument/2006/customXml" ds:itemID="{623CD20D-E12D-477C-9865-C59D5D936B7B}"/>
</file>

<file path=customXml/itemProps3.xml><?xml version="1.0" encoding="utf-8"?>
<ds:datastoreItem xmlns:ds="http://schemas.openxmlformats.org/officeDocument/2006/customXml" ds:itemID="{DB64AA35-756D-46CF-A3DA-4CDDACD105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Ramadan</dc:creator>
  <cp:keywords/>
  <dc:description/>
  <cp:lastModifiedBy>Lynn Ramadan</cp:lastModifiedBy>
  <cp:revision>5</cp:revision>
  <dcterms:created xsi:type="dcterms:W3CDTF">2023-06-05T04:41:00Z</dcterms:created>
  <dcterms:modified xsi:type="dcterms:W3CDTF">2023-06-06T05:49:00Z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0x010100E40834CCFEFF784D971A0D4CB79F9C4C</vt:lpwstr>
  </property>
</Properties>
</file>