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B6AD26"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1D6732"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77777777" w:rsidR="0026255B" w:rsidRPr="00B4619B" w:rsidRDefault="0026255B">
            <w:pPr>
              <w:pStyle w:val="TableText"/>
              <w:snapToGrid w:val="0"/>
              <w:rPr>
                <w:color w:val="000000"/>
              </w:rPr>
            </w:pP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7777777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77777777"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77777777" w:rsidR="0026255B" w:rsidRPr="00CE5C35" w:rsidRDefault="00000000" w:rsidP="00351672">
      <w:pPr>
        <w:pStyle w:val="Paragraph2"/>
        <w:numPr>
          <w:ilvl w:val="0"/>
          <w:numId w:val="5"/>
        </w:numPr>
        <w:rPr>
          <w:color w:val="7030A0"/>
        </w:rPr>
      </w:pPr>
      <w:r w:rsidRPr="00CE5C35">
        <w:rPr>
          <w:color w:val="7030A0"/>
        </w:rPr>
        <w:t>Use Case Specification Document</w:t>
      </w:r>
      <w:r w:rsidRPr="00CE5C35">
        <w:t xml:space="preserve"> </w:t>
      </w:r>
      <w:r w:rsidRPr="00CE5C35">
        <w:rPr>
          <w:color w:val="7030A0"/>
        </w:rPr>
        <w:t>– Step 2 in assignment description</w:t>
      </w:r>
    </w:p>
    <w:p w14:paraId="321C62F0" w14:textId="77777777" w:rsidR="0026255B" w:rsidRPr="00CE5C35" w:rsidRDefault="00000000" w:rsidP="00351672">
      <w:pPr>
        <w:pStyle w:val="Paragraph2"/>
        <w:numPr>
          <w:ilvl w:val="0"/>
          <w:numId w:val="5"/>
        </w:numPr>
        <w:rPr>
          <w:color w:val="7030A0"/>
        </w:rPr>
      </w:pPr>
      <w:r w:rsidRPr="00CE5C35">
        <w:rPr>
          <w:color w:val="7030A0"/>
        </w:rPr>
        <w:t>UML Use Case Diagrams Document – Step 3 in assignment description</w:t>
      </w:r>
    </w:p>
    <w:p w14:paraId="060C5C0B" w14:textId="77777777" w:rsidR="0026255B" w:rsidRPr="00CE5C35" w:rsidRDefault="00000000" w:rsidP="00351672">
      <w:pPr>
        <w:pStyle w:val="Paragraph2"/>
        <w:numPr>
          <w:ilvl w:val="0"/>
          <w:numId w:val="5"/>
        </w:numPr>
        <w:rPr>
          <w:color w:val="7030A0"/>
        </w:rPr>
      </w:pPr>
      <w:r w:rsidRPr="00CE5C35">
        <w:rPr>
          <w:color w:val="7030A0"/>
        </w:rPr>
        <w:t>Class Diagrams – Step 5 in assignment description</w:t>
      </w:r>
    </w:p>
    <w:p w14:paraId="2333D715" w14:textId="77777777" w:rsidR="0026255B" w:rsidRPr="00CE5C35" w:rsidRDefault="00000000" w:rsidP="00351672">
      <w:pPr>
        <w:pStyle w:val="Paragraph2"/>
        <w:numPr>
          <w:ilvl w:val="0"/>
          <w:numId w:val="5"/>
        </w:numPr>
        <w:rPr>
          <w:color w:val="7030A0"/>
        </w:rPr>
      </w:pPr>
      <w:r w:rsidRPr="00CE5C3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54F7386A" w:rsidR="00600EC5" w:rsidRPr="00600EC5" w:rsidRDefault="00600EC5">
      <w:pPr>
        <w:pStyle w:val="Paragraph2"/>
        <w:rPr>
          <w:color w:val="000000" w:themeColor="text1"/>
        </w:rPr>
      </w:pPr>
      <w:bookmarkStart w:id="12" w:name="REQBV0L32"/>
      <w:r>
        <w:rPr>
          <w:color w:val="000000" w:themeColor="text1"/>
        </w:rPr>
        <w:t xml:space="preserve">2.4.1.  </w:t>
      </w:r>
    </w:p>
    <w:p w14:paraId="02DF8EC6" w14:textId="77777777" w:rsidR="0026255B" w:rsidRDefault="00000000">
      <w:pPr>
        <w:pStyle w:val="Paragraph2"/>
      </w:pPr>
      <w:r>
        <w:rPr>
          <w:color w:val="7030A0"/>
        </w:rPr>
        <w:t>List appropriate constraints.</w:t>
      </w:r>
    </w:p>
    <w:p w14:paraId="5574EEA9" w14:textId="77777777" w:rsidR="0026255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01F4B419" w14:textId="77777777" w:rsidR="0026255B" w:rsidRDefault="00000000">
      <w:pPr>
        <w:pStyle w:val="Heading2"/>
        <w:numPr>
          <w:ilvl w:val="1"/>
          <w:numId w:val="2"/>
        </w:numPr>
      </w:pPr>
      <w:bookmarkStart w:id="13" w:name="__RefHeading___Toc19440729"/>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1D799A82" w14:textId="22F84CBF" w:rsidR="00704AEA"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types of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Accounts can be either individual (meaning, only a single customer can access that account) or joint (meaning, two or more customers can access that account).</w:t>
      </w:r>
    </w:p>
    <w:p w14:paraId="5D2941BF" w14:textId="77777777" w:rsidR="00704AEA" w:rsidRDefault="00704AEA" w:rsidP="00704AEA">
      <w:pPr>
        <w:pStyle w:val="Paragraph2"/>
        <w:rPr>
          <w:color w:val="000000" w:themeColor="text1"/>
        </w:rPr>
      </w:pPr>
      <w:r>
        <w:rPr>
          <w:color w:val="000000" w:themeColor="text1"/>
        </w:rPr>
        <w:t>3.1.1.</w:t>
      </w:r>
      <w:r w:rsidR="00F31FA5">
        <w:rPr>
          <w:color w:val="000000" w:themeColor="text1"/>
        </w:rPr>
        <w:t>2</w:t>
      </w:r>
      <w:r>
        <w:rPr>
          <w:color w:val="000000" w:themeColor="text1"/>
        </w:rPr>
        <w:t xml:space="preserve">.  </w:t>
      </w:r>
      <w:r w:rsidR="00D94436">
        <w:rPr>
          <w:color w:val="000000" w:themeColor="text1"/>
        </w:rPr>
        <w:t xml:space="preserve">An account can only be accessed from one interface at any given time. </w:t>
      </w:r>
    </w:p>
    <w:p w14:paraId="05B50E22" w14:textId="69128FF5" w:rsidR="00C83769" w:rsidRDefault="00D94436" w:rsidP="00C83769">
      <w:pPr>
        <w:pStyle w:val="Paragraph2"/>
        <w:rPr>
          <w:color w:val="000000" w:themeColor="text1"/>
        </w:rPr>
      </w:pPr>
      <w:r>
        <w:rPr>
          <w:color w:val="000000" w:themeColor="text1"/>
        </w:rPr>
        <w:t>3.1.1.3</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733416B9" w:rsidR="00C83769" w:rsidRDefault="00C83769" w:rsidP="00C83769">
      <w:pPr>
        <w:pStyle w:val="Paragraph2"/>
        <w:rPr>
          <w:color w:val="000000" w:themeColor="text1"/>
        </w:rPr>
      </w:pPr>
      <w:r>
        <w:rPr>
          <w:color w:val="000000" w:themeColor="text1"/>
        </w:rPr>
        <w:t>3.1.1.4</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7EA1F1AC" w:rsidR="00D94436" w:rsidRPr="00704AEA" w:rsidRDefault="00C83769" w:rsidP="00351672">
      <w:pPr>
        <w:pStyle w:val="Paragraph2"/>
        <w:rPr>
          <w:color w:val="000000" w:themeColor="text1"/>
        </w:rPr>
      </w:pPr>
      <w:r>
        <w:rPr>
          <w:color w:val="000000" w:themeColor="text1"/>
        </w:rPr>
        <w:t>3.1.1.5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1356915" w:rsidR="00BE6C5D" w:rsidRDefault="00BE6C5D">
      <w:pPr>
        <w:pStyle w:val="Paragraph2"/>
        <w:rPr>
          <w:color w:val="000000" w:themeColor="text1"/>
        </w:rPr>
      </w:pPr>
      <w:r>
        <w:rPr>
          <w:color w:val="000000" w:themeColor="text1"/>
        </w:rPr>
        <w:t xml:space="preserve">3.1.2.2. </w:t>
      </w:r>
      <w:r w:rsidR="00DB11FF">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76F4AD62" w14:textId="77777777"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14:paraId="23AC7E04" w14:textId="77777777"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DB11FF">
        <w:rPr>
          <w:color w:val="000000" w:themeColor="text1"/>
        </w:rPr>
        <w:t xml:space="preserve">.  If their current account balance is </w:t>
      </w:r>
      <w:r w:rsidR="00BE6C5D">
        <w:rPr>
          <w:color w:val="000000" w:themeColor="text1"/>
        </w:rPr>
        <w:t xml:space="preserve">less than </w:t>
      </w:r>
      <w:r w:rsidR="00DB11FF">
        <w:rPr>
          <w:color w:val="000000" w:themeColor="text1"/>
        </w:rPr>
        <w:t>$2,000</w:t>
      </w:r>
      <w:r w:rsidR="00BE6C5D">
        <w:rPr>
          <w:color w:val="000000" w:themeColor="text1"/>
        </w:rPr>
        <w:t xml:space="preserve">, </w:t>
      </w:r>
      <w:r w:rsidR="00DB11FF">
        <w:rPr>
          <w:color w:val="000000" w:themeColor="text1"/>
        </w:rPr>
        <w:t>then they can only withdraw up to their current account balance</w:t>
      </w:r>
      <w:r>
        <w:rPr>
          <w:color w:val="000000" w:themeColor="text1"/>
        </w:rPr>
        <w:t>.</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2C927389" w14:textId="06030808" w:rsidR="006968FF" w:rsidRPr="00704AEA" w:rsidRDefault="00C83769" w:rsidP="00D274E0">
      <w:pPr>
        <w:pStyle w:val="Paragraph2"/>
        <w:rPr>
          <w:color w:val="000000" w:themeColor="text1"/>
        </w:rPr>
      </w:pPr>
      <w:r>
        <w:rPr>
          <w:color w:val="000000" w:themeColor="text1"/>
        </w:rPr>
        <w:t>3.1.3.5</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lastRenderedPageBreak/>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334BD0A7" w14:textId="77777777" w:rsidR="0026255B" w:rsidRDefault="00000000">
      <w:pPr>
        <w:pStyle w:val="Paragraph2"/>
        <w:rPr>
          <w:color w:val="7030A0"/>
        </w:rPr>
      </w:pPr>
      <w:r>
        <w:rPr>
          <w:color w:val="7030A0"/>
        </w:rPr>
        <w:t xml:space="preserve">Provide module specific requirements as appropriate. </w:t>
      </w:r>
      <w:r>
        <w:rPr>
          <w:vanish/>
          <w:color w:val="7030A0"/>
        </w:rPr>
        <w:t xml:space="preserve">SR10 </w:t>
      </w:r>
    </w:p>
    <w:p w14:paraId="7E90747A" w14:textId="77777777" w:rsidR="0026255B" w:rsidRDefault="00000000">
      <w:pPr>
        <w:pStyle w:val="Paragraph2"/>
        <w:rPr>
          <w:color w:val="7030A0"/>
        </w:rPr>
      </w:pPr>
      <w:r>
        <w:rPr>
          <w:color w:val="7030A0"/>
        </w:rPr>
        <w:t>Example:</w:t>
      </w:r>
    </w:p>
    <w:p w14:paraId="06D1560C" w14:textId="77777777" w:rsidR="0026255B"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27DEC93A" w14:textId="77777777" w:rsidR="0026255B" w:rsidRDefault="00000000">
      <w:pPr>
        <w:pStyle w:val="Heading2"/>
        <w:numPr>
          <w:ilvl w:val="1"/>
          <w:numId w:val="2"/>
        </w:numPr>
      </w:pPr>
      <w:bookmarkStart w:id="22" w:name="__RefHeading___Toc19440737"/>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0E33AB32" w14:textId="7200A343" w:rsidR="00DA66F0" w:rsidRPr="0023746E" w:rsidRDefault="00DA66F0" w:rsidP="00EF2334">
      <w:pPr>
        <w:spacing w:after="80"/>
        <w:ind w:left="1440"/>
        <w:jc w:val="both"/>
        <w:rPr>
          <w:color w:val="000000" w:themeColor="text1"/>
        </w:rPr>
      </w:pPr>
      <w:r>
        <w:rPr>
          <w:color w:val="000000" w:themeColor="text1"/>
        </w:rPr>
        <w:t>4.1.3.  Tellers cannot access customer accounts without authorization from the customer that owns the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254F3" w14:textId="77777777" w:rsidR="00C137C4" w:rsidRDefault="00C137C4">
      <w:r>
        <w:separator/>
      </w:r>
    </w:p>
  </w:endnote>
  <w:endnote w:type="continuationSeparator" w:id="0">
    <w:p w14:paraId="1C058996" w14:textId="77777777" w:rsidR="00C137C4" w:rsidRDefault="00C1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7307D" w14:textId="77777777" w:rsidR="00C137C4" w:rsidRDefault="00C137C4">
      <w:r>
        <w:separator/>
      </w:r>
    </w:p>
  </w:footnote>
  <w:footnote w:type="continuationSeparator" w:id="0">
    <w:p w14:paraId="64474D85" w14:textId="77777777" w:rsidR="00C137C4" w:rsidRDefault="00C13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1179D0"/>
    <w:rsid w:val="001C72DD"/>
    <w:rsid w:val="00217F73"/>
    <w:rsid w:val="00223A92"/>
    <w:rsid w:val="0023746E"/>
    <w:rsid w:val="0026255B"/>
    <w:rsid w:val="00351672"/>
    <w:rsid w:val="0041577F"/>
    <w:rsid w:val="004D3E19"/>
    <w:rsid w:val="004D6E30"/>
    <w:rsid w:val="004E18C8"/>
    <w:rsid w:val="004F2E76"/>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B0F9C"/>
    <w:rsid w:val="00A0660D"/>
    <w:rsid w:val="00A1066C"/>
    <w:rsid w:val="00A11097"/>
    <w:rsid w:val="00AD598D"/>
    <w:rsid w:val="00B06E22"/>
    <w:rsid w:val="00B259A5"/>
    <w:rsid w:val="00B4619B"/>
    <w:rsid w:val="00BE6C5D"/>
    <w:rsid w:val="00C137C4"/>
    <w:rsid w:val="00C83769"/>
    <w:rsid w:val="00C966EF"/>
    <w:rsid w:val="00CA4FDF"/>
    <w:rsid w:val="00CD1AD5"/>
    <w:rsid w:val="00CE5C35"/>
    <w:rsid w:val="00D274E0"/>
    <w:rsid w:val="00D35A6F"/>
    <w:rsid w:val="00D60570"/>
    <w:rsid w:val="00D60C1B"/>
    <w:rsid w:val="00D94436"/>
    <w:rsid w:val="00DA66F0"/>
    <w:rsid w:val="00DB11FF"/>
    <w:rsid w:val="00DE0823"/>
    <w:rsid w:val="00E00234"/>
    <w:rsid w:val="00E10412"/>
    <w:rsid w:val="00EF23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16</cp:revision>
  <dcterms:created xsi:type="dcterms:W3CDTF">2025-03-04T01:14:00Z</dcterms:created>
  <dcterms:modified xsi:type="dcterms:W3CDTF">2025-03-04T21:58:00Z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