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0.png" ContentType="image/jpeg"/>
  <Override PartName="/word/media/image3.svg" ContentType="image/svg+xml"/>
  <Override PartName="/word/media/image5.svg" ContentType="image/svg+xml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Part A: AI Tools in Day-to-Day TAM Work</w:t>
      </w:r>
    </w:p>
    <w:p>
      <w:pPr>
        <w:pStyle w:val="Subtitle"/>
      </w:pPr>
      <w:r>
        <w:t>Concrete workflows, outputs, and improvements</w:t>
      </w:r>
    </w:p>
    <w:p>
      <w:pPr>
        <w:pStyle w:val="Heading1"/>
      </w:pPr>
      <w:r>
        <w:rPr/>
        <w:t>1. Improving the quality of customer replies</w:t>
      </w:r>
    </w:p>
    <w:p>
      <w:pPr>
        <w:jc w:val="both"/>
      </w:pPr>
      <w:r>
        <w:rPr>
          <w:b/>
          <w:i/>
        </w:rPr>
        <w:t>Workflow</w:t>
      </w:r>
    </w:p>
    <w:p>
      <w:pPr>
        <w:jc w:val="both"/>
      </w:pPr>
      <w:r>
        <w:rPr/>
        <w:t>Before sending a reply in Zendesk or Outlook, I paste my rough draft into ChatGPT or Microsoft Copilot and ask it to improve the tone and professionalism and fix the grammar, while keeping the technical meaning unchanged.</w:t>
      </w:r>
    </w:p>
    <w:p>
      <w:pPr>
        <w:jc w:val="both"/>
      </w:pPr>
      <w:r>
        <w:rPr/>
        <w:t>Example: a blunt draft like "delivery is failing because your sender id is not registered, register it before sending again" becomes a courteous reply that explains the cause, the fix, and the next step. I review and personalise it, then send.</w:t>
      </w:r>
    </w:p>
    <w:p>
      <w:pPr>
        <w:jc w:val="both"/>
      </w:pPr>
      <w:r>
        <w:rPr>
          <w:b/>
          <w:i/>
        </w:rPr>
        <w:t>Output</w:t>
      </w:r>
    </w:p>
    <w:p>
      <w:pPr>
        <w:pStyle w:val="ListBullet"/>
      </w:pPr>
      <w:r>
        <w:rPr/>
        <w:t>A polished reply with correct grammar, a professional tone, and a clear cause, fix, and next step.</w:t>
      </w:r>
    </w:p>
    <w:p>
      <w:pPr>
        <w:jc w:val="both"/>
      </w:pPr>
      <w:r>
        <w:rPr>
          <w:b/>
          <w:i/>
        </w:rPr>
        <w:t>Improvement</w:t>
      </w:r>
    </w:p>
    <w:p>
      <w:pPr>
        <w:pStyle w:val="ListBullet"/>
      </w:pPr>
      <w:r>
        <w:rPr/>
        <w:t>More professional, empathetic replies with fewer errors.</w:t>
      </w:r>
    </w:p>
    <w:p>
      <w:pPr>
        <w:pStyle w:val="ListBullet"/>
      </w:pPr>
      <w:r>
        <w:rPr/>
        <w:t>A send-ready reply in a minute or two instead of several minutes of re-wording.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3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y-in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Input: my rough draft passed to ChatGPT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54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y-outp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4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Output: the polished, professional reply</w:t>
      </w:r>
    </w:p>
    <w:p>
      <w:pPr>
        <w:pStyle w:val="Heading1"/>
      </w:pPr>
      <w:r>
        <w:rPr/>
        <w:t>2. Detailed explanations with related Sinch KB articles</w:t>
      </w:r>
    </w:p>
    <w:p>
      <w:pPr>
        <w:jc w:val="both"/>
      </w:pPr>
      <w:r>
        <w:rPr>
          <w:b/>
          <w:i/>
        </w:rPr>
        <w:t>Workflow</w:t>
      </w:r>
    </w:p>
    <w:p>
      <w:pPr>
        <w:jc w:val="both"/>
      </w:pPr>
      <w:r>
        <w:rPr/>
        <w:t>When a customer needs a detailed explanation or a set of answers backed by documentation, I use ChatGPT or Claude to draft a clear response and to point me to the most relevant Sinch knowledge base, Trust Center, and developer articles. I verify every link against the live Sinch sources before sending.</w:t>
      </w:r>
    </w:p>
    <w:p>
      <w:pPr>
        <w:jc w:val="both"/>
      </w:pPr>
      <w:r>
        <w:rPr/>
        <w:t>Example: a customer sent a list of data privacy and security questions. I drafted a clear answer to each and matched them to the relevant Sinch Trust Center, legal, and KB pages, then reviewed and verified every link before sending the final reply.</w:t>
      </w:r>
    </w:p>
    <w:p>
      <w:pPr>
        <w:jc w:val="both"/>
      </w:pPr>
      <w:r>
        <w:rPr>
          <w:b/>
          <w:i/>
        </w:rPr>
        <w:t>Output</w:t>
      </w:r>
    </w:p>
    <w:p>
      <w:pPr>
        <w:pStyle w:val="ListBullet"/>
      </w:pPr>
      <w:r>
        <w:rPr/>
        <w:t>A clear explanation tailored to the question, with relevant Sinch documentation links for self-service.</w:t>
      </w:r>
    </w:p>
    <w:p>
      <w:pPr>
        <w:jc w:val="both"/>
      </w:pPr>
      <w:r>
        <w:rPr>
          <w:b/>
          <w:i/>
        </w:rPr>
        <w:t>Improvement</w:t>
      </w:r>
    </w:p>
    <w:p>
      <w:pPr>
        <w:pStyle w:val="ListBullet"/>
      </w:pPr>
      <w:r>
        <w:rPr/>
        <w:t>A thorough, well-sourced answer in minutes instead of manual searching.</w:t>
      </w:r>
    </w:p>
    <w:p>
      <w:pPr>
        <w:pStyle w:val="ListBullet"/>
      </w:pPr>
      <w:r>
        <w:rPr/>
        <w:t>Consistent explanations that reduce follow-up questions.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258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-inp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5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Input: the client query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549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-outpu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49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Output: the ChatGPT draft answer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898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-fin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9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Final: the revised reply I sent, with verified Sinch links</w:t>
      </w:r>
    </w:p>
    <w:p>
      <w:pPr>
        <w:pStyle w:val="Heading1"/>
      </w:pPr>
      <w:r>
        <w:rPr/>
        <w:t>3. Building reporting tools</w:t>
      </w:r>
    </w:p>
    <w:p>
      <w:pPr>
        <w:jc w:val="both"/>
      </w:pPr>
      <w:r>
        <w:rPr>
          <w:b/>
          <w:i/>
        </w:rPr>
        <w:t>Workflow</w:t>
      </w:r>
    </w:p>
    <w:p>
      <w:pPr>
        <w:jc w:val="both"/>
      </w:pPr>
      <w:r>
        <w:rPr/>
        <w:t>When the reporting I need does not exist in Zendesk, I use ChatGPT to scope it and Claude to build and iterate the code, then deploy it to a live URL. I built the TAM Support Intelligence dashboard this way (full detail in Part B).</w:t>
      </w:r>
    </w:p>
    <w:p>
      <w:pPr>
        <w:jc w:val="both"/>
      </w:pPr>
      <w:r>
        <w:rPr>
          <w:b/>
          <w:i/>
        </w:rPr>
        <w:t>Output</w:t>
      </w:r>
    </w:p>
    <w:p>
      <w:pPr>
        <w:pStyle w:val="ListBullet"/>
      </w:pPr>
      <w:r>
        <w:rPr/>
        <w:t>A live, filterable dashboard with KPI cards, at-risk alerts, account health scores, and one-click CSV, Markdown, and PDF exports.</w:t>
      </w:r>
    </w:p>
    <w:p>
      <w:pPr>
        <w:jc w:val="both"/>
      </w:pPr>
      <w:r>
        <w:rPr>
          <w:b/>
          <w:i/>
        </w:rPr>
        <w:t>Improvement</w:t>
      </w:r>
    </w:p>
    <w:p>
      <w:pPr>
        <w:pStyle w:val="ListBullet"/>
      </w:pPr>
      <w:r>
        <w:rPr/>
        <w:t>A working multi-view tool in days instead of weeks, with no formal development queue.</w:t>
      </w:r>
    </w:p>
    <w:p>
      <w:pPr>
        <w:pStyle w:val="ListBullet"/>
      </w:pPr>
      <w:r>
        <w:rPr/>
        <w:t>Data-backed QBRs from exportable evidence.</w:t>
      </w:r>
    </w:p>
    <w:p>
      <w:pPr>
        <w:pStyle w:val="Heading1"/>
      </w:pPr>
      <w:r>
        <w:rPr/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val="clear" w:color="auto" w:fill="1B3A5B"/>
          </w:tcPr>
          <w:p>
            <w:pPr>
              <w:spacing w:after="40" w:before="40"/>
            </w:pPr>
            <w:r>
              <w:rPr>
                <w:b w:val="true"/>
                <w:color w:val="FFFFFF"/>
                <w:sz w:val="24"/>
                <w:szCs w:val="24"/>
              </w:rPr>
              <w:t>Use case</w:t>
            </w:r>
          </w:p>
        </w:tc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val="clear" w:color="auto" w:fill="1B3A5B"/>
          </w:tcPr>
          <w:p>
            <w:pPr>
              <w:spacing w:after="40" w:before="40"/>
            </w:pPr>
            <w:r>
              <w:rPr>
                <w:b w:val="true"/>
                <w:color w:val="FFFFFF"/>
                <w:sz w:val="24"/>
                <w:szCs w:val="24"/>
              </w:rPr>
              <w:t>AI tool(s)</w:t>
            </w:r>
          </w:p>
        </w:tc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  <w:shd w:val="clear" w:color="auto" w:fill="1B3A5B"/>
          </w:tcPr>
          <w:p>
            <w:pPr>
              <w:spacing w:after="40" w:before="40"/>
            </w:pPr>
            <w:r>
              <w:rPr>
                <w:b w:val="true"/>
                <w:color w:val="FFFFFF"/>
                <w:sz w:val="24"/>
                <w:szCs w:val="24"/>
              </w:rPr>
              <w:t>Main gain</w:t>
            </w:r>
          </w:p>
        </w:tc>
      </w:tr>
      <w:tr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Improving customer replies</w:t>
            </w:r>
          </w:p>
        </w:tc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ChatGPT, Microsoft Copilot</w:t>
            </w:r>
          </w:p>
        </w:tc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Clearer, more professional replies, fewer errors, faster</w:t>
            </w:r>
          </w:p>
        </w:tc>
      </w:tr>
      <w:tr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Detailed explanations and KB articles</w:t>
            </w:r>
          </w:p>
        </w:tc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ChatGPT, Claude</w:t>
            </w:r>
          </w:p>
        </w:tc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Faster, well-sourced answers with Sinch documentation links</w:t>
            </w:r>
          </w:p>
        </w:tc>
      </w:tr>
      <w:tr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Building reporting tools</w:t>
            </w:r>
          </w:p>
        </w:tc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ChatGPT, Claude</w:t>
            </w:r>
          </w:p>
        </w:tc>
        <w:tc>
          <w:tcPr>
            <w:tcW w:type="dxa" w:w="3364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>Automated portfolio reporting, days not weeks (see Part B)</w:t>
            </w:r>
          </w:p>
        </w:tc>
      </w:tr>
    </w:tbl>
    <w:p>
      <w:pPr>
        <w:jc w:val="both"/>
      </w:pPr>
    </w:p>
    <w:p>
      <w:pPr>
        <w:jc w:val="both"/>
      </w:pPr>
      <w:r>
        <w:rPr/>
        <w:t>In each case the AI tool drafts and accelerates the work. I stay accountable for technical accuracy, customer tone, and the documentation links.</w:t>
      </w:r>
    </w:p>
    <w:sectPr w:rsidR="00686900" w:rsidRPr="0048725A" w:rsidSect="00EE4C53">
      <w:headerReference w:type="default" r:id="rId19"/>
      <w:footerReference w:type="default" r:id="rId20"/>
      <w:headerReference w:type="first" r:id="rId21"/>
      <w:pgSz w:w="11906" w:h="16838"/>
      <w:pgMar w:top="1293" w:right="907" w:bottom="907" w:left="907" w:header="283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10469" w14:textId="77777777" w:rsidR="00E84D79" w:rsidRDefault="00E84D79" w:rsidP="00813C78">
      <w:pPr>
        <w:spacing w:after="0"/>
      </w:pPr>
      <w:r>
        <w:separator/>
      </w:r>
    </w:p>
  </w:endnote>
  <w:endnote w:type="continuationSeparator" w:id="0">
    <w:p w14:paraId="291B335E" w14:textId="77777777" w:rsidR="00E84D79" w:rsidRDefault="00E84D79" w:rsidP="00813C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ost Grotesk">
    <w:altName w:val="Calibri"/>
    <w:panose1 w:val="020B0504030402000203"/>
    <w:charset w:val="4D"/>
    <w:family w:val="swiss"/>
    <w:pitch w:val="variable"/>
    <w:sig w:usb0="A00000FF" w:usb1="4000206B" w:usb2="00000000" w:usb3="00000000" w:csb0="00000093" w:csb1="00000000"/>
  </w:font>
  <w:font w:name="Host Grotesk SemiBold">
    <w:altName w:val="Calibri"/>
    <w:panose1 w:val="020B0504030402000203"/>
    <w:charset w:val="4D"/>
    <w:family w:val="swiss"/>
    <w:pitch w:val="variable"/>
    <w:sig w:usb0="A00000FF" w:usb1="4000206B" w:usb2="00000000" w:usb3="00000000" w:csb0="00000093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M Sans 14pt Medium">
    <w:altName w:val="Calibri"/>
    <w:charset w:val="4D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A2B43" w14:textId="77777777" w:rsidR="00813C78" w:rsidRPr="00CC6FC4" w:rsidRDefault="00890ED1" w:rsidP="00CC6FC4">
    <w:pPr>
      <w:pStyle w:val="Footer"/>
    </w:pPr>
    <w:r w:rsidRPr="00890ED1">
      <w:rPr>
        <w:color w:val="7F7F7F" w:themeColor="text1" w:themeTint="80"/>
      </w:rPr>
      <w:t>©2026 Sinch</w:t>
    </w:r>
    <w:r>
      <w:tab/>
    </w:r>
    <w:r w:rsidRPr="00CC6FC4">
      <w:fldChar w:fldCharType="begin"/>
    </w:r>
    <w:r w:rsidRPr="00CC6FC4">
      <w:instrText>PAGE   \* MERGEFORMAT</w:instrText>
    </w:r>
    <w:r w:rsidRPr="00CC6FC4">
      <w:fldChar w:fldCharType="separate"/>
    </w:r>
    <w:r>
      <w:t>1</w:t>
    </w:r>
    <w:r w:rsidRPr="00CC6FC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F7A4" w14:textId="77777777" w:rsidR="00E84D79" w:rsidRDefault="00E84D79" w:rsidP="00813C78">
      <w:pPr>
        <w:spacing w:after="0"/>
      </w:pPr>
      <w:r>
        <w:separator/>
      </w:r>
    </w:p>
  </w:footnote>
  <w:footnote w:type="continuationSeparator" w:id="0">
    <w:p w14:paraId="5D13BBD2" w14:textId="77777777" w:rsidR="00E84D79" w:rsidRDefault="00E84D79" w:rsidP="00813C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84D00" w14:textId="77777777" w:rsidR="00813C78" w:rsidRPr="00C253E4" w:rsidRDefault="00CC6FC4" w:rsidP="00C253E4">
    <w:pPr>
      <w:pStyle w:val="Header"/>
    </w:pPr>
    <w:r>
      <w:rPr>
        <w:noProof/>
      </w:rPr>
      <w:drawing>
        <wp:inline distT="0" distB="0" distL="0" distR="0" wp14:anchorId="34CFECB5" wp14:editId="61DB8894">
          <wp:extent cx="737420" cy="154344"/>
          <wp:effectExtent l="0" t="0" r="5715" b="0"/>
          <wp:docPr id="2038863578" name="Graphic 20388635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Graphic 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420" cy="154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4CAAF" w14:textId="77777777" w:rsidR="00EE4C53" w:rsidRDefault="00EE4C53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18CF2CDD" wp14:editId="5870A618">
          <wp:simplePos x="0" y="0"/>
          <wp:positionH relativeFrom="page">
            <wp:posOffset>342265</wp:posOffset>
          </wp:positionH>
          <wp:positionV relativeFrom="page">
            <wp:posOffset>342265</wp:posOffset>
          </wp:positionV>
          <wp:extent cx="1594800" cy="334800"/>
          <wp:effectExtent l="0" t="0" r="5715" b="8255"/>
          <wp:wrapNone/>
          <wp:docPr id="815323481" name="Graphic 815323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Graphic 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800" cy="33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DM Sans 14pt Medium" w:hAnsi="DM Sans 14pt Medium"/>
        <w:smallCaps/>
        <w:noProof/>
        <w:spacing w:val="10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04927C79" wp14:editId="55C84E6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272000" cy="10404000"/>
              <wp:effectExtent l="0" t="0" r="5715" b="0"/>
              <wp:wrapNone/>
              <wp:docPr id="1986463636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2000" cy="10404000"/>
                      </a:xfrm>
                      <a:prstGeom prst="roundRect">
                        <a:avLst>
                          <a:gd name="adj" fmla="val 4901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EEE65F" id="Rounded Rectangle 4" o:spid="_x0000_s1026" style="position:absolute;margin-left:0;margin-top:0;width:572.6pt;height:819.2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arcsize="32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" fillcolor="#fff6b3 [3205]" stroked="f" strokeweight="1pt">
              <v:stroke joinstyle="miter"/>
              <w10:wrap anchorx="page" anchory="page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B2E4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940A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5C60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C229F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D1485D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4ACB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A1AF7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5AA0F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BCC45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9E97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412B46"/>
    <w:multiLevelType w:val="multilevel"/>
    <w:tmpl w:val="B8CAC588"/>
    <w:lvl w:ilvl="0">
      <w:start w:val="1"/>
      <w:numFmt w:val="decimal"/>
      <w:pStyle w:val="Noter"/>
      <w:suff w:val="space"/>
      <w:lvlText w:val="Not 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6B4260A"/>
    <w:multiLevelType w:val="multilevel"/>
    <w:tmpl w:val="85BE364E"/>
    <w:lvl w:ilvl="0">
      <w:start w:val="1"/>
      <w:numFmt w:val="bullet"/>
      <w:pStyle w:val="ListBullet"/>
      <w:lvlText w:val="•"/>
      <w:lvlJc w:val="left"/>
      <w:pPr>
        <w:ind w:left="357" w:hanging="357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•"/>
      <w:lvlJc w:val="left"/>
      <w:pPr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•"/>
      <w:lvlJc w:val="left"/>
      <w:pPr>
        <w:ind w:left="1071" w:hanging="35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•"/>
      <w:lvlJc w:val="left"/>
      <w:pPr>
        <w:ind w:left="1428" w:hanging="35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•"/>
      <w:lvlJc w:val="left"/>
      <w:pPr>
        <w:ind w:left="1785" w:hanging="357"/>
      </w:pPr>
      <w:rPr>
        <w:rFonts w:ascii="Calibri" w:hAnsi="Calibri" w:hint="default"/>
        <w:color w:val="auto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4A6A0756"/>
    <w:multiLevelType w:val="hybridMultilevel"/>
    <w:tmpl w:val="4B78BF2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C16EE"/>
    <w:multiLevelType w:val="multilevel"/>
    <w:tmpl w:val="9DB227C6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ListNumber4"/>
      <w:lvlText w:val="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pStyle w:val="ListNumber5"/>
      <w:lvlText w:val="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num w:numId="1" w16cid:durableId="76637706">
    <w:abstractNumId w:val="11"/>
  </w:num>
  <w:num w:numId="2" w16cid:durableId="766777609">
    <w:abstractNumId w:val="7"/>
  </w:num>
  <w:num w:numId="3" w16cid:durableId="1532498267">
    <w:abstractNumId w:val="6"/>
  </w:num>
  <w:num w:numId="4" w16cid:durableId="320929972">
    <w:abstractNumId w:val="5"/>
  </w:num>
  <w:num w:numId="5" w16cid:durableId="1199590138">
    <w:abstractNumId w:val="4"/>
  </w:num>
  <w:num w:numId="6" w16cid:durableId="1949000127">
    <w:abstractNumId w:val="13"/>
  </w:num>
  <w:num w:numId="7" w16cid:durableId="156461084">
    <w:abstractNumId w:val="3"/>
  </w:num>
  <w:num w:numId="8" w16cid:durableId="1680738018">
    <w:abstractNumId w:val="2"/>
  </w:num>
  <w:num w:numId="9" w16cid:durableId="988361324">
    <w:abstractNumId w:val="1"/>
  </w:num>
  <w:num w:numId="10" w16cid:durableId="525868491">
    <w:abstractNumId w:val="0"/>
  </w:num>
  <w:num w:numId="11" w16cid:durableId="249076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37335946">
    <w:abstractNumId w:val="10"/>
  </w:num>
  <w:num w:numId="13" w16cid:durableId="1364133316">
    <w:abstractNumId w:val="8"/>
  </w:num>
  <w:num w:numId="14" w16cid:durableId="9959566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8678430">
    <w:abstractNumId w:val="12"/>
  </w:num>
  <w:num w:numId="16" w16cid:durableId="767848772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C3"/>
    <w:rsid w:val="00000EDB"/>
    <w:rsid w:val="00005105"/>
    <w:rsid w:val="00005C4C"/>
    <w:rsid w:val="00007106"/>
    <w:rsid w:val="0004686E"/>
    <w:rsid w:val="00056EF3"/>
    <w:rsid w:val="00057E72"/>
    <w:rsid w:val="00065357"/>
    <w:rsid w:val="0007640B"/>
    <w:rsid w:val="00082656"/>
    <w:rsid w:val="000906CD"/>
    <w:rsid w:val="00091F57"/>
    <w:rsid w:val="000A4A20"/>
    <w:rsid w:val="000B1DB5"/>
    <w:rsid w:val="000C399A"/>
    <w:rsid w:val="000D01A8"/>
    <w:rsid w:val="000E3A6E"/>
    <w:rsid w:val="00116FFD"/>
    <w:rsid w:val="00120B88"/>
    <w:rsid w:val="00122958"/>
    <w:rsid w:val="001237B7"/>
    <w:rsid w:val="001273FE"/>
    <w:rsid w:val="00132596"/>
    <w:rsid w:val="00161F30"/>
    <w:rsid w:val="00165BF2"/>
    <w:rsid w:val="0018660C"/>
    <w:rsid w:val="00190A59"/>
    <w:rsid w:val="001B132A"/>
    <w:rsid w:val="001B33C1"/>
    <w:rsid w:val="001C1201"/>
    <w:rsid w:val="001D27C3"/>
    <w:rsid w:val="001D555E"/>
    <w:rsid w:val="001E1678"/>
    <w:rsid w:val="001E6018"/>
    <w:rsid w:val="001F02E0"/>
    <w:rsid w:val="001F1063"/>
    <w:rsid w:val="001F3C23"/>
    <w:rsid w:val="001F4F44"/>
    <w:rsid w:val="001F538F"/>
    <w:rsid w:val="002070AA"/>
    <w:rsid w:val="00210610"/>
    <w:rsid w:val="0021177E"/>
    <w:rsid w:val="00215DF1"/>
    <w:rsid w:val="0023757D"/>
    <w:rsid w:val="0026632D"/>
    <w:rsid w:val="00266D13"/>
    <w:rsid w:val="0028326C"/>
    <w:rsid w:val="00287CDC"/>
    <w:rsid w:val="002918EE"/>
    <w:rsid w:val="002D3705"/>
    <w:rsid w:val="002F01CF"/>
    <w:rsid w:val="002F2AE6"/>
    <w:rsid w:val="0030643B"/>
    <w:rsid w:val="00307817"/>
    <w:rsid w:val="00331D76"/>
    <w:rsid w:val="00337712"/>
    <w:rsid w:val="00362CE7"/>
    <w:rsid w:val="003704AE"/>
    <w:rsid w:val="00392A8C"/>
    <w:rsid w:val="0039506D"/>
    <w:rsid w:val="0039558E"/>
    <w:rsid w:val="003B06DA"/>
    <w:rsid w:val="003B39EA"/>
    <w:rsid w:val="003E145B"/>
    <w:rsid w:val="003F1D59"/>
    <w:rsid w:val="003F763F"/>
    <w:rsid w:val="004025B2"/>
    <w:rsid w:val="00410041"/>
    <w:rsid w:val="00411BEE"/>
    <w:rsid w:val="00415525"/>
    <w:rsid w:val="004216EA"/>
    <w:rsid w:val="00423F0E"/>
    <w:rsid w:val="0042445E"/>
    <w:rsid w:val="00443F65"/>
    <w:rsid w:val="0045517A"/>
    <w:rsid w:val="0045790E"/>
    <w:rsid w:val="0047256F"/>
    <w:rsid w:val="00474955"/>
    <w:rsid w:val="004759F0"/>
    <w:rsid w:val="0048725A"/>
    <w:rsid w:val="004B0468"/>
    <w:rsid w:val="004C1AF0"/>
    <w:rsid w:val="004C2DA2"/>
    <w:rsid w:val="004E37D9"/>
    <w:rsid w:val="004E4394"/>
    <w:rsid w:val="005140B3"/>
    <w:rsid w:val="00532A26"/>
    <w:rsid w:val="00565454"/>
    <w:rsid w:val="00577867"/>
    <w:rsid w:val="0059027C"/>
    <w:rsid w:val="005A6B51"/>
    <w:rsid w:val="005B20C0"/>
    <w:rsid w:val="005C1F60"/>
    <w:rsid w:val="005D1020"/>
    <w:rsid w:val="005D1754"/>
    <w:rsid w:val="005E7931"/>
    <w:rsid w:val="00610330"/>
    <w:rsid w:val="00651E32"/>
    <w:rsid w:val="006645CE"/>
    <w:rsid w:val="00665E09"/>
    <w:rsid w:val="00672837"/>
    <w:rsid w:val="0068170C"/>
    <w:rsid w:val="00686900"/>
    <w:rsid w:val="006877D9"/>
    <w:rsid w:val="0069113E"/>
    <w:rsid w:val="006970A9"/>
    <w:rsid w:val="006970C3"/>
    <w:rsid w:val="006A2145"/>
    <w:rsid w:val="006B1A59"/>
    <w:rsid w:val="006C7054"/>
    <w:rsid w:val="006E25FB"/>
    <w:rsid w:val="00707442"/>
    <w:rsid w:val="007154D1"/>
    <w:rsid w:val="007234D4"/>
    <w:rsid w:val="00730649"/>
    <w:rsid w:val="007655AE"/>
    <w:rsid w:val="00796D7F"/>
    <w:rsid w:val="007A36E7"/>
    <w:rsid w:val="007A6DB7"/>
    <w:rsid w:val="007B28B6"/>
    <w:rsid w:val="007C51FA"/>
    <w:rsid w:val="007D3721"/>
    <w:rsid w:val="007D69F8"/>
    <w:rsid w:val="007F0BDB"/>
    <w:rsid w:val="007F19CC"/>
    <w:rsid w:val="007F73A3"/>
    <w:rsid w:val="0080294E"/>
    <w:rsid w:val="008123E2"/>
    <w:rsid w:val="0081356F"/>
    <w:rsid w:val="00813C78"/>
    <w:rsid w:val="008325A0"/>
    <w:rsid w:val="008351D1"/>
    <w:rsid w:val="0083763D"/>
    <w:rsid w:val="00837E9B"/>
    <w:rsid w:val="008409B1"/>
    <w:rsid w:val="008412F7"/>
    <w:rsid w:val="00846FA7"/>
    <w:rsid w:val="00864373"/>
    <w:rsid w:val="00890ED1"/>
    <w:rsid w:val="00897370"/>
    <w:rsid w:val="008A214B"/>
    <w:rsid w:val="008C4E7A"/>
    <w:rsid w:val="008C6F7C"/>
    <w:rsid w:val="008E09F4"/>
    <w:rsid w:val="008F1CF0"/>
    <w:rsid w:val="008F4511"/>
    <w:rsid w:val="008F4DE2"/>
    <w:rsid w:val="0090694B"/>
    <w:rsid w:val="009163BD"/>
    <w:rsid w:val="00921949"/>
    <w:rsid w:val="009305B4"/>
    <w:rsid w:val="009307FA"/>
    <w:rsid w:val="00963AEA"/>
    <w:rsid w:val="00964EB5"/>
    <w:rsid w:val="00970DD0"/>
    <w:rsid w:val="009712DF"/>
    <w:rsid w:val="00995220"/>
    <w:rsid w:val="009C460A"/>
    <w:rsid w:val="009E567D"/>
    <w:rsid w:val="00A06756"/>
    <w:rsid w:val="00A07663"/>
    <w:rsid w:val="00A17BED"/>
    <w:rsid w:val="00A23E60"/>
    <w:rsid w:val="00A26F25"/>
    <w:rsid w:val="00A30419"/>
    <w:rsid w:val="00A51E2D"/>
    <w:rsid w:val="00A51F48"/>
    <w:rsid w:val="00A60C05"/>
    <w:rsid w:val="00A67006"/>
    <w:rsid w:val="00AA0CF0"/>
    <w:rsid w:val="00AC61D2"/>
    <w:rsid w:val="00AE4EE9"/>
    <w:rsid w:val="00AE7F9A"/>
    <w:rsid w:val="00AF1B26"/>
    <w:rsid w:val="00B0401F"/>
    <w:rsid w:val="00B3204A"/>
    <w:rsid w:val="00B508DA"/>
    <w:rsid w:val="00B521C1"/>
    <w:rsid w:val="00B723E3"/>
    <w:rsid w:val="00B75B8F"/>
    <w:rsid w:val="00B77416"/>
    <w:rsid w:val="00B87236"/>
    <w:rsid w:val="00C1030C"/>
    <w:rsid w:val="00C21573"/>
    <w:rsid w:val="00C253E4"/>
    <w:rsid w:val="00C27E1D"/>
    <w:rsid w:val="00C35F11"/>
    <w:rsid w:val="00C37890"/>
    <w:rsid w:val="00C546FB"/>
    <w:rsid w:val="00C650A9"/>
    <w:rsid w:val="00C759BF"/>
    <w:rsid w:val="00C81B12"/>
    <w:rsid w:val="00C83051"/>
    <w:rsid w:val="00C86347"/>
    <w:rsid w:val="00C94893"/>
    <w:rsid w:val="00CB1DF5"/>
    <w:rsid w:val="00CC6FC4"/>
    <w:rsid w:val="00D02E79"/>
    <w:rsid w:val="00D062E2"/>
    <w:rsid w:val="00D109B4"/>
    <w:rsid w:val="00D575C0"/>
    <w:rsid w:val="00D77C15"/>
    <w:rsid w:val="00D81D4E"/>
    <w:rsid w:val="00D97A27"/>
    <w:rsid w:val="00DB5618"/>
    <w:rsid w:val="00DB5FE8"/>
    <w:rsid w:val="00DC0099"/>
    <w:rsid w:val="00DC029C"/>
    <w:rsid w:val="00DC03C5"/>
    <w:rsid w:val="00DC6916"/>
    <w:rsid w:val="00DC7A44"/>
    <w:rsid w:val="00E15D18"/>
    <w:rsid w:val="00E334DF"/>
    <w:rsid w:val="00E35AA1"/>
    <w:rsid w:val="00E51924"/>
    <w:rsid w:val="00E61AE1"/>
    <w:rsid w:val="00E84D79"/>
    <w:rsid w:val="00EA4841"/>
    <w:rsid w:val="00EB1D14"/>
    <w:rsid w:val="00EB32DC"/>
    <w:rsid w:val="00EB7B61"/>
    <w:rsid w:val="00EC1546"/>
    <w:rsid w:val="00EE4C53"/>
    <w:rsid w:val="00F00E70"/>
    <w:rsid w:val="00F15141"/>
    <w:rsid w:val="00F227CD"/>
    <w:rsid w:val="00F27CCF"/>
    <w:rsid w:val="00F53BD0"/>
    <w:rsid w:val="00F8298C"/>
    <w:rsid w:val="00FA2607"/>
    <w:rsid w:val="00FB2AA5"/>
    <w:rsid w:val="00FC7CB1"/>
    <w:rsid w:val="00FD26F0"/>
    <w:rsid w:val="00FF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F35A6"/>
  <w15:chartTrackingRefBased/>
  <w15:docId w15:val="{B48626D2-8AB2-42A1-B937-B2C511EE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sv-SE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annotation text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Title" w:uiPriority="10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uiPriority="98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678"/>
  </w:style>
  <w:style w:type="paragraph" w:styleId="Heading1">
    <w:name w:val="heading 1"/>
    <w:basedOn w:val="Normal"/>
    <w:next w:val="Normal"/>
    <w:link w:val="Heading1Char"/>
    <w:uiPriority w:val="9"/>
    <w:qFormat/>
    <w:rsid w:val="008325A0"/>
    <w:pPr>
      <w:keepNext/>
      <w:keepLines/>
      <w:spacing w:before="520" w:after="260"/>
      <w:outlineLvl w:val="0"/>
    </w:pPr>
    <w:rPr>
      <w:rFonts w:asciiTheme="majorHAnsi" w:eastAsiaTheme="majorEastAsia" w:hAnsiTheme="majorHAnsi" w:cstheme="majorBidi"/>
      <w:spacing w:val="-14"/>
      <w:sz w:val="36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8325A0"/>
    <w:pPr>
      <w:spacing w:after="220"/>
      <w:outlineLvl w:val="1"/>
    </w:pPr>
    <w:rPr>
      <w:spacing w:val="-10"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8325A0"/>
    <w:pPr>
      <w:spacing w:before="460" w:after="160"/>
      <w:outlineLvl w:val="2"/>
    </w:pPr>
    <w:rPr>
      <w:spacing w:val="-6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091F57"/>
    <w:pPr>
      <w:spacing w:before="360" w:after="80"/>
      <w:outlineLvl w:val="3"/>
    </w:pPr>
    <w:rPr>
      <w:iCs/>
      <w:spacing w:val="0"/>
      <w:sz w:val="22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091F57"/>
    <w:pPr>
      <w:outlineLvl w:val="4"/>
    </w:pPr>
    <w:rPr>
      <w:sz w:val="20"/>
    </w:rPr>
  </w:style>
  <w:style w:type="paragraph" w:styleId="Heading6">
    <w:name w:val="heading 6"/>
    <w:basedOn w:val="Heading5"/>
    <w:next w:val="Normal"/>
    <w:link w:val="Heading6Char"/>
    <w:uiPriority w:val="9"/>
    <w:semiHidden/>
    <w:rsid w:val="005B20C0"/>
    <w:pPr>
      <w:outlineLvl w:val="5"/>
    </w:pPr>
    <w:rPr>
      <w:i/>
    </w:rPr>
  </w:style>
  <w:style w:type="paragraph" w:styleId="Heading7">
    <w:name w:val="heading 7"/>
    <w:basedOn w:val="Heading6"/>
    <w:next w:val="Normal"/>
    <w:link w:val="Heading7Char"/>
    <w:uiPriority w:val="9"/>
    <w:semiHidden/>
    <w:rsid w:val="003B06DA"/>
    <w:pPr>
      <w:outlineLvl w:val="6"/>
    </w:pPr>
    <w:rPr>
      <w:i w:val="0"/>
      <w:iCs w:val="0"/>
      <w:sz w:val="22"/>
    </w:rPr>
  </w:style>
  <w:style w:type="paragraph" w:styleId="Heading8">
    <w:name w:val="heading 8"/>
    <w:basedOn w:val="Heading7"/>
    <w:next w:val="Normal"/>
    <w:link w:val="Heading8Char"/>
    <w:uiPriority w:val="9"/>
    <w:semiHidden/>
    <w:rsid w:val="005B20C0"/>
    <w:pPr>
      <w:outlineLvl w:val="7"/>
    </w:pPr>
    <w:rPr>
      <w:i/>
      <w:szCs w:val="21"/>
    </w:rPr>
  </w:style>
  <w:style w:type="paragraph" w:styleId="Heading9">
    <w:name w:val="heading 9"/>
    <w:basedOn w:val="Heading8"/>
    <w:next w:val="Normal"/>
    <w:link w:val="Heading9Char"/>
    <w:uiPriority w:val="9"/>
    <w:semiHidden/>
    <w:rsid w:val="003B06DA"/>
    <w:pPr>
      <w:outlineLvl w:val="8"/>
    </w:pPr>
    <w:rPr>
      <w:i w:val="0"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rsid w:val="008325A0"/>
    <w:pPr>
      <w:numPr>
        <w:ilvl w:val="1"/>
      </w:numPr>
      <w:spacing w:after="0"/>
    </w:pPr>
    <w:rPr>
      <w:rFonts w:eastAsiaTheme="minorEastAsia"/>
      <w:spacing w:val="-6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A0"/>
    <w:rPr>
      <w:rFonts w:eastAsiaTheme="minorEastAsia"/>
      <w:spacing w:val="-6"/>
      <w:sz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06"/>
    <w:rPr>
      <w:rFonts w:asciiTheme="majorHAnsi" w:eastAsiaTheme="majorEastAsia" w:hAnsiTheme="majorHAnsi" w:cstheme="majorBidi"/>
      <w:iCs/>
      <w:sz w:val="20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06"/>
    <w:rPr>
      <w:rFonts w:asciiTheme="majorHAnsi" w:eastAsiaTheme="majorEastAsia" w:hAnsiTheme="majorHAnsi" w:cstheme="majorBidi"/>
      <w:i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06"/>
    <w:rPr>
      <w:rFonts w:asciiTheme="majorHAnsi" w:eastAsiaTheme="majorEastAsia" w:hAnsiTheme="majorHAnsi" w:cstheme="majorBidi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0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91F57"/>
    <w:rPr>
      <w:rFonts w:asciiTheme="majorHAnsi" w:eastAsiaTheme="majorEastAsia" w:hAnsiTheme="majorHAnsi" w:cstheme="majorBidi"/>
      <w:iCs/>
      <w:spacing w:val="-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1F57"/>
    <w:rPr>
      <w:rFonts w:asciiTheme="majorHAnsi" w:eastAsiaTheme="majorEastAsia" w:hAnsiTheme="majorHAnsi" w:cstheme="majorBidi"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25A0"/>
    <w:rPr>
      <w:rFonts w:asciiTheme="majorHAnsi" w:eastAsiaTheme="majorEastAsia" w:hAnsiTheme="majorHAnsi" w:cstheme="majorBidi"/>
      <w:spacing w:val="-6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325A0"/>
    <w:rPr>
      <w:rFonts w:asciiTheme="majorHAnsi" w:eastAsiaTheme="majorEastAsia" w:hAnsiTheme="majorHAnsi" w:cstheme="majorBidi"/>
      <w:spacing w:val="-10"/>
      <w:sz w:val="4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325A0"/>
    <w:rPr>
      <w:rFonts w:asciiTheme="majorHAnsi" w:eastAsiaTheme="majorEastAsia" w:hAnsiTheme="majorHAnsi" w:cstheme="majorBidi"/>
      <w:spacing w:val="-14"/>
      <w:sz w:val="64"/>
      <w:szCs w:val="32"/>
    </w:rPr>
  </w:style>
  <w:style w:type="paragraph" w:styleId="TOCHeading">
    <w:name w:val="TOC Heading"/>
    <w:basedOn w:val="Heading1"/>
    <w:next w:val="Normal"/>
    <w:uiPriority w:val="38"/>
    <w:rsid w:val="000D01A8"/>
    <w:pPr>
      <w:outlineLvl w:val="9"/>
    </w:pPr>
  </w:style>
  <w:style w:type="paragraph" w:styleId="Title">
    <w:name w:val="Title"/>
    <w:basedOn w:val="Normal"/>
    <w:next w:val="Subtitle"/>
    <w:link w:val="TitleChar"/>
    <w:uiPriority w:val="10"/>
    <w:rsid w:val="008325A0"/>
    <w:pPr>
      <w:spacing w:after="0"/>
      <w:contextualSpacing/>
    </w:pPr>
    <w:rPr>
      <w:rFonts w:asciiTheme="majorHAnsi" w:eastAsiaTheme="majorEastAsia" w:hAnsiTheme="majorHAnsi" w:cstheme="majorBidi"/>
      <w:spacing w:val="-2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A0"/>
    <w:rPr>
      <w:rFonts w:asciiTheme="majorHAnsi" w:eastAsiaTheme="majorEastAsia" w:hAnsiTheme="majorHAnsi" w:cstheme="majorBidi"/>
      <w:spacing w:val="-20"/>
      <w:kern w:val="28"/>
      <w:sz w:val="104"/>
      <w:szCs w:val="56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C1F60"/>
    <w:rPr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5618"/>
    <w:rPr>
      <w:sz w:val="24"/>
    </w:rPr>
  </w:style>
  <w:style w:type="paragraph" w:styleId="ListBullet">
    <w:name w:val="List Bullet"/>
    <w:basedOn w:val="Normal"/>
    <w:uiPriority w:val="23"/>
    <w:qFormat/>
    <w:rsid w:val="00A26F2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23"/>
    <w:rsid w:val="00A26F25"/>
    <w:pPr>
      <w:numPr>
        <w:ilvl w:val="1"/>
        <w:numId w:val="1"/>
      </w:numPr>
      <w:contextualSpacing/>
    </w:pPr>
  </w:style>
  <w:style w:type="paragraph" w:styleId="ListBullet3">
    <w:name w:val="List Bullet 3"/>
    <w:basedOn w:val="Normal"/>
    <w:uiPriority w:val="23"/>
    <w:rsid w:val="00A26F25"/>
    <w:pPr>
      <w:numPr>
        <w:ilvl w:val="2"/>
        <w:numId w:val="1"/>
      </w:numPr>
      <w:contextualSpacing/>
    </w:pPr>
  </w:style>
  <w:style w:type="paragraph" w:styleId="ListBullet4">
    <w:name w:val="List Bullet 4"/>
    <w:basedOn w:val="Normal"/>
    <w:uiPriority w:val="99"/>
    <w:semiHidden/>
    <w:rsid w:val="00A26F25"/>
    <w:pPr>
      <w:numPr>
        <w:ilvl w:val="3"/>
        <w:numId w:val="1"/>
      </w:numPr>
      <w:contextualSpacing/>
    </w:pPr>
  </w:style>
  <w:style w:type="paragraph" w:styleId="ListBullet5">
    <w:name w:val="List Bullet 5"/>
    <w:basedOn w:val="Normal"/>
    <w:uiPriority w:val="99"/>
    <w:semiHidden/>
    <w:rsid w:val="00A26F25"/>
    <w:pPr>
      <w:numPr>
        <w:ilvl w:val="4"/>
        <w:numId w:val="1"/>
      </w:numPr>
      <w:contextualSpacing/>
    </w:pPr>
  </w:style>
  <w:style w:type="paragraph" w:styleId="ListNumber">
    <w:name w:val="List Number"/>
    <w:basedOn w:val="Normal"/>
    <w:uiPriority w:val="22"/>
    <w:qFormat/>
    <w:rsid w:val="00651E3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22"/>
    <w:rsid w:val="00651E32"/>
    <w:pPr>
      <w:numPr>
        <w:ilvl w:val="1"/>
        <w:numId w:val="6"/>
      </w:numPr>
      <w:contextualSpacing/>
    </w:pPr>
  </w:style>
  <w:style w:type="paragraph" w:styleId="ListNumber3">
    <w:name w:val="List Number 3"/>
    <w:basedOn w:val="Normal"/>
    <w:uiPriority w:val="22"/>
    <w:rsid w:val="00651E32"/>
    <w:pPr>
      <w:numPr>
        <w:ilvl w:val="2"/>
        <w:numId w:val="6"/>
      </w:numPr>
      <w:contextualSpacing/>
    </w:pPr>
  </w:style>
  <w:style w:type="paragraph" w:styleId="ListNumber4">
    <w:name w:val="List Number 4"/>
    <w:basedOn w:val="Normal"/>
    <w:uiPriority w:val="99"/>
    <w:semiHidden/>
    <w:rsid w:val="00651E32"/>
    <w:pPr>
      <w:numPr>
        <w:ilvl w:val="3"/>
        <w:numId w:val="6"/>
      </w:numPr>
      <w:contextualSpacing/>
    </w:pPr>
  </w:style>
  <w:style w:type="paragraph" w:styleId="ListNumber5">
    <w:name w:val="List Number 5"/>
    <w:basedOn w:val="Normal"/>
    <w:uiPriority w:val="99"/>
    <w:semiHidden/>
    <w:rsid w:val="00651E32"/>
    <w:pPr>
      <w:numPr>
        <w:ilvl w:val="4"/>
        <w:numId w:val="6"/>
      </w:numPr>
      <w:contextualSpacing/>
    </w:pPr>
  </w:style>
  <w:style w:type="paragraph" w:styleId="TOC1">
    <w:name w:val="toc 1"/>
    <w:basedOn w:val="Normal"/>
    <w:next w:val="Normal"/>
    <w:autoRedefine/>
    <w:uiPriority w:val="39"/>
    <w:rsid w:val="00D109B4"/>
    <w:pPr>
      <w:tabs>
        <w:tab w:val="right" w:leader="dot" w:pos="10081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D109B4"/>
    <w:pPr>
      <w:tabs>
        <w:tab w:val="right" w:leader="dot" w:pos="10082"/>
      </w:tabs>
      <w:spacing w:after="100"/>
      <w:ind w:left="221"/>
    </w:pPr>
  </w:style>
  <w:style w:type="paragraph" w:styleId="TOC3">
    <w:name w:val="toc 3"/>
    <w:basedOn w:val="Normal"/>
    <w:next w:val="Normal"/>
    <w:autoRedefine/>
    <w:uiPriority w:val="39"/>
    <w:rsid w:val="0007640B"/>
    <w:pPr>
      <w:tabs>
        <w:tab w:val="right" w:leader="dot" w:pos="10081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62CE7"/>
    <w:rPr>
      <w:color w:val="2977FF" w:themeColor="hyperlink"/>
      <w:u w:val="single"/>
    </w:rPr>
  </w:style>
  <w:style w:type="character" w:styleId="PlaceholderText">
    <w:name w:val="Placeholder Text"/>
    <w:basedOn w:val="DefaultParagraphFont"/>
    <w:uiPriority w:val="99"/>
    <w:rsid w:val="000B1DB5"/>
    <w:rPr>
      <w:color w:val="808080"/>
      <w:bdr w:val="none" w:sz="0" w:space="0" w:color="auto"/>
      <w:shd w:val="clear" w:color="auto" w:fill="F2F2F2"/>
    </w:rPr>
  </w:style>
  <w:style w:type="paragraph" w:styleId="NoSpacing">
    <w:name w:val="No Spacing"/>
    <w:uiPriority w:val="1"/>
    <w:qFormat/>
    <w:rsid w:val="00813C78"/>
    <w:pPr>
      <w:spacing w:after="0"/>
    </w:pPr>
  </w:style>
  <w:style w:type="paragraph" w:styleId="Header">
    <w:name w:val="header"/>
    <w:basedOn w:val="Normal"/>
    <w:link w:val="HeaderChar"/>
    <w:uiPriority w:val="26"/>
    <w:rsid w:val="00890ED1"/>
    <w:pPr>
      <w:tabs>
        <w:tab w:val="center" w:pos="4536"/>
        <w:tab w:val="right" w:pos="9072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26"/>
    <w:rsid w:val="00890ED1"/>
    <w:rPr>
      <w:sz w:val="16"/>
    </w:rPr>
  </w:style>
  <w:style w:type="paragraph" w:styleId="Footer">
    <w:name w:val="footer"/>
    <w:basedOn w:val="Normal"/>
    <w:link w:val="FooterChar"/>
    <w:uiPriority w:val="26"/>
    <w:rsid w:val="00890ED1"/>
    <w:pPr>
      <w:tabs>
        <w:tab w:val="right" w:pos="10093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26"/>
    <w:rsid w:val="00890ED1"/>
    <w:rPr>
      <w:sz w:val="16"/>
    </w:rPr>
  </w:style>
  <w:style w:type="table" w:styleId="TableGrid">
    <w:name w:val="Table Grid"/>
    <w:basedOn w:val="TableNormal"/>
    <w:uiPriority w:val="39"/>
    <w:rsid w:val="008F1C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26632D"/>
    <w:pPr>
      <w:spacing w:before="200"/>
    </w:pPr>
    <w:rPr>
      <w:rFonts w:asciiTheme="majorHAnsi" w:hAnsiTheme="majorHAnsi"/>
      <w:iCs/>
      <w:spacing w:val="-9"/>
      <w:sz w:val="64"/>
    </w:rPr>
  </w:style>
  <w:style w:type="character" w:customStyle="1" w:styleId="QuoteChar">
    <w:name w:val="Quote Char"/>
    <w:basedOn w:val="DefaultParagraphFont"/>
    <w:link w:val="Quote"/>
    <w:uiPriority w:val="29"/>
    <w:rsid w:val="0026632D"/>
    <w:rPr>
      <w:rFonts w:asciiTheme="majorHAnsi" w:hAnsiTheme="majorHAnsi"/>
      <w:iCs/>
      <w:spacing w:val="-9"/>
      <w:sz w:val="64"/>
    </w:rPr>
  </w:style>
  <w:style w:type="paragraph" w:styleId="Closing">
    <w:name w:val="Closing"/>
    <w:basedOn w:val="Normal"/>
    <w:next w:val="NoSpacing"/>
    <w:link w:val="ClosingChar"/>
    <w:uiPriority w:val="99"/>
    <w:semiHidden/>
    <w:rsid w:val="00A51F48"/>
    <w:pPr>
      <w:spacing w:before="720" w:after="7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74955"/>
  </w:style>
  <w:style w:type="paragraph" w:customStyle="1" w:styleId="Preamble">
    <w:name w:val="Preamble"/>
    <w:basedOn w:val="Normal"/>
    <w:next w:val="Normal"/>
    <w:uiPriority w:val="12"/>
    <w:qFormat/>
    <w:rsid w:val="008325A0"/>
    <w:pPr>
      <w:spacing w:before="360"/>
    </w:pPr>
    <w:rPr>
      <w:sz w:val="24"/>
    </w:rPr>
  </w:style>
  <w:style w:type="paragraph" w:styleId="EnvelopeAddress">
    <w:name w:val="envelope address"/>
    <w:basedOn w:val="NoSpacing"/>
    <w:uiPriority w:val="99"/>
    <w:semiHidden/>
    <w:rsid w:val="00B723E3"/>
    <w:pPr>
      <w:framePr w:w="5670" w:h="2268" w:hRule="exact" w:vSpace="2268" w:wrap="around" w:vAnchor="page" w:hAnchor="page" w:xAlign="right" w:yAlign="top" w:anchorLock="1"/>
    </w:pPr>
    <w:rPr>
      <w:rFonts w:eastAsiaTheme="majorEastAsia" w:cstheme="majorBidi"/>
      <w:szCs w:val="24"/>
    </w:rPr>
  </w:style>
  <w:style w:type="paragraph" w:customStyle="1" w:styleId="Noter">
    <w:name w:val="Noter"/>
    <w:basedOn w:val="Heading2"/>
    <w:next w:val="Normal"/>
    <w:uiPriority w:val="13"/>
    <w:semiHidden/>
    <w:rsid w:val="000D01A8"/>
    <w:pPr>
      <w:numPr>
        <w:numId w:val="12"/>
      </w:numPr>
      <w:outlineLvl w:val="9"/>
    </w:pPr>
  </w:style>
  <w:style w:type="paragraph" w:styleId="ListParagraph">
    <w:name w:val="List Paragraph"/>
    <w:basedOn w:val="Normal"/>
    <w:uiPriority w:val="34"/>
    <w:semiHidden/>
    <w:qFormat/>
    <w:rsid w:val="0023757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F1B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F1B2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76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B2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60C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8"/>
    <w:rsid w:val="00897370"/>
    <w:rPr>
      <w:color w:val="2977FF" w:themeColor="followedHyperlink"/>
      <w:u w:val="single"/>
    </w:rPr>
  </w:style>
  <w:style w:type="paragraph" w:customStyle="1" w:styleId="Microtitle">
    <w:name w:val="Micro title"/>
    <w:basedOn w:val="Normal"/>
    <w:next w:val="Normal"/>
    <w:uiPriority w:val="9"/>
    <w:rsid w:val="00890ED1"/>
    <w:pPr>
      <w:spacing w:after="0"/>
    </w:pPr>
    <w:rPr>
      <w:caps/>
      <w:spacing w:val="30"/>
      <w:lang w:val="en-US"/>
    </w:rPr>
  </w:style>
  <w:style w:type="paragraph" w:styleId="Caption">
    <w:name w:val="caption"/>
    <w:basedOn w:val="Normal"/>
    <w:next w:val="Normal"/>
    <w:uiPriority w:val="35"/>
    <w:qFormat/>
    <w:rsid w:val="00DC7A44"/>
    <w:pPr>
      <w:spacing w:before="100"/>
      <w:contextualSpacing/>
    </w:pPr>
    <w:rPr>
      <w:iCs/>
      <w:sz w:val="16"/>
      <w:szCs w:val="18"/>
    </w:rPr>
  </w:style>
  <w:style w:type="paragraph" w:customStyle="1" w:styleId="Statnumber">
    <w:name w:val="Stat number"/>
    <w:basedOn w:val="Normal"/>
    <w:next w:val="Statdescription"/>
    <w:uiPriority w:val="30"/>
    <w:qFormat/>
    <w:rsid w:val="0026632D"/>
    <w:pPr>
      <w:spacing w:after="0" w:line="180" w:lineRule="auto"/>
    </w:pPr>
    <w:rPr>
      <w:rFonts w:asciiTheme="majorHAnsi" w:hAnsiTheme="majorHAnsi"/>
      <w:sz w:val="76"/>
      <w:lang w:val="en-US"/>
    </w:rPr>
  </w:style>
  <w:style w:type="paragraph" w:customStyle="1" w:styleId="Statdescription">
    <w:name w:val="Stat description"/>
    <w:basedOn w:val="Normal"/>
    <w:next w:val="Normal"/>
    <w:uiPriority w:val="31"/>
    <w:qFormat/>
    <w:rsid w:val="0026632D"/>
    <w:rPr>
      <w:sz w:val="15"/>
      <w:lang w:val="en-US"/>
    </w:rPr>
  </w:style>
  <w:style w:type="table" w:customStyle="1" w:styleId="Sinch">
    <w:name w:val="Sinch"/>
    <w:basedOn w:val="TableNormal"/>
    <w:uiPriority w:val="99"/>
    <w:rsid w:val="00FA2607"/>
    <w:pPr>
      <w:spacing w:after="0"/>
      <w:jc w:val="center"/>
    </w:pPr>
    <w:rPr>
      <w:sz w:val="16"/>
    </w:rPr>
    <w:tblPr>
      <w:tblStyleColBandSize w:val="1"/>
      <w:tblBorders>
        <w:insideH w:val="single" w:sz="6" w:space="0" w:color="BFBFBF"/>
      </w:tblBorders>
      <w:tblCellMar>
        <w:top w:w="96" w:type="dxa"/>
        <w:bottom w:w="96" w:type="dxa"/>
      </w:tblCellMar>
    </w:tblPr>
    <w:tcPr>
      <w:vAlign w:val="center"/>
    </w:tcPr>
    <w:tblStylePr w:type="firstRow">
      <w:tblPr/>
      <w:tcPr>
        <w:tcBorders>
          <w:top w:val="nil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0000" w:themeColor="text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tblPr/>
      <w:tcPr>
        <w:shd w:val="clear" w:color="auto" w:fill="FFF6B3" w:themeFill="accent2"/>
      </w:tcPr>
    </w:tblStylePr>
    <w:tblStylePr w:type="band2Vert">
      <w:tblPr/>
      <w:tcPr>
        <w:shd w:val="clear" w:color="auto" w:fill="FFF6B3" w:themeFill="accent2"/>
      </w:tcPr>
    </w:tblStylePr>
  </w:style>
  <w:style w:type="paragraph" w:customStyle="1" w:styleId="Tablefootnote">
    <w:name w:val="Table footnote"/>
    <w:basedOn w:val="Normal"/>
    <w:next w:val="Normal"/>
    <w:uiPriority w:val="32"/>
    <w:qFormat/>
    <w:rsid w:val="00DC7A44"/>
    <w:pPr>
      <w:contextualSpacing/>
    </w:pPr>
    <w:rPr>
      <w:color w:val="595959"/>
      <w:sz w:val="10"/>
      <w:lang w:val="en-US"/>
    </w:rPr>
  </w:style>
  <w:style w:type="paragraph" w:styleId="FootnoteText">
    <w:name w:val="footnote text"/>
    <w:basedOn w:val="Normal"/>
    <w:link w:val="FootnoteTextChar"/>
    <w:uiPriority w:val="99"/>
    <w:rsid w:val="00AC61D2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C61D2"/>
    <w:rPr>
      <w:sz w:val="16"/>
    </w:rPr>
  </w:style>
  <w:style w:type="character" w:styleId="FootnoteReference">
    <w:name w:val="footnote reference"/>
    <w:basedOn w:val="DefaultParagraphFont"/>
    <w:uiPriority w:val="99"/>
    <w:rsid w:val="00AC61D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AC61D2"/>
    <w:pPr>
      <w:spacing w:after="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E1678"/>
    <w:rPr>
      <w:sz w:val="16"/>
    </w:rPr>
  </w:style>
  <w:style w:type="character" w:styleId="EndnoteReference">
    <w:name w:val="endnote reference"/>
    <w:basedOn w:val="DefaultParagraphFont"/>
    <w:uiPriority w:val="99"/>
    <w:semiHidden/>
    <w:rsid w:val="00AC61D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chart" Target="charts/chart5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hart" Target="charts/chart4.xml"/><Relationship Id="rId2" Type="http://schemas.openxmlformats.org/officeDocument/2006/relationships/customXml" Target="../customXml/item2.xml"/><Relationship Id="rId16" Type="http://schemas.openxmlformats.org/officeDocument/2006/relationships/chart" Target="charts/chart3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hart" Target="charts/chart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fontTable" Target="fontTable.xml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araAndersson\Rehngruppen\Kunder%20-%20S%20-%20Dokument\Sinch\FIL\2603_SA%20-%20Wordmallar%20(11204)\Arbetsmapp\A4%20with%20examples.dotx" TargetMode="Externa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1109727514738416E-2"/>
          <c:y val="0.12505398460816"/>
          <c:w val="0.92889027248526168"/>
          <c:h val="0.74023780313857424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85B6FF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75</c:v>
                </c:pt>
                <c:pt idx="2">
                  <c:v>90</c:v>
                </c:pt>
                <c:pt idx="3">
                  <c:v>150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7D-4470-B30B-71471FE5E0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2977FF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100</c:v>
                </c:pt>
                <c:pt idx="1">
                  <c:v>200</c:v>
                </c:pt>
                <c:pt idx="2">
                  <c:v>180</c:v>
                </c:pt>
                <c:pt idx="3">
                  <c:v>250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7D-4470-B30B-71471FE5E0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820521023"/>
        <c:axId val="820515263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Line</c:v>
                </c:pt>
              </c:strCache>
            </c:strRef>
          </c:tx>
          <c:spPr>
            <a:ln w="12700" cap="rnd">
              <a:solidFill>
                <a:schemeClr val="tx2"/>
              </a:solidFill>
              <a:round/>
              <a:tailEnd type="arrow"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57D-4470-B30B-71471FE5E073}"/>
                </c:ext>
              </c:extLst>
            </c:dLbl>
            <c:dLbl>
              <c:idx val="1"/>
              <c:layout>
                <c:manualLayout>
                  <c:x val="-0.10260179016084528"/>
                  <c:y val="0"/>
                </c:manualLayout>
              </c:layout>
              <c:spPr>
                <a:solidFill>
                  <a:srgbClr val="FFE97A"/>
                </a:solidFill>
                <a:ln w="9525" cap="flat" cmpd="sng" algn="ctr">
                  <a:noFill/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none" lIns="180000" tIns="0" rIns="180000" bIns="0" anchor="ctr" anchorCtr="1">
                  <a:spAutoFit/>
                </a:bodyPr>
                <a:lstStyle/>
                <a:p>
                  <a:pPr>
                    <a:defRPr sz="1000" b="0" i="0" u="none" strike="noStrike" kern="1200" baseline="0">
                      <a:solidFill>
                        <a:schemeClr val="tx1"/>
                      </a:solidFill>
                      <a:latin typeface="+mj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oundRect">
                      <a:avLst>
                        <a:gd name="adj" fmla="val 50000"/>
                      </a:avLst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3-457D-4470-B30B-71471FE5E073}"/>
                </c:ext>
              </c:extLst>
            </c:dLbl>
            <c:dLbl>
              <c:idx val="2"/>
              <c:layout>
                <c:manualLayout>
                  <c:x val="-0.11107329532526383"/>
                  <c:y val="-2.456813522533768E-2"/>
                </c:manualLayout>
              </c:layout>
              <c:spPr>
                <a:solidFill>
                  <a:srgbClr val="FFE97A"/>
                </a:solidFill>
                <a:ln w="9525" cap="flat" cmpd="sng" algn="ctr">
                  <a:noFill/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none" lIns="180000" tIns="0" rIns="180000" bIns="0" anchor="ctr" anchorCtr="1">
                  <a:spAutoFit/>
                </a:bodyPr>
                <a:lstStyle/>
                <a:p>
                  <a:pPr>
                    <a:defRPr sz="1000" b="0" i="0" u="none" strike="noStrike" kern="1200" baseline="0">
                      <a:solidFill>
                        <a:schemeClr val="tx1"/>
                      </a:solidFill>
                      <a:latin typeface="+mj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oundRect">
                      <a:avLst>
                        <a:gd name="adj" fmla="val 50000"/>
                      </a:avLst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4-457D-4470-B30B-71471FE5E073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57D-4470-B30B-71471FE5E073}"/>
                </c:ext>
              </c:extLst>
            </c:dLbl>
            <c:spPr>
              <a:solidFill>
                <a:schemeClr val="accent6"/>
              </a:solidFill>
              <a:ln>
                <a:noFill/>
              </a:ln>
              <a:effectLst/>
            </c:spPr>
            <c:txPr>
              <a:bodyPr rot="0" spcFirstLastPara="1" vertOverflow="clip" horzOverflow="clip" vert="horz" wrap="none" lIns="180000" tIns="0" rIns="180000" bIns="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200</c:v>
                </c:pt>
                <c:pt idx="1">
                  <c:v>350</c:v>
                </c:pt>
                <c:pt idx="2">
                  <c:v>300</c:v>
                </c:pt>
                <c:pt idx="3">
                  <c:v>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457D-4470-B30B-71471FE5E0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0521023"/>
        <c:axId val="820515263"/>
      </c:lineChart>
      <c:catAx>
        <c:axId val="820521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j-lt"/>
                <a:ea typeface="+mn-ea"/>
                <a:cs typeface="+mn-cs"/>
              </a:defRPr>
            </a:pPr>
            <a:endParaRPr lang="en-US"/>
          </a:p>
        </c:txPr>
        <c:crossAx val="820515263"/>
        <c:crosses val="autoZero"/>
        <c:auto val="1"/>
        <c:lblAlgn val="ctr"/>
        <c:lblOffset val="100"/>
        <c:noMultiLvlLbl val="0"/>
      </c:catAx>
      <c:valAx>
        <c:axId val="82051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05210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1.3694442040898878E-3"/>
          <c:y val="0"/>
          <c:w val="0.33051859896823232"/>
          <c:h val="6.682750412410970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992443834428955"/>
          <c:y val="3.7931653188852062E-2"/>
          <c:w val="0.55215054540200825"/>
          <c:h val="0.92413669362229589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A5D-41B4-ABE9-ACB4CF7AE421}"/>
              </c:ext>
            </c:extLst>
          </c:dPt>
          <c:dPt>
            <c:idx val="1"/>
            <c:bubble3D val="0"/>
            <c:spPr>
              <a:solidFill>
                <a:srgbClr val="2977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A5D-41B4-ABE9-ACB4CF7AE421}"/>
              </c:ext>
            </c:extLst>
          </c:dPt>
          <c:dPt>
            <c:idx val="2"/>
            <c:bubble3D val="0"/>
            <c:spPr>
              <a:solidFill>
                <a:srgbClr val="85B6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A5D-41B4-ABE9-ACB4CF7AE421}"/>
              </c:ext>
            </c:extLst>
          </c:dPt>
          <c:dPt>
            <c:idx val="3"/>
            <c:bubble3D val="0"/>
            <c:spPr>
              <a:solidFill>
                <a:srgbClr val="C8BD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A5D-41B4-ABE9-ACB4CF7AE421}"/>
              </c:ext>
            </c:extLst>
          </c:dPt>
          <c:dPt>
            <c:idx val="4"/>
            <c:bubble3D val="0"/>
            <c:spPr>
              <a:solidFill>
                <a:srgbClr val="97C2A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A5D-41B4-ABE9-ACB4CF7AE421}"/>
              </c:ext>
            </c:extLst>
          </c:dPt>
          <c:dPt>
            <c:idx val="5"/>
            <c:bubble3D val="0"/>
            <c:spPr>
              <a:solidFill>
                <a:srgbClr val="F03B35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8A5D-41B4-ABE9-ACB4CF7AE42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Sheet1!$A$2:$A$7</c:f>
              <c:strCache>
                <c:ptCount val="6"/>
                <c:pt idx="0">
                  <c:v>Email</c:v>
                </c:pt>
                <c:pt idx="1">
                  <c:v>Phone</c:v>
                </c:pt>
                <c:pt idx="2">
                  <c:v>SMS</c:v>
                </c:pt>
                <c:pt idx="3">
                  <c:v>Chat</c:v>
                </c:pt>
                <c:pt idx="4">
                  <c:v>Website form</c:v>
                </c:pt>
                <c:pt idx="5">
                  <c:v>Errors</c:v>
                </c:pt>
              </c:strCache>
            </c:strRef>
          </c:cat>
          <c:val>
            <c:numRef>
              <c:f>Sheet1!$B$2:$B$7</c:f>
              <c:numCache>
                <c:formatCode>0%</c:formatCode>
                <c:ptCount val="6"/>
                <c:pt idx="0">
                  <c:v>0.4</c:v>
                </c:pt>
                <c:pt idx="1">
                  <c:v>0.23</c:v>
                </c:pt>
                <c:pt idx="2">
                  <c:v>0.22</c:v>
                </c:pt>
                <c:pt idx="3">
                  <c:v>0.08</c:v>
                </c:pt>
                <c:pt idx="4">
                  <c:v>0.05</c:v>
                </c:pt>
                <c:pt idx="5">
                  <c:v>0.02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8A5D-41B4-ABE9-ACB4CF7AE4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5"/>
      </c:doughnut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1328381122171047"/>
          <c:y val="0.12211232411181325"/>
          <c:w val="0.25976553572416644"/>
          <c:h val="0.7594313827837809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3802053607955845"/>
          <c:y val="0.717948862051178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6191559609139136"/>
          <c:y val="3.8118663260737901E-2"/>
          <c:w val="0.72153783378490266"/>
          <c:h val="0.63828334167259193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Chart title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C4DC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568-4047-872A-6D24F75B216D}"/>
              </c:ext>
            </c:extLst>
          </c:dPt>
          <c:dPt>
            <c:idx val="1"/>
            <c:bubble3D val="0"/>
            <c:spPr>
              <a:solidFill>
                <a:srgbClr val="2977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568-4047-872A-6D24F75B216D}"/>
              </c:ext>
            </c:extLst>
          </c:dPt>
          <c:dPt>
            <c:idx val="2"/>
            <c:bubble3D val="0"/>
            <c:spPr>
              <a:solidFill>
                <a:srgbClr val="85B6FF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568-4047-872A-6D24F75B216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0.4</c:v>
                </c:pt>
                <c:pt idx="1">
                  <c:v>0.3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568-4047-872A-6D24F75B21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6313312656140705E-3"/>
          <c:y val="0.82127055188335574"/>
          <c:w val="0.99073733746877202"/>
          <c:h val="0.160303373449556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1000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3790235008308372"/>
          <c:y val="0.717948862051178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158453396351939"/>
          <c:y val="3.8118663260737894E-2"/>
          <c:w val="0.72199263238375155"/>
          <c:h val="0.63828334167259193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Chart title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FFF6B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15E-46A6-9D88-416346764BD5}"/>
              </c:ext>
            </c:extLst>
          </c:dPt>
          <c:dPt>
            <c:idx val="1"/>
            <c:bubble3D val="0"/>
            <c:spPr>
              <a:solidFill>
                <a:srgbClr val="FFE97A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15E-46A6-9D88-416346764BD5}"/>
              </c:ext>
            </c:extLst>
          </c:dPt>
          <c:dPt>
            <c:idx val="2"/>
            <c:bubble3D val="0"/>
            <c:spPr>
              <a:solidFill>
                <a:srgbClr val="FFF19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15E-46A6-9D88-416346764BD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 w="2540">
                      <a:noFill/>
                    </a:ln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0.4</c:v>
                </c:pt>
                <c:pt idx="1">
                  <c:v>0.3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15E-46A6-9D88-416346764B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4436059616129167E-3"/>
          <c:y val="0.83018916949762556"/>
          <c:w val="0.99111199372461778"/>
          <c:h val="0.1513847558352864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4431671826781762"/>
          <c:y val="0.7179488620511781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152416319965047"/>
          <c:y val="3.3659354453602998E-2"/>
          <c:w val="0.72703676857542876"/>
          <c:h val="0.6427426504797269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Chart title</c:v>
                </c:pt>
              </c:strCache>
            </c:strRef>
          </c:tx>
          <c:spPr>
            <a:ln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rgbClr val="E1F2E6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D07-4E9D-B341-09710D01AC0F}"/>
              </c:ext>
            </c:extLst>
          </c:dPt>
          <c:dPt>
            <c:idx val="1"/>
            <c:bubble3D val="0"/>
            <c:spPr>
              <a:solidFill>
                <a:srgbClr val="97C2A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D07-4E9D-B341-09710D01AC0F}"/>
              </c:ext>
            </c:extLst>
          </c:dPt>
          <c:dPt>
            <c:idx val="2"/>
            <c:bubble3D val="0"/>
            <c:spPr>
              <a:solidFill>
                <a:srgbClr val="C3E3CE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D07-4E9D-B341-09710D01AC0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 w="2540">
                      <a:noFill/>
                    </a:ln>
                    <a:solidFill>
                      <a:schemeClr val="tx1"/>
                    </a:solidFill>
                    <a:latin typeface="+mj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</c:strCache>
            </c:strRef>
          </c:cat>
          <c:val>
            <c:numRef>
              <c:f>Sheet1!$B$2:$B$4</c:f>
              <c:numCache>
                <c:formatCode>0%</c:formatCode>
                <c:ptCount val="3"/>
                <c:pt idx="0">
                  <c:v>0.4</c:v>
                </c:pt>
                <c:pt idx="1">
                  <c:v>0.3</c:v>
                </c:pt>
                <c:pt idx="2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D07-4E9D-B341-09710D01AC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9.4877421532900911E-3"/>
          <c:y val="0.82127055188335574"/>
          <c:w val="0.98102372134126348"/>
          <c:h val="0.160303373449556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j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Sinch">
  <a:themeElements>
    <a:clrScheme name="Custom 3">
      <a:dk1>
        <a:srgbClr val="000000"/>
      </a:dk1>
      <a:lt1>
        <a:srgbClr val="FFFFFF"/>
      </a:lt1>
      <a:dk2>
        <a:srgbClr val="000000"/>
      </a:dk2>
      <a:lt2>
        <a:srgbClr val="1860F0"/>
      </a:lt2>
      <a:accent1>
        <a:srgbClr val="F7F9FA"/>
      </a:accent1>
      <a:accent2>
        <a:srgbClr val="FFF6B3"/>
      </a:accent2>
      <a:accent3>
        <a:srgbClr val="FFF194"/>
      </a:accent3>
      <a:accent4>
        <a:srgbClr val="FFE97A"/>
      </a:accent4>
      <a:accent5>
        <a:srgbClr val="F0F3F5"/>
      </a:accent5>
      <a:accent6>
        <a:srgbClr val="EBE6E1"/>
      </a:accent6>
      <a:hlink>
        <a:srgbClr val="2977FF"/>
      </a:hlink>
      <a:folHlink>
        <a:srgbClr val="2977FF"/>
      </a:folHlink>
    </a:clrScheme>
    <a:fontScheme name="Sinch 2025">
      <a:majorFont>
        <a:latin typeface="Host Grotesk SemiBold"/>
        <a:ea typeface=""/>
        <a:cs typeface=""/>
      </a:majorFont>
      <a:minorFont>
        <a:latin typeface="Host 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/>
        </a:solidFill>
        <a:ln>
          <a:noFill/>
        </a:ln>
      </a:spPr>
      <a:bodyPr rtlCol="0" anchor="ctr"/>
      <a:lstStyle>
        <a:defPPr algn="ctr">
          <a:lnSpc>
            <a:spcPct val="110000"/>
          </a:lnSpc>
          <a:defRPr sz="1500">
            <a:solidFill>
              <a:schemeClr val="tx1"/>
            </a:solidFill>
            <a:cs typeface="Arial" panose="020B060402020202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lnSpc>
            <a:spcPct val="110000"/>
          </a:lnSpc>
          <a:spcBef>
            <a:spcPts val="225"/>
          </a:spcBef>
          <a:spcAft>
            <a:spcPts val="225"/>
          </a:spcAft>
          <a:defRPr sz="1500" dirty="0">
            <a:solidFill>
              <a:schemeClr val="tx2"/>
            </a:solidFill>
            <a:cs typeface="Arial" panose="020B0604020202020204" pitchFamily="34" charset="0"/>
          </a:defRPr>
        </a:defPPr>
      </a:lstStyle>
    </a:txDef>
  </a:objectDefaults>
  <a:extraClrSchemeLst/>
  <a:custClrLst>
    <a:custClr name="Neutral05">
      <a:srgbClr val="F7F9FA"/>
    </a:custClr>
    <a:custClr name="Neutral10">
      <a:srgbClr val="F0F3F5"/>
    </a:custClr>
    <a:custClr name="Neutral15">
      <a:srgbClr val="E6EBED"/>
    </a:custClr>
    <a:custClr name="Neutral20">
      <a:srgbClr val="DCE2E5"/>
    </a:custClr>
    <a:custClr name="Neutral25">
      <a:srgbClr val="D3D9DE"/>
    </a:custClr>
    <a:custClr name="Neutral30">
      <a:srgbClr val="C4CCD1"/>
    </a:custClr>
    <a:custClr name="Neutral35">
      <a:srgbClr val="AEB7BD"/>
    </a:custClr>
    <a:custClr name="Neutral40">
      <a:srgbClr val="8F9AA1"/>
    </a:custClr>
    <a:custClr name="Neutral50">
      <a:srgbClr val="78828A"/>
    </a:custClr>
    <a:custClr name="Neutral60">
      <a:srgbClr val="626C73"/>
    </a:custClr>
    <a:custClr name="Sand15">
      <a:srgbClr val="F2EEE8"/>
    </a:custClr>
    <a:custClr name="Sand20">
      <a:srgbClr val="EBE6E1"/>
    </a:custClr>
    <a:custClr name="Sand25">
      <a:srgbClr val="DBD7D3"/>
    </a:custClr>
    <a:custClr name="Sand30">
      <a:srgbClr val="C9C5C1"/>
    </a:custClr>
    <a:custClr name="Sand35">
      <a:srgbClr val="B8B3B0"/>
    </a:custClr>
    <a:custClr name="Honey10">
      <a:srgbClr val="FFF6B3"/>
    </a:custClr>
    <a:custClr name="Honey15">
      <a:srgbClr val="FFF194"/>
    </a:custClr>
    <a:custClr name="Honey20">
      <a:srgbClr val="FFE97A"/>
    </a:custClr>
    <a:custClr name="Honey25">
      <a:srgbClr val="FADA5A"/>
    </a:custClr>
    <a:custClr name="Honey30">
      <a:srgbClr val="F0C243"/>
    </a:custClr>
    <a:custClr name="Tropical05">
      <a:srgbClr val="F0FAF3"/>
    </a:custClr>
    <a:custClr name="Tropical10">
      <a:srgbClr val="E8F7ED"/>
    </a:custClr>
    <a:custClr name="Tropical15">
      <a:srgbClr val="DFF2E5"/>
    </a:custClr>
    <a:custClr name="Tropical20">
      <a:srgbClr val="D1EDDB"/>
    </a:custClr>
    <a:custClr name="Tropical25">
      <a:srgbClr val="BCE5CD"/>
    </a:custClr>
    <a:custClr name="Tropical30">
      <a:srgbClr val="9ADBC3"/>
    </a:custClr>
    <a:custClr name="Tropical35">
      <a:srgbClr val="7FC7AF"/>
    </a:custClr>
    <a:custClr name="Tropical40">
      <a:srgbClr val="5BA891"/>
    </a:custClr>
    <a:custClr name="Tropical50">
      <a:srgbClr val="368F7D"/>
    </a:custClr>
    <a:custClr name="Tropical60">
      <a:srgbClr val="00756A"/>
    </a:custClr>
    <a:custClr name="Ocean05">
      <a:srgbClr val="F7FAFF"/>
    </a:custClr>
    <a:custClr name="Ocean10">
      <a:srgbClr val="F0F6FF"/>
    </a:custClr>
    <a:custClr name="Ocean15">
      <a:srgbClr val="E6F0FF"/>
    </a:custClr>
    <a:custClr name="Ocean20">
      <a:srgbClr val="DBE9FF"/>
    </a:custClr>
    <a:custClr name="Ocean25">
      <a:srgbClr val="C4DCFF"/>
    </a:custClr>
    <a:custClr name="Ocean30">
      <a:srgbClr val="A3C8FF"/>
    </a:custClr>
    <a:custClr name="Ocean35">
      <a:srgbClr val="85B6FF"/>
    </a:custClr>
    <a:custClr name="Ocean40">
      <a:srgbClr val="5996FF"/>
    </a:custClr>
    <a:custClr name="Ocean50">
      <a:srgbClr val="2977FF"/>
    </a:custClr>
    <a:custClr name="Ocean60">
      <a:srgbClr val="1860F0"/>
    </a:custClr>
    <a:custClr name="Violet05">
      <a:srgbClr val="F8F7FF"/>
    </a:custClr>
    <a:custClr name="Violet10">
      <a:srgbClr val="F3F0FF"/>
    </a:custClr>
    <a:custClr name="Violet15">
      <a:srgbClr val="EFEBFF"/>
    </a:custClr>
    <a:custClr name="Violet20">
      <a:srgbClr val="E6E0FF"/>
    </a:custClr>
    <a:custClr name="Violet25">
      <a:srgbClr val="D9D1FF"/>
    </a:custClr>
    <a:custClr name="Violet30">
      <a:srgbClr val="C8BDFF"/>
    </a:custClr>
    <a:custClr name="Violet35">
      <a:srgbClr val="B7A8FF"/>
    </a:custClr>
    <a:custClr name="Violet40">
      <a:srgbClr val="9785FF"/>
    </a:custClr>
    <a:custClr name="Violet50">
      <a:srgbClr val="7D66FF"/>
    </a:custClr>
    <a:custClr name="Violet60">
      <a:srgbClr val="6855E0"/>
    </a:custClr>
  </a:custClrLst>
  <a:extLst>
    <a:ext uri="{05A4C25C-085E-4340-85A3-A5531E510DB2}">
      <thm15:themeFamily xmlns:thm15="http://schemas.microsoft.com/office/thememl/2012/main" name="Sinch" id="{5E1BD049-3579-4468-B154-67BB2FB7D7EE}" vid="{B445A52D-11C6-4972-B7D3-D2E4D7735332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1" ma:contentTypeDescription="Skapa ett nytt dokument." ma:contentTypeScope="" ma:versionID="68ac65ad78ed8ad72ce0b448ad40d0f1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ca91a0d67ff346b3fa6f7c80739792d8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Godk_x00e4_nd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Godk_x00e4_nd" ma:index="18" nillable="true" ma:displayName="Godkänd" ma:default="0" ma:format="Dropdown" ma:internalName="Godk_x00e4_nd">
      <xsd:simpleType>
        <xsd:restriction base="dms:Boolea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7" nillable="true" ma:displayName="Status" ma:format="RadioButtons" ma:internalName="Status">
      <xsd:simpleType>
        <xsd:restriction base="dms:Choice">
          <xsd:enumeration value="Klar"/>
          <xsd:enumeration value="Gör ej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b681454-5b20-4870-936e-b523090ef0fb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  <Godk_x00e4_nd xmlns="10c3a147-0d64-46aa-a281-dc97358e8373">false</Godk_x00e4_nd>
    <Status xmlns="10c3a147-0d64-46aa-a281-dc97358e8373" xsi:nil="true"/>
  </documentManagement>
</p:properties>
</file>

<file path=customXml/itemProps1.xml><?xml version="1.0" encoding="utf-8"?>
<ds:datastoreItem xmlns:ds="http://schemas.openxmlformats.org/officeDocument/2006/customXml" ds:itemID="{119EF0B7-E069-4EA9-84EB-2283053C4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DF1D40-E57A-4407-BCD5-27A941E2D9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937A8C-8756-4670-A220-B5D1AF872B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CE1F04-932E-4FB5-AE1B-8F976B8D6091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 with examples.dotx</Template>
  <TotalTime>0</TotalTime>
  <Pages>6</Pages>
  <Words>696</Words>
  <Characters>3970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Sinch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Andersson</dc:creator>
  <cp:keywords/>
  <dc:description/>
  <cp:lastModifiedBy>Sara Andersson</cp:lastModifiedBy>
  <cp:revision>2</cp:revision>
  <dcterms:created xsi:type="dcterms:W3CDTF">2026-04-10T13:51:00Z</dcterms:created>
  <dcterms:modified xsi:type="dcterms:W3CDTF">2026-04-28T07:10:00Z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0x010100129BBCBF21362E4099AE6C2F27C58737</vt:lpwstr>
  </property>
  <property fmtid="{D5CDD505-2E9C-101B-9397-08002B2CF9AE}" pid="3" name="MediaServiceImageTags">
    <vt:lpwstr/>
  </property>
</Properties>
</file>