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193BB8B7" w:rsidR="00681A67" w:rsidRPr="007F7CA0" w:rsidRDefault="008A7774" w:rsidP="007A4130">
      <w:pPr>
        <w:pStyle w:val="BATitle"/>
        <w:rPr>
          <w:b w:val="0"/>
          <w:bCs/>
        </w:rPr>
      </w:pPr>
      <w:bookmarkStart w:id="0" w:name="_Hlk135655955"/>
      <w:r w:rsidRPr="007F7CA0">
        <w:rPr>
          <w:b w:val="0"/>
          <w:bCs/>
        </w:rPr>
        <w:t xml:space="preserve">Bayesian </w:t>
      </w:r>
      <w:r w:rsidR="009B71B1" w:rsidRPr="007F7CA0">
        <w:rPr>
          <w:b w:val="0"/>
          <w:bCs/>
        </w:rPr>
        <w:t>Multilevel Modeling of Retention Data Informed by Structural Similarity of Analytes</w:t>
      </w:r>
    </w:p>
    <w:bookmarkEnd w:id="0"/>
    <w:p w14:paraId="10F1C249" w14:textId="585F94C0" w:rsidR="00681A67" w:rsidRPr="007F7CA0" w:rsidRDefault="00E15B62" w:rsidP="006F1F34">
      <w:pPr>
        <w:pStyle w:val="BBAuthorName"/>
        <w:rPr>
          <w:bCs/>
        </w:rPr>
      </w:pPr>
      <w:proofErr w:type="spellStart"/>
      <w:r w:rsidRPr="007F7CA0">
        <w:rPr>
          <w:bCs/>
        </w:rPr>
        <w:t>Paweł</w:t>
      </w:r>
      <w:proofErr w:type="spellEnd"/>
      <w:r w:rsidRPr="007F7CA0">
        <w:rPr>
          <w:bCs/>
        </w:rPr>
        <w:t xml:space="preserve"> Wiczling*</w:t>
      </w:r>
    </w:p>
    <w:p w14:paraId="25B72A5D" w14:textId="77777777" w:rsidR="00681A67" w:rsidRPr="007F7CA0" w:rsidRDefault="00681A67" w:rsidP="006F1F34">
      <w:pPr>
        <w:pStyle w:val="BCAuthorAddress"/>
        <w:rPr>
          <w:bCs/>
        </w:rPr>
      </w:pPr>
      <w:r w:rsidRPr="007F7CA0">
        <w:rPr>
          <w:bCs/>
        </w:rPr>
        <w:t xml:space="preserve">Department of Biopharmaceutics and Pharmacodynamics, Medical University of </w:t>
      </w:r>
      <w:proofErr w:type="spellStart"/>
      <w:r w:rsidRPr="007F7CA0">
        <w:rPr>
          <w:bCs/>
        </w:rPr>
        <w:t>Gdańsk</w:t>
      </w:r>
      <w:proofErr w:type="spellEnd"/>
      <w:r w:rsidRPr="007F7CA0">
        <w:rPr>
          <w:bCs/>
        </w:rPr>
        <w:t xml:space="preserve">, Al. Gen. </w:t>
      </w:r>
      <w:proofErr w:type="spellStart"/>
      <w:r w:rsidRPr="007F7CA0">
        <w:rPr>
          <w:bCs/>
        </w:rPr>
        <w:t>Hallera</w:t>
      </w:r>
      <w:proofErr w:type="spellEnd"/>
      <w:r w:rsidRPr="007F7CA0">
        <w:rPr>
          <w:bCs/>
        </w:rPr>
        <w:t xml:space="preserve"> 107, 80-416 </w:t>
      </w:r>
      <w:proofErr w:type="spellStart"/>
      <w:r w:rsidRPr="007F7CA0">
        <w:rPr>
          <w:bCs/>
        </w:rPr>
        <w:t>Gdańsk</w:t>
      </w:r>
      <w:proofErr w:type="spellEnd"/>
      <w:r w:rsidRPr="007F7CA0">
        <w:rPr>
          <w:bCs/>
        </w:rPr>
        <w:t xml:space="preserve">, Poland </w:t>
      </w:r>
    </w:p>
    <w:p w14:paraId="7EE0F2F8" w14:textId="01AAEDFF" w:rsidR="00781CEB" w:rsidRPr="007F7CA0" w:rsidRDefault="00681A67" w:rsidP="00611502">
      <w:pPr>
        <w:pStyle w:val="BDAbstract"/>
        <w:pBdr>
          <w:bottom w:val="single" w:sz="4" w:space="0" w:color="auto"/>
        </w:pBdr>
        <w:rPr>
          <w:bCs/>
        </w:rPr>
        <w:sectPr w:rsidR="00781CEB" w:rsidRPr="007F7CA0" w:rsidSect="00681A67">
          <w:footerReference w:type="even" r:id="rId8"/>
          <w:pgSz w:w="12240" w:h="15840"/>
          <w:pgMar w:top="720" w:right="1094" w:bottom="720" w:left="1094" w:header="720" w:footer="720" w:gutter="0"/>
          <w:cols w:space="461"/>
        </w:sectPr>
      </w:pPr>
      <w:r w:rsidRPr="007F7CA0">
        <w:rPr>
          <w:rStyle w:val="BDAbstractTitleChar"/>
          <w:b w:val="0"/>
          <w:bCs/>
        </w:rPr>
        <w:t>ABSTRACT:</w:t>
      </w:r>
      <w:r w:rsidR="009B71B1" w:rsidRPr="007F7CA0">
        <w:rPr>
          <w:bCs/>
        </w:rPr>
        <w:t xml:space="preserve"> </w:t>
      </w:r>
      <w:bookmarkStart w:id="1" w:name="_Hlk204860637"/>
      <w:r w:rsidR="00B0126E" w:rsidRPr="007F7CA0">
        <w:rPr>
          <w:bCs/>
        </w:rPr>
        <w:t>When modeling chromatographic retention time data, a common assumption is that the retention of analytes</w:t>
      </w:r>
      <w:r w:rsidR="002C666D">
        <w:rPr>
          <w:bCs/>
        </w:rPr>
        <w:t xml:space="preserve">, </w:t>
      </w:r>
      <w:r w:rsidR="002C666D" w:rsidRPr="007F7CA0">
        <w:rPr>
          <w:bCs/>
        </w:rPr>
        <w:t>conditional on molecular descriptors</w:t>
      </w:r>
      <w:r w:rsidR="002C666D">
        <w:rPr>
          <w:bCs/>
        </w:rPr>
        <w:t>,</w:t>
      </w:r>
      <w:r w:rsidR="002C666D" w:rsidRPr="007F7CA0">
        <w:rPr>
          <w:bCs/>
        </w:rPr>
        <w:t xml:space="preserve"> </w:t>
      </w:r>
      <w:r w:rsidR="00B0126E" w:rsidRPr="007F7CA0">
        <w:rPr>
          <w:bCs/>
        </w:rPr>
        <w:t>is independent</w:t>
      </w:r>
      <w:r w:rsidR="00AC0CAE" w:rsidRPr="007F7CA0">
        <w:rPr>
          <w:bCs/>
        </w:rPr>
        <w:t xml:space="preserve"> of one another other</w:t>
      </w:r>
      <w:r w:rsidR="00B01CAD" w:rsidRPr="007F7CA0">
        <w:rPr>
          <w:bCs/>
        </w:rPr>
        <w:t>.</w:t>
      </w:r>
      <w:r w:rsidR="00B0126E" w:rsidRPr="007F7CA0">
        <w:rPr>
          <w:bCs/>
        </w:rPr>
        <w:t xml:space="preserve"> However, in practice, analytes often share structural similarities that introduce dependencies, which can improve predictive accuracy when leveraged.</w:t>
      </w:r>
      <w:bookmarkEnd w:id="1"/>
      <w:r w:rsidR="00B0126E" w:rsidRPr="007F7CA0">
        <w:rPr>
          <w:bCs/>
        </w:rPr>
        <w:t xml:space="preserve"> </w:t>
      </w:r>
      <w:bookmarkStart w:id="2" w:name="_Hlk204860592"/>
      <w:r w:rsidR="00B0126E" w:rsidRPr="007F7CA0">
        <w:rPr>
          <w:bCs/>
        </w:rPr>
        <w:t>In this study, I present a</w:t>
      </w:r>
      <w:r w:rsidR="00563F54" w:rsidRPr="007F7CA0">
        <w:rPr>
          <w:bCs/>
        </w:rPr>
        <w:t xml:space="preserve"> multiple</w:t>
      </w:r>
      <w:r w:rsidR="00247E8D" w:rsidRPr="007F7CA0">
        <w:rPr>
          <w:bCs/>
        </w:rPr>
        <w:t>-</w:t>
      </w:r>
      <w:r w:rsidR="00563F54" w:rsidRPr="007F7CA0">
        <w:rPr>
          <w:bCs/>
        </w:rPr>
        <w:t xml:space="preserve">output Gaussian process </w:t>
      </w:r>
      <w:r w:rsidR="00B0126E" w:rsidRPr="007F7CA0">
        <w:rPr>
          <w:bCs/>
        </w:rPr>
        <w:t xml:space="preserve">multilevel modeling approach that incorporates a </w:t>
      </w:r>
      <w:proofErr w:type="spellStart"/>
      <w:r w:rsidR="00B0126E" w:rsidRPr="007F7CA0">
        <w:rPr>
          <w:bCs/>
        </w:rPr>
        <w:t>Tanimoto</w:t>
      </w:r>
      <w:proofErr w:type="spellEnd"/>
      <w:r w:rsidR="00B0126E" w:rsidRPr="007F7CA0">
        <w:rPr>
          <w:bCs/>
        </w:rPr>
        <w:t xml:space="preserve"> similarity matrix to address these </w:t>
      </w:r>
      <w:r w:rsidR="00BD6DDE" w:rsidRPr="007F7CA0">
        <w:rPr>
          <w:bCs/>
        </w:rPr>
        <w:t>dependencies</w:t>
      </w:r>
      <w:r w:rsidR="00B0126E" w:rsidRPr="007F7CA0">
        <w:rPr>
          <w:bCs/>
        </w:rPr>
        <w:t xml:space="preserve">. </w:t>
      </w:r>
      <w:r w:rsidR="00B0126E" w:rsidRPr="00647165">
        <w:rPr>
          <w:bCs/>
        </w:rPr>
        <w:t>I</w:t>
      </w:r>
      <w:r w:rsidR="00B0126E" w:rsidRPr="007F7CA0">
        <w:rPr>
          <w:bCs/>
        </w:rPr>
        <w:t xml:space="preserve"> evaluate the proposed model using a publicly available dataset of isocratic </w:t>
      </w:r>
      <w:r w:rsidR="00B01CAD" w:rsidRPr="007F7CA0">
        <w:rPr>
          <w:bCs/>
        </w:rPr>
        <w:t>RP-HPLC</w:t>
      </w:r>
      <w:r w:rsidR="00B0126E" w:rsidRPr="007F7CA0">
        <w:rPr>
          <w:bCs/>
        </w:rPr>
        <w:t xml:space="preserve"> retention time measurements for 1,026 analytes. </w:t>
      </w:r>
      <w:bookmarkStart w:id="3" w:name="_Hlk204860690"/>
      <w:bookmarkEnd w:id="2"/>
      <w:r w:rsidR="00B01CAD" w:rsidRPr="007F7CA0">
        <w:rPr>
          <w:bCs/>
        </w:rPr>
        <w:t xml:space="preserve">The high structural similarity among many of these analytes makes them particularly suitable for assessing the impact of incorporating analyte similarity into the modeling framework. </w:t>
      </w:r>
      <w:r w:rsidR="00B0126E" w:rsidRPr="007F7CA0">
        <w:rPr>
          <w:bCs/>
        </w:rPr>
        <w:t>A central component of the model is its use of a matrix normal distribution</w:t>
      </w:r>
      <w:r w:rsidR="00173291" w:rsidRPr="007F7CA0">
        <w:rPr>
          <w:bCs/>
        </w:rPr>
        <w:t xml:space="preserve"> to describe between analyte variability.</w:t>
      </w:r>
      <w:bookmarkEnd w:id="3"/>
      <w:r w:rsidR="00173291" w:rsidRPr="007F7CA0">
        <w:rPr>
          <w:bCs/>
        </w:rPr>
        <w:t xml:space="preserve"> This distribution is</w:t>
      </w:r>
      <w:r w:rsidR="00B0126E" w:rsidRPr="007F7CA0">
        <w:rPr>
          <w:bCs/>
        </w:rPr>
        <w:t xml:space="preserve"> parameterized by a mean matrix and two covariance matrices, one capturing covariance across analytes and the other capturing covariance across chromatographic parameters. The mean matrix includes molecular predictors, such as </w:t>
      </w:r>
      <w:proofErr w:type="spellStart"/>
      <w:r w:rsidR="00B0126E" w:rsidRPr="007F7CA0">
        <w:rPr>
          <w:bCs/>
          <w:i/>
          <w:iCs/>
        </w:rPr>
        <w:t>logP</w:t>
      </w:r>
      <w:proofErr w:type="spellEnd"/>
      <w:r w:rsidR="00B0126E" w:rsidRPr="007F7CA0">
        <w:rPr>
          <w:bCs/>
        </w:rPr>
        <w:t xml:space="preserve"> values and the number of functional groups. The row covariance matrix is structured according to the similarity matrix, which </w:t>
      </w:r>
      <w:r w:rsidR="00173291" w:rsidRPr="007F7CA0">
        <w:rPr>
          <w:bCs/>
        </w:rPr>
        <w:t>controls the effect of</w:t>
      </w:r>
      <w:r w:rsidR="00B0126E" w:rsidRPr="007F7CA0">
        <w:rPr>
          <w:bCs/>
        </w:rPr>
        <w:t xml:space="preserve"> structural similarities </w:t>
      </w:r>
      <w:r w:rsidR="00173291" w:rsidRPr="007F7CA0">
        <w:rPr>
          <w:bCs/>
        </w:rPr>
        <w:t>on</w:t>
      </w:r>
      <w:r w:rsidR="00B0126E" w:rsidRPr="007F7CA0">
        <w:rPr>
          <w:bCs/>
        </w:rPr>
        <w:t xml:space="preserve"> </w:t>
      </w:r>
      <w:r w:rsidR="00173291" w:rsidRPr="007F7CA0">
        <w:rPr>
          <w:bCs/>
        </w:rPr>
        <w:t>analyte-specific chromatographic parameters</w:t>
      </w:r>
      <w:r w:rsidR="00B0126E" w:rsidRPr="007F7CA0">
        <w:rPr>
          <w:bCs/>
        </w:rPr>
        <w:t xml:space="preserve">. The column covariance matrix captures </w:t>
      </w:r>
      <w:r w:rsidR="00173291" w:rsidRPr="007F7CA0">
        <w:rPr>
          <w:bCs/>
        </w:rPr>
        <w:t>correlation</w:t>
      </w:r>
      <w:r w:rsidR="00B0126E" w:rsidRPr="007F7CA0">
        <w:rPr>
          <w:bCs/>
        </w:rPr>
        <w:t xml:space="preserve"> among </w:t>
      </w:r>
      <w:r w:rsidR="00173291" w:rsidRPr="007F7CA0">
        <w:rPr>
          <w:bCs/>
        </w:rPr>
        <w:t>analyte-specific</w:t>
      </w:r>
      <w:r w:rsidR="00B0126E" w:rsidRPr="007F7CA0">
        <w:rPr>
          <w:bCs/>
        </w:rPr>
        <w:t xml:space="preserve"> </w:t>
      </w:r>
      <w:r w:rsidR="00173291" w:rsidRPr="007F7CA0">
        <w:rPr>
          <w:bCs/>
        </w:rPr>
        <w:t xml:space="preserve">chromatographic </w:t>
      </w:r>
      <w:r w:rsidR="00B0126E" w:rsidRPr="007F7CA0">
        <w:rPr>
          <w:bCs/>
        </w:rPr>
        <w:t xml:space="preserve">parameters. </w:t>
      </w:r>
      <w:bookmarkStart w:id="4" w:name="_Hlk204860699"/>
      <w:r w:rsidR="00B0126E" w:rsidRPr="007F7CA0">
        <w:rPr>
          <w:bCs/>
        </w:rPr>
        <w:t>This study demonstrates that structural similarity can be integrated into the retention time model to offer improved predictive performance, especially when experimental data from structurally related analytes is available.</w:t>
      </w:r>
      <w:bookmarkEnd w:id="4"/>
    </w:p>
    <w:p w14:paraId="2B1B9A31" w14:textId="58B3BB3C" w:rsidR="007A70CD" w:rsidRPr="007F7CA0" w:rsidRDefault="00B0126E" w:rsidP="00EC5A93">
      <w:pPr>
        <w:pStyle w:val="TAMainText0"/>
      </w:pPr>
      <w:r w:rsidRPr="007F7CA0">
        <w:t xml:space="preserve">Intuitively, it is clear that knowing the retention time of imipramine, a tricyclic antidepressant, can help predict the retention time of desipramine, another structurally similar tricyclic compound. However, imipramine's retention time offers </w:t>
      </w:r>
      <w:r w:rsidR="00563F54" w:rsidRPr="007F7CA0">
        <w:t>considerably less</w:t>
      </w:r>
      <w:r w:rsidRPr="007F7CA0">
        <w:t xml:space="preserve"> predictive value for </w:t>
      </w:r>
      <w:proofErr w:type="spellStart"/>
      <w:r w:rsidRPr="007F7CA0">
        <w:t>ribitol</w:t>
      </w:r>
      <w:proofErr w:type="spellEnd"/>
      <w:r w:rsidRPr="007F7CA0">
        <w:t>, a sugar alcohol with no structural resemblance</w:t>
      </w:r>
      <w:r w:rsidR="00B01CAD" w:rsidRPr="007F7CA0">
        <w:t xml:space="preserve"> to </w:t>
      </w:r>
      <w:r w:rsidR="00647165" w:rsidRPr="007F7CA0">
        <w:t>imipramine</w:t>
      </w:r>
      <w:r w:rsidRPr="007F7CA0">
        <w:t>. One strategy to improve prediction accuracy in this setting is to use the</w:t>
      </w:r>
      <w:r w:rsidR="00813AF6" w:rsidRPr="007F7CA0">
        <w:t xml:space="preserve"> localized quantitative structure-retention relationship (</w:t>
      </w:r>
      <w:r w:rsidRPr="007F7CA0">
        <w:t>QSRR</w:t>
      </w:r>
      <w:r w:rsidR="00813AF6" w:rsidRPr="007F7CA0">
        <w:t xml:space="preserve">) </w:t>
      </w:r>
      <w:r w:rsidRPr="007F7CA0">
        <w:t>approach</w:t>
      </w:r>
      <w:r w:rsidR="00241270" w:rsidRPr="007F7CA0">
        <w:fldChar w:fldCharType="begin"/>
      </w:r>
      <w:r w:rsidR="005848E3">
        <w:instrText xml:space="preserve"> ADDIN ZOTERO_ITEM CSL_CITATION {"citationID":"JaDi7avi","properties":{"formattedCitation":"\\super 1\\uc0\\u8211{}3\\nosupersub{}","plainCitation":"1</w:instrText>
      </w:r>
      <w:r w:rsidR="005848E3">
        <w:rPr>
          <w:rFonts w:hint="eastAsia"/>
        </w:rPr>
        <w:instrText>–</w:instrText>
      </w:r>
      <w:r w:rsidR="005848E3">
        <w:instrText>3","noteIndex":0},"citationItems":[{"id":631,"uris":["http://zotero.org/users/local/cIlVeWgC/items/HA7CQBNI"],"itemData":{"id":631,"type":"article-journal","abstract":"Quantitative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sidR="005848E3">
        <w:rPr>
          <w:rFonts w:hint="eastAsia"/>
        </w:rPr>
        <w:instrText>η</w:instrText>
      </w:r>
      <w:r w:rsidR="005848E3">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sidR="005848E3">
        <w:rPr>
          <w:rFonts w:hint="eastAsia"/>
        </w:rPr>
        <w:instrText>“</w:instrText>
      </w:r>
      <w:r w:rsidR="005848E3">
        <w:instrText>federation of local models</w:instrText>
      </w:r>
      <w:r w:rsidR="005848E3">
        <w:rPr>
          <w:rFonts w:hint="eastAsia"/>
        </w:rPr>
        <w:instrText>”</w:instrText>
      </w:r>
      <w:r w:rsidR="005848E3">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sidR="005848E3">
        <w:rPr>
          <w:rFonts w:hint="eastAsia"/>
        </w:rPr>
        <w:instrText>–</w:instrText>
      </w:r>
      <w:r w:rsidR="005848E3">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W."}],"issued":{"date-parts":[["2017",11,10]]}}},{"id":389,"uris":["http://zotero.org/users/local/cIlVeWgC/items/E7WV3BPT"],"itemData":{"id":389,"type":"article-journal","container-title":"Chemical Reviews","DOI":"10.1021/cr068412z","ISSN":"0009-2665","issue":"7","journalAbbreviation":"Chem. Rev.","note":"publisher: American Chemical Society","page":"3212-3246","title":"QSRR:  Quantitative Structure-(Chromatographic) Retention Relationships","volume":"107","author":[{"family":"Kaliszan","given":"Roman"}],"issued":{"date-parts":[["2007",7,1]]}}}],"schema":"https://github.com/citation-style-language/schema/raw/master/csl-citation.json"} </w:instrText>
      </w:r>
      <w:r w:rsidR="00241270" w:rsidRPr="007F7CA0">
        <w:fldChar w:fldCharType="separate"/>
      </w:r>
      <w:r w:rsidR="005848E3" w:rsidRPr="005848E3">
        <w:rPr>
          <w:szCs w:val="24"/>
          <w:vertAlign w:val="superscript"/>
        </w:rPr>
        <w:t>1–3</w:t>
      </w:r>
      <w:r w:rsidR="00241270" w:rsidRPr="007F7CA0">
        <w:fldChar w:fldCharType="end"/>
      </w:r>
      <w:r w:rsidR="00241270" w:rsidRPr="007F7CA0">
        <w:t xml:space="preserve">, </w:t>
      </w:r>
      <w:r w:rsidRPr="007F7CA0">
        <w:t xml:space="preserve">which focuses only on structurally similar compounds while excluding dissimilar ones, such as </w:t>
      </w:r>
      <w:proofErr w:type="spellStart"/>
      <w:r w:rsidRPr="007F7CA0">
        <w:t>ribitol</w:t>
      </w:r>
      <w:proofErr w:type="spellEnd"/>
      <w:r w:rsidR="00241270" w:rsidRPr="007F7CA0">
        <w:t xml:space="preserve">. </w:t>
      </w:r>
      <w:r w:rsidRPr="007F7CA0">
        <w:t>However, this method sacrifices generalizability because it underutilizes the full dataset</w:t>
      </w:r>
      <w:r w:rsidR="00C502BE" w:rsidRPr="007F7CA0">
        <w:t>, as</w:t>
      </w:r>
      <w:r w:rsidRPr="007F7CA0">
        <w:t xml:space="preserve"> even dissimilar compounds can inform model parameters</w:t>
      </w:r>
      <w:r w:rsidR="00241270" w:rsidRPr="007F7CA0">
        <w:t xml:space="preserve">. </w:t>
      </w:r>
      <w:r w:rsidRPr="007F7CA0">
        <w:t>From a multilevel modeling perspective</w:t>
      </w:r>
      <w:r w:rsidRPr="007F7CA0">
        <w:fldChar w:fldCharType="begin"/>
      </w:r>
      <w:r w:rsidR="005848E3">
        <w:instrText xml:space="preserve"> ADDIN ZOTERO_ITEM CSL_CITATION {"citationID":"h5R9pTPM","properties":{"formattedCitation":"\\super 4\\uc0\\u8211{}10\\nosupersub{}","plainCitation":"4</w:instrText>
      </w:r>
      <w:r w:rsidR="005848E3">
        <w:rPr>
          <w:rFonts w:hint="eastAsia"/>
        </w:rPr>
        <w:instrText>–</w:instrText>
      </w:r>
      <w:r w:rsidR="005848E3">
        <w:instrText>10","noteIndex":0},"citationItems":[{"id":68,"uris":["http://zotero.org/users/local/cIlVeWgC/items/VCK86MGA"],"itemData":{"id":68,"type":"article-journal","abstract":"Quantitative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5848E3">
        <w:rPr>
          <w:rFonts w:hint="eastAsia"/>
        </w:rPr>
        <w:instrText>ł</w:instrText>
      </w:r>
      <w:r w:rsidR="005848E3">
        <w:instrText>"},{"family":"Kamedulska","given":"Agnieszka"},{"family":"Kubik","given":"</w:instrText>
      </w:r>
      <w:r w:rsidR="005848E3">
        <w:rPr>
          <w:rFonts w:hint="eastAsia"/>
        </w:rPr>
        <w:instrText>Ł</w:instrText>
      </w:r>
      <w:r w:rsidR="005848E3">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5848E3">
        <w:rPr>
          <w:rFonts w:hint="eastAsia"/>
        </w:rPr>
        <w:instrText>Ł</w:instrText>
      </w:r>
      <w:r w:rsidR="005848E3">
        <w:instrText>ukasz"},{"family":"Wiczling","given":"Pawe</w:instrText>
      </w:r>
      <w:r w:rsidR="005848E3">
        <w:rPr>
          <w:rFonts w:hint="eastAsia"/>
        </w:rPr>
        <w:instrText>ł</w:instrText>
      </w:r>
      <w:r w:rsidR="005848E3">
        <w:instrText>"}],"issued":{"date-parts":[["2022"]]}}},{"id":413,"uris":["http://zotero.org/users/local/cIlVeWgC/items/UPHXZ32R"],"itemData":{"id":413,"type":"article-journal","abstract":"Large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5848E3">
        <w:rPr>
          <w:rFonts w:hint="eastAsia"/>
        </w:rPr>
        <w:instrText>Ł</w:instrText>
      </w:r>
      <w:r w:rsidR="005848E3">
        <w:instrText>ukasz"},{"family":"Jacyna","given":"Julia"},{"family":"Struck-Lewicka","given":"Wiktoria"},{"family":"Markuszewski","given":"Micha</w:instrText>
      </w:r>
      <w:r w:rsidR="005848E3">
        <w:rPr>
          <w:rFonts w:hint="eastAsia"/>
        </w:rPr>
        <w:instrText>ł</w:instrText>
      </w:r>
      <w:r w:rsidR="005848E3">
        <w:instrText xml:space="preserve"> J."},{"family":"Wiczling","given":"Pawe</w:instrText>
      </w:r>
      <w:r w:rsidR="005848E3">
        <w:rPr>
          <w:rFonts w:hint="eastAsia"/>
        </w:rPr>
        <w:instrText>ł</w:instrText>
      </w:r>
      <w:r w:rsidR="005848E3">
        <w:instrText>"}],"issued":{"date-parts":[["2022",8,9]]}}},{"id":3,"uris":["http://zotero.org/users/local/cIlVeWgC/items/GTRM5LZU"],"itemData":{"id":3,"type":"article-journal","abstract":"It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5848E3">
        <w:rPr>
          <w:rFonts w:hint="eastAsia"/>
        </w:rPr>
        <w:instrText>ł</w:instrText>
      </w:r>
      <w:r w:rsidR="005848E3">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5848E3">
        <w:rPr>
          <w:rFonts w:hint="eastAsia"/>
        </w:rPr>
        <w:instrText>ł</w:instrText>
      </w:r>
      <w:r w:rsidR="005848E3">
        <w:instrText>"},{"family":"Kamedulska","given":"Agnieszka"}],"issued":{"date-parts":[["2024",1,23]]}}},{"id":9,"uris":["http://zotero.org/users/local/cIlVeWgC/items/G9ZRNQTM"],"itemData":{"id":9,"type":"article-journal","abstract":"The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5848E3">
        <w:rPr>
          <w:rFonts w:hint="eastAsia"/>
        </w:rPr>
        <w:instrText>Ł</w:instrText>
      </w:r>
      <w:r w:rsidR="005848E3">
        <w:instrText>ukasz"},{"family":"Kaliszan","given":"Roman"},{"family":"Wiczling","given":"Pawe</w:instrText>
      </w:r>
      <w:r w:rsidR="005848E3">
        <w:rPr>
          <w:rFonts w:hint="eastAsia"/>
        </w:rPr>
        <w:instrText>ł</w:instrText>
      </w:r>
      <w:r w:rsidR="005848E3">
        <w:instrText>"}],"issued":{"date-parts":[["2018",11,20]]}}},{"id":67,"uris":["http://zotero.org/users/local/cIlVeWgC/items/FTCG2KPC"],"itemData":{"id":67,"type":"article-journal","abstract":"The aim of this work was to develop a nonlinear mixed-effect chromatographic model able to describe the retention times of weak acids and bases in all possible combinations of organic modifier content and mobile-phase pH. Further, we aimed to identify the influence of basic covariates, like lipophilicity (log P), dissociation constant (pK(a)), and polar surface area (PSA), on the intercompound variability of chromatographic parameters. Lastly, we aimed to propose the optimal limited experimental design to the estimation process of parameters through a maximum a posteriori (MAP) Bayesian method to facilitate the method development process. The data set comprised retention times for two series of organic modifier content collected at different pH for a large series of acids and bases. The obtained typical parameters and their distribution were subsequently used as priors to improve the estimation process from reduced design with a variable number of preliminary experiments. The MAP Bayesian estimator was validated using two external-validation data sets. The common literature model was used to relate analyte retention time with mobile-phase pH and organic modifier content. A set of QSRR-based covariate relationships was established. It turned out that four preliminary experiments and prior information that includes analyte pK(a), log P, acid/base type, and PSA are sufficient to accurately predict analyte retention in virtually all combined changes of pH and organic modifier content. The MAP Bayesian estimator of all important chromatographic parameters controlling retention in pH/organic modifier gradient was developed. It can be used to improve parameter estimation using limited experimental design.","container-title":"Analytical Chemistry","DOI":"10.1021/acs.analchem.5b01195","ISSN":"1520-6882","issue":"14","journalAbbreviation":"Anal Chem","language":"eng","note":"PMID: 26096131","page":"7241-7249","source":"PubMed","title":"Maximum A Posteriori Bayesian Estimation of Chromatographic Parameters by Limited Number of Experiments","volume":"87","author":[{"family":"Wiczling","given":"Pawe</w:instrText>
      </w:r>
      <w:r w:rsidR="005848E3">
        <w:rPr>
          <w:rFonts w:hint="eastAsia"/>
        </w:rPr>
        <w:instrText>ł</w:instrText>
      </w:r>
      <w:r w:rsidR="005848E3">
        <w:instrText>"},{"family":"Kubik","given":"</w:instrText>
      </w:r>
      <w:r w:rsidR="005848E3">
        <w:rPr>
          <w:rFonts w:hint="eastAsia"/>
        </w:rPr>
        <w:instrText>Ł</w:instrText>
      </w:r>
      <w:r w:rsidR="005848E3">
        <w:instrText xml:space="preserve">ukasz"},{"family":"Kaliszan","given":"Roman"}],"issued":{"date-parts":[["2015",7,21]]}}}],"schema":"https://github.com/citation-style-language/schema/raw/master/csl-citation.json"} </w:instrText>
      </w:r>
      <w:r w:rsidRPr="007F7CA0">
        <w:fldChar w:fldCharType="separate"/>
      </w:r>
      <w:r w:rsidR="005848E3" w:rsidRPr="005848E3">
        <w:rPr>
          <w:szCs w:val="24"/>
          <w:vertAlign w:val="superscript"/>
        </w:rPr>
        <w:t>4–10</w:t>
      </w:r>
      <w:r w:rsidRPr="007F7CA0">
        <w:fldChar w:fldCharType="end"/>
      </w:r>
      <w:r w:rsidRPr="007F7CA0">
        <w:t>, each analyte retention is predicted based on population-level parameters shared across all analytes and individual-level observations</w:t>
      </w:r>
      <w:r w:rsidR="00241270" w:rsidRPr="007F7CA0">
        <w:t>.</w:t>
      </w:r>
      <w:r w:rsidRPr="007F7CA0">
        <w:t xml:space="preserve"> Ideally, a retention time prediction model would incorporate all available analytes and weight each according to structural similarity. This hierarchical framework would enable effective information sharing across compounds and improve predictive accuracy by balancing individual- and population-level information. A multiple output Gaussian process model</w:t>
      </w:r>
      <w:r w:rsidR="00BD6DDE" w:rsidRPr="007F7CA0">
        <w:fldChar w:fldCharType="begin"/>
      </w:r>
      <w:r w:rsidR="005848E3">
        <w:instrText xml:space="preserve"> ADDIN ZOTERO_ITEM CSL_CITATION {"citationID":"Hllo7nlG","properties":{"formattedCitation":"\\super 11,12\\nosupersub{}","plainCitation":"11,12","noteIndex":0},"citationItems":[{"id":637,"uris":["http://zotero.org/users/local/cIlVeWgC/items/GQA65BKK"],"itemData":{"id":637,"type":"webpage","container-title":"Stan Docs","language":"en","title":"Multiple-output Gaussian processes, Stan User</w:instrText>
      </w:r>
      <w:r w:rsidR="005848E3">
        <w:rPr>
          <w:rFonts w:hint="eastAsia"/>
        </w:rPr>
        <w:instrText>’</w:instrText>
      </w:r>
      <w:r w:rsidR="005848E3">
        <w:instrText>s Guide, Version 2.36","title-short":"Multiple-output Gaussian processes","URL":"https://mc-stan.org/docs/stan-users-guide/gaussian-processes.html#multiple-output-gaussian-processes","author":[{"family":"Stan Development Team","given":""}],"accessed":{"date-parts":[["2025",7,31]]}}},{"id":639,"uris":["http://zotero.org/users/local/cIlVeWgC/items/52M96SXG"],"itemData":{"id":639,"type":"book","abstract":"Statistical Rethinking: A Bayesian Course with Examples in R and Stan builds readers</w:instrText>
      </w:r>
      <w:r w:rsidR="005848E3">
        <w:rPr>
          <w:rFonts w:hint="eastAsia"/>
        </w:rPr>
        <w:instrText>’</w:instrText>
      </w:r>
      <w:r w:rsidR="005848E3">
        <w:instrText xml:space="preserve"> knowledge of and confidence in statistical modeling. Reflecting the need for even minor programming in today</w:instrText>
      </w:r>
      <w:r w:rsidR="005848E3">
        <w:rPr>
          <w:rFonts w:hint="eastAsia"/>
        </w:rPr>
        <w:instrText>’</w:instrText>
      </w:r>
      <w:r w:rsidR="005848E3">
        <w:instrText>s model-based statistics, the book pushes readers to perform step-by-step calculations that are usually automated. This unique computational approach ensures that readers understand enough of the details to make reasonable choices and interpretations in their own modeling work.\n\nThe text presents generalized linear multilevel models from a Bayesian perspective, relying on a simple logical interpretation of Bayesian probability and maximum entropy. It covers from the basics of regression to multilevel models. The author also discusses measurement error, missing data, and Gaussian process models for spatial and network autocorrelation.\n\nBy using complete R code examples throughout, this book provides a practical foundation for performing statistical inference. Designed for both PhD students and seasoned professionals in the natural and social sciences, it prepares them for more advanced or specialized statistical modeling. \nWeb ResourceThe book is accompanied by an R package (rethinking) that is available on the author</w:instrText>
      </w:r>
      <w:r w:rsidR="005848E3">
        <w:rPr>
          <w:rFonts w:hint="eastAsia"/>
        </w:rPr>
        <w:instrText>’</w:instrText>
      </w:r>
      <w:r w:rsidR="005848E3">
        <w:instrText xml:space="preserve">s website and GitHub. The two core functions (map and map2stan) of this package allow a variety of statistical models to be constructed from standard model formulas.","event-place":"New York","ISBN":"978-1-315-37249-5","note":"DOI: 10.1201/9781315372495","number-of-pages":"505","publisher":"Chapman and Hall/CRC","publisher-place":"New York","title":"Statistical Rethinking: A Bayesian Course with Examples in R and Stan","title-short":"Statistical Rethinking","author":[{"family":"McElreath","given":"Richard"}],"issued":{"date-parts":[["2018",1,3]]}}}],"schema":"https://github.com/citation-style-language/schema/raw/master/csl-citation.json"} </w:instrText>
      </w:r>
      <w:r w:rsidR="00BD6DDE" w:rsidRPr="007F7CA0">
        <w:fldChar w:fldCharType="separate"/>
      </w:r>
      <w:r w:rsidR="005848E3" w:rsidRPr="005848E3">
        <w:rPr>
          <w:szCs w:val="24"/>
          <w:vertAlign w:val="superscript"/>
        </w:rPr>
        <w:t>11,12</w:t>
      </w:r>
      <w:r w:rsidR="00BD6DDE" w:rsidRPr="007F7CA0">
        <w:fldChar w:fldCharType="end"/>
      </w:r>
      <w:r w:rsidRPr="007F7CA0">
        <w:t xml:space="preserve"> using a matrix normal distribution is a convenient way to extend standard multilevel models to handle analyte similarity</w:t>
      </w:r>
      <w:r w:rsidR="000812CB" w:rsidRPr="007F7CA0">
        <w:t xml:space="preserve">. </w:t>
      </w:r>
    </w:p>
    <w:p w14:paraId="2D6C4326" w14:textId="6953929E" w:rsidR="001254DF" w:rsidRPr="007F7CA0" w:rsidRDefault="00B0126E" w:rsidP="00EC5A93">
      <w:pPr>
        <w:pStyle w:val="TAMainText0"/>
      </w:pPr>
      <w:r w:rsidRPr="007F7CA0">
        <w:t xml:space="preserve">Building on previous efforts to model a publicly available </w:t>
      </w:r>
      <w:r w:rsidR="004679FA" w:rsidRPr="007F7CA0">
        <w:t xml:space="preserve"> dataset</w:t>
      </w:r>
      <w:r w:rsidR="004679FA" w:rsidRPr="007F7CA0">
        <w:fldChar w:fldCharType="begin"/>
      </w:r>
      <w:r w:rsidR="005848E3">
        <w:instrText xml:space="preserve"> ADDIN ZOTERO_ITEM CSL_CITATION {"citationID":"9dXpCXDy","properties":{"formattedCitation":"\\super 4,5\\nosupersub{}","plainCitation":"4,5","noteIndex":0},"citationItems":[{"id":68,"uris":["http://zotero.org/users/local/cIlVeWgC/items/VCK86MGA"],"itemData":{"id":68,"type":"article-journal","abstract":"Quantitative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5848E3">
        <w:rPr>
          <w:rFonts w:hint="eastAsia"/>
        </w:rPr>
        <w:instrText>ł</w:instrText>
      </w:r>
      <w:r w:rsidR="005848E3">
        <w:instrText>"},{"family":"Kamedulska","given":"Agnieszka"},{"family":"Kubik","given":"</w:instrText>
      </w:r>
      <w:r w:rsidR="005848E3">
        <w:rPr>
          <w:rFonts w:hint="eastAsia"/>
        </w:rPr>
        <w:instrText>Ł</w:instrText>
      </w:r>
      <w:r w:rsidR="005848E3">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5848E3">
        <w:rPr>
          <w:rFonts w:hint="eastAsia"/>
        </w:rPr>
        <w:instrText>Ł</w:instrText>
      </w:r>
      <w:r w:rsidR="005848E3">
        <w:instrText>ukasz"},{"family":"Wiczling","given":"Pawe</w:instrText>
      </w:r>
      <w:r w:rsidR="005848E3">
        <w:rPr>
          <w:rFonts w:hint="eastAsia"/>
        </w:rPr>
        <w:instrText>ł</w:instrText>
      </w:r>
      <w:r w:rsidR="005848E3">
        <w:instrText xml:space="preserve">"}],"issued":{"date-parts":[["2022"]]}}}],"schema":"https://github.com/citation-style-language/schema/raw/master/csl-citation.json"} </w:instrText>
      </w:r>
      <w:r w:rsidR="004679FA" w:rsidRPr="007F7CA0">
        <w:fldChar w:fldCharType="separate"/>
      </w:r>
      <w:r w:rsidR="005848E3" w:rsidRPr="005848E3">
        <w:rPr>
          <w:szCs w:val="24"/>
          <w:vertAlign w:val="superscript"/>
        </w:rPr>
        <w:t>4,5</w:t>
      </w:r>
      <w:r w:rsidR="004679FA" w:rsidRPr="007F7CA0">
        <w:fldChar w:fldCharType="end"/>
      </w:r>
      <w:r w:rsidR="004679FA" w:rsidRPr="007F7CA0">
        <w:t>,</w:t>
      </w:r>
      <w:r w:rsidRPr="007F7CA0">
        <w:t xml:space="preserve"> this study focuses specifically on assessing the benefit of incorporating </w:t>
      </w:r>
      <w:proofErr w:type="spellStart"/>
      <w:r w:rsidRPr="007F7CA0">
        <w:t>Tanimoto</w:t>
      </w:r>
      <w:proofErr w:type="spellEnd"/>
      <w:r w:rsidRPr="007F7CA0">
        <w:t xml:space="preserve"> structural similarity as a predictor of covariance between </w:t>
      </w:r>
      <w:r w:rsidR="00C91AA5" w:rsidRPr="007F7CA0">
        <w:t xml:space="preserve">all </w:t>
      </w:r>
      <w:r w:rsidRPr="007F7CA0">
        <w:t>analyte pairs</w:t>
      </w:r>
      <w:r w:rsidR="00BD6DDE" w:rsidRPr="007F7CA0">
        <w:t xml:space="preserve"> </w:t>
      </w:r>
      <w:r w:rsidRPr="007F7CA0">
        <w:t>using a multilevel approach with a matrix</w:t>
      </w:r>
      <w:r w:rsidR="00563F54" w:rsidRPr="007F7CA0">
        <w:t xml:space="preserve"> normal</w:t>
      </w:r>
      <w:r w:rsidRPr="007F7CA0">
        <w:t xml:space="preserve"> distribution. This distribution was parameterized by a mean matrix and two covariance matrices. The first matrix captured covariation across analytes, and the second matrix captured covariation across chromatographic parameters. The mean matrix </w:t>
      </w:r>
      <w:r w:rsidRPr="007F7CA0">
        <w:t xml:space="preserve">incorporates predictors such as </w:t>
      </w:r>
      <w:r w:rsidR="00FC131B" w:rsidRPr="00FC131B">
        <w:t>lipophilicity</w:t>
      </w:r>
      <w:r w:rsidRPr="007F7CA0">
        <w:t xml:space="preserve"> and the number of functional groups. The column covariance matrix modeled the dependency between </w:t>
      </w:r>
      <w:proofErr w:type="spellStart"/>
      <w:r w:rsidRPr="007F7CA0">
        <w:rPr>
          <w:i/>
          <w:iCs/>
        </w:rPr>
        <w:t>logk</w:t>
      </w:r>
      <w:r w:rsidRPr="007F7CA0">
        <w:rPr>
          <w:i/>
          <w:iCs/>
        </w:rPr>
        <w:softHyphen/>
      </w:r>
      <w:r w:rsidRPr="007F7CA0">
        <w:rPr>
          <w:i/>
          <w:iCs/>
          <w:vertAlign w:val="subscript"/>
        </w:rPr>
        <w:t>w</w:t>
      </w:r>
      <w:proofErr w:type="spellEnd"/>
      <w:r w:rsidRPr="007F7CA0">
        <w:t xml:space="preserve"> and </w:t>
      </w:r>
      <w:r w:rsidRPr="007F7CA0">
        <w:rPr>
          <w:i/>
          <w:iCs/>
        </w:rPr>
        <w:t>S</w:t>
      </w:r>
      <w:r w:rsidRPr="007F7CA0">
        <w:rPr>
          <w:i/>
          <w:iCs/>
          <w:vertAlign w:val="subscript"/>
        </w:rPr>
        <w:t>1</w:t>
      </w:r>
      <w:r w:rsidRPr="007F7CA0">
        <w:t xml:space="preserve"> of the Neue equation, and the row covariance matrix was correlated with the </w:t>
      </w:r>
      <w:proofErr w:type="spellStart"/>
      <w:r w:rsidRPr="007F7CA0">
        <w:t>Tanimoto</w:t>
      </w:r>
      <w:proofErr w:type="spellEnd"/>
      <w:r w:rsidRPr="007F7CA0">
        <w:t xml:space="preserve"> similarity matrix</w:t>
      </w:r>
      <w:r w:rsidR="00563F54" w:rsidRPr="007F7CA0">
        <w:t xml:space="preserve">. </w:t>
      </w:r>
      <w:r w:rsidRPr="007F7CA0">
        <w:t>This methodology's benefit is evaluated by quantifying how much uncertainty the similarity matrix explains and how this enhances predictive accuracy when retention data for structurally similar analytes are available.</w:t>
      </w:r>
    </w:p>
    <w:p w14:paraId="16DD8C31" w14:textId="77777777" w:rsidR="00681A67" w:rsidRPr="007F7CA0" w:rsidRDefault="00681A67" w:rsidP="00E86063">
      <w:pPr>
        <w:pStyle w:val="Nagwek1"/>
      </w:pPr>
      <w:r w:rsidRPr="007F7CA0">
        <w:t>EXPERIMENTAL SECTION</w:t>
      </w:r>
    </w:p>
    <w:p w14:paraId="79D4788C" w14:textId="2F3347FF" w:rsidR="008A7774" w:rsidRPr="00EC5A93" w:rsidRDefault="00681A67" w:rsidP="00647165">
      <w:pPr>
        <w:pStyle w:val="TAMainText0"/>
        <w:rPr>
          <w:b/>
          <w:bCs/>
        </w:rPr>
      </w:pPr>
      <w:r w:rsidRPr="00EC5A93">
        <w:rPr>
          <w:b/>
        </w:rPr>
        <w:t>Data</w:t>
      </w:r>
      <w:r w:rsidR="00EC5A93">
        <w:rPr>
          <w:b/>
        </w:rPr>
        <w:t xml:space="preserve">. </w:t>
      </w:r>
      <w:r w:rsidR="00276190" w:rsidRPr="007F7CA0">
        <w:t>In this work I</w:t>
      </w:r>
      <w:r w:rsidR="008A7774" w:rsidRPr="007F7CA0">
        <w:t xml:space="preserve"> used a publicly available</w:t>
      </w:r>
      <w:r w:rsidR="00276190" w:rsidRPr="007F7CA0">
        <w:t xml:space="preserve"> datast</w:t>
      </w:r>
      <w:r w:rsidR="008A7774" w:rsidRPr="007F7CA0">
        <w:fldChar w:fldCharType="begin"/>
      </w:r>
      <w:r w:rsidR="005848E3">
        <w:instrText xml:space="preserve"> ADDIN ZOTERO_ITEM CSL_CITATION {"citationID":"AhIbGCzh","properties":{"formattedCitation":"\\super 13\\nosupersub{}","plainCitation":"13","noteIndex":0},"citationItems":[{"id":629,"uris":["http://zotero.org/users/local/cIlVeWgC/items/PQW2DEKP"],"itemData":{"id":629,"type":"webpage","title":"retentionprediction.org/hplc - accurate HPLC retention prediction","URL":"https://www.retentionprediction.org/hplc/database/","accessed":{"date-parts":[["2025",7,17]]}}}],"schema":"https://github.com/citation-style-language/schema/raw/master/csl-citation.json"} </w:instrText>
      </w:r>
      <w:r w:rsidR="008A7774" w:rsidRPr="007F7CA0">
        <w:fldChar w:fldCharType="separate"/>
      </w:r>
      <w:r w:rsidR="005848E3" w:rsidRPr="005848E3">
        <w:rPr>
          <w:szCs w:val="24"/>
          <w:vertAlign w:val="superscript"/>
        </w:rPr>
        <w:t>13</w:t>
      </w:r>
      <w:r w:rsidR="008A7774" w:rsidRPr="007F7CA0">
        <w:fldChar w:fldCharType="end"/>
      </w:r>
      <w:r w:rsidR="008A7774" w:rsidRPr="007F7CA0">
        <w:t xml:space="preserve"> that comprises the measurements of </w:t>
      </w:r>
      <w:r w:rsidR="0076092D" w:rsidRPr="007F7CA0">
        <w:t>reversed-phase high-performance liquid chromatography  (</w:t>
      </w:r>
      <w:r w:rsidR="008A7774" w:rsidRPr="007F7CA0">
        <w:t>RP-HPLC</w:t>
      </w:r>
      <w:r w:rsidR="0076092D" w:rsidRPr="007F7CA0">
        <w:t>)</w:t>
      </w:r>
      <w:r w:rsidR="008A7774" w:rsidRPr="007F7CA0">
        <w:t xml:space="preserve"> retention times collected for 1026 analytes. The retention times were measured under isocratic conditions on Eclipse Plus C18 (Agilent) stationary phase with 3.5 </w:t>
      </w:r>
      <w:proofErr w:type="spellStart"/>
      <w:r w:rsidR="008A7774" w:rsidRPr="007F7CA0">
        <w:rPr>
          <w:rFonts w:hint="eastAsia"/>
        </w:rPr>
        <w:t>μ</w:t>
      </w:r>
      <w:r w:rsidR="008A7774" w:rsidRPr="007F7CA0">
        <w:t>m</w:t>
      </w:r>
      <w:proofErr w:type="spellEnd"/>
      <w:r w:rsidR="008A7774" w:rsidRPr="007F7CA0">
        <w:t xml:space="preserve"> particles. The experiments were conducted using a mixture of two solvents: solvent A, which was made of 0.1% formic acid in water, and solvent B, which was made of 0.1% formic acid in acetonitrile. The column temperature was set at 35</w:t>
      </w:r>
      <w:r w:rsidR="008A7774" w:rsidRPr="007F7CA0">
        <w:rPr>
          <w:rFonts w:hint="eastAsia"/>
        </w:rPr>
        <w:t>°</w:t>
      </w:r>
      <w:r w:rsidR="008A7774" w:rsidRPr="007F7CA0">
        <w:t>C. The data were collected by Boswell et al. and were used to create a method to predict retention time by Back-Calculating the Gradient</w:t>
      </w:r>
      <w:r w:rsidR="003268F4" w:rsidRPr="007F7CA0">
        <w:t>.</w:t>
      </w:r>
      <w:r w:rsidR="008A7774" w:rsidRPr="007F7CA0">
        <w:fldChar w:fldCharType="begin"/>
      </w:r>
      <w:r w:rsidR="005848E3">
        <w:instrText xml:space="preserve"> ADDIN ZOTERO_ITEM CSL_CITATION {"citationID":"EI6ucpPj","properties":{"formattedCitation":"\\super 14,15\\nosupersub{}","plainCitation":"14,15","noteIndex":0},"citationItems":[{"id":626,"uris":["http://zotero.org/users/local/cIlVeWgC/items/H2XWAUS5"],"itemData":{"id":626,"type":"article-journal","container-title":"Journal of Chromatography A","DOI":"https://doi.org/10.1016/j.chroma.2011.07.105","ISSN":"0021-9673","issue":"38","page":"6732-6741","title":"A study on retention </w:instrText>
      </w:r>
      <w:r w:rsidR="005848E3">
        <w:rPr>
          <w:rFonts w:hint="eastAsia"/>
        </w:rPr>
        <w:instrText>“</w:instrText>
      </w:r>
      <w:r w:rsidR="005848E3">
        <w:instrText>projection</w:instrText>
      </w:r>
      <w:r w:rsidR="005848E3">
        <w:rPr>
          <w:rFonts w:hint="eastAsia"/>
        </w:rPr>
        <w:instrText>”</w:instrText>
      </w:r>
      <w:r w:rsidR="005848E3">
        <w:instrText xml:space="preserve"> as a supplementary means for compound identification by liquid chromatography</w:instrText>
      </w:r>
      <w:r w:rsidR="005848E3">
        <w:rPr>
          <w:rFonts w:hint="eastAsia"/>
        </w:rPr>
        <w:instrText>–</w:instrText>
      </w:r>
      <w:r w:rsidR="005848E3">
        <w:instrText xml:space="preserve">mass spectrometry capable of predicting retention with different gradients, flow rates, and instruments","volume":"1218","author":[{"family":"Boswell","given":"Paul G."},{"family":"Schellenberg","given":"Jonathan R."},{"family":"Carr","given":"Peter W."},{"family":"Cohen","given":"Jerry D."},{"family":"Hegeman","given":"Adrian D."}],"issued":{"date-parts":[["2011"]]}}},{"id":627,"uris":["http://zotero.org/users/local/cIlVeWgC/items/GTB27Q73"],"itemData":{"id":627,"type":"article-journal","container-title":"Journal of Chromatography A","DOI":"https://doi.org/10.1016/j.chroma.2011.07.070","ISSN":"0021-9673","issue":"38","page":"6742-6749","title":"Easy and accurate high-performance liquid chromatography retention prediction with different gradients, flow rates, and instruments by back-calculation of gradient and flow rate profiles","volume":"1218","author":[{"family":"Boswell","given":"Paul G."},{"family":"Schellenberg","given":"Jonathan R."},{"family":"Carr","given":"Peter W."},{"family":"Cohen","given":"Jerry D."},{"family":"Hegeman","given":"Adrian D."}],"issued":{"date-parts":[["2011"]]}}}],"schema":"https://github.com/citation-style-language/schema/raw/master/csl-citation.json"} </w:instrText>
      </w:r>
      <w:r w:rsidR="008A7774" w:rsidRPr="007F7CA0">
        <w:fldChar w:fldCharType="separate"/>
      </w:r>
      <w:r w:rsidR="005848E3" w:rsidRPr="005848E3">
        <w:rPr>
          <w:szCs w:val="24"/>
          <w:vertAlign w:val="superscript"/>
        </w:rPr>
        <w:t>14,15</w:t>
      </w:r>
      <w:r w:rsidR="008A7774" w:rsidRPr="007F7CA0">
        <w:fldChar w:fldCharType="end"/>
      </w:r>
    </w:p>
    <w:p w14:paraId="7A0D36F8" w14:textId="23B8A9D2" w:rsidR="00CB00D3" w:rsidRPr="007F7CA0" w:rsidRDefault="008A7774" w:rsidP="00EC5A93">
      <w:pPr>
        <w:pStyle w:val="TAMainText0"/>
      </w:pPr>
      <w:r w:rsidRPr="007F7CA0">
        <w:t xml:space="preserve">The </w:t>
      </w:r>
      <w:proofErr w:type="spellStart"/>
      <w:r w:rsidRPr="007F7CA0">
        <w:t>Tanimoto</w:t>
      </w:r>
      <w:proofErr w:type="spellEnd"/>
      <w:r w:rsidRPr="007F7CA0">
        <w:t xml:space="preserve"> similarity matrix, </w:t>
      </w:r>
      <w:r w:rsidR="00C502BE" w:rsidRPr="007F7CA0">
        <w:t xml:space="preserve">the </w:t>
      </w:r>
      <w:proofErr w:type="spellStart"/>
      <w:r w:rsidRPr="007F7CA0">
        <w:rPr>
          <w:i/>
          <w:iCs/>
        </w:rPr>
        <w:t>logP</w:t>
      </w:r>
      <w:proofErr w:type="spellEnd"/>
      <w:r w:rsidRPr="007F7CA0">
        <w:t xml:space="preserve"> and the number of functional groups </w:t>
      </w:r>
      <w:r w:rsidR="004772E2" w:rsidRPr="007F7CA0">
        <w:t>(</w:t>
      </w:r>
      <w:r w:rsidR="004772E2" w:rsidRPr="007F7CA0">
        <w:rPr>
          <w:i/>
          <w:iCs/>
        </w:rPr>
        <w:t>X</w:t>
      </w:r>
      <w:r w:rsidR="004772E2" w:rsidRPr="007F7CA0">
        <w:t xml:space="preserve">) </w:t>
      </w:r>
      <w:r w:rsidRPr="007F7CA0">
        <w:t xml:space="preserve">were calculated using </w:t>
      </w:r>
      <w:r w:rsidR="00C502BE" w:rsidRPr="007F7CA0">
        <w:t xml:space="preserve">the </w:t>
      </w:r>
      <w:proofErr w:type="spellStart"/>
      <w:r w:rsidRPr="007F7CA0">
        <w:t>RDkit</w:t>
      </w:r>
      <w:proofErr w:type="spellEnd"/>
      <w:r w:rsidRPr="007F7CA0">
        <w:t xml:space="preserve"> toolkit</w:t>
      </w:r>
      <w:r w:rsidRPr="007F7CA0">
        <w:fldChar w:fldCharType="begin"/>
      </w:r>
      <w:r w:rsidR="005848E3">
        <w:instrText xml:space="preserve"> ADDIN ZOTERO_ITEM CSL_CITATION {"citationID":"BG6JqUHe","properties":{"formattedCitation":"\\super 16\\nosupersub{}","plainCitation":"16","noteIndex":0},"citationItems":[{"id":628,"uris":["http://zotero.org/users/local/cIlVeWgC/items/UQP99F4Y"],"itemData":{"id":628,"type":"software","note":"DOI: 10.5281/zenodo.15773589","publisher":"Zenodo","title":"rdkit/rdkit: 2025_03_4 (Q1 2025) Release","URL":"https://doi.org/10.5281/zenodo.15773589","version":"Release_2025_03_4","author":[{"family":"Landrum","given":"Greg"},{"family":"Tosco","given":"Paolo"},{"family":"Kelley","given":"Brian"},{"family":"Rodriguez","given":"Ricardo"},{"family":"Cosgrove","given":"David"},{"family":"Vianello","given":"Riccardo"},{"literal":"sriniker"},{"family":"Gedeck","given":"Peter"},{"family":"Jones","given":"Gareth"},{"family":"Kawashima","given":"Eisuke"},{"literal":"NadineSchneider"},{"family":"Nealschneider","given":"Dan"},{"family":"Dalke","given":"Andrew"},{"family":"Swain","given":"Matt"},{"family":"Cole","given":"Brian"},{"literal":"tadhurst-cdd"},{"family":"Turk","given":"Samo"},{"family":"Savelev","given":"Aleksandr"},{"family":"Vaucher","given":"Alain"},{"family":"W</w:instrText>
      </w:r>
      <w:r w:rsidR="005848E3">
        <w:rPr>
          <w:rFonts w:hint="eastAsia"/>
        </w:rPr>
        <w:instrText>ó</w:instrText>
      </w:r>
      <w:r w:rsidR="005848E3">
        <w:instrText xml:space="preserve">jcikowski","given":"Maciej"},{"family":"Take","given":"Ichiru"},{"family":"Walker","given":"Rachel"},{"family":"Scalfani","given":"Vincent F."},{"family":"Faara","given":"Hussein"},{"family":"Ujihara","given":"Kazuya"},{"family":"Probst","given":"Daniel"},{"family":"Maeder","given":"Niels"},{"family":"Monat","given":"Jeremy"},{"family":"Lehtivarjo","given":"Juuso"},{"family":"godin","given":"guillaume"}],"issued":{"date-parts":[["2025",6]]}}}],"schema":"https://github.com/citation-style-language/schema/raw/master/csl-citation.json"} </w:instrText>
      </w:r>
      <w:r w:rsidRPr="007F7CA0">
        <w:fldChar w:fldCharType="separate"/>
      </w:r>
      <w:r w:rsidR="005848E3" w:rsidRPr="005848E3">
        <w:rPr>
          <w:szCs w:val="24"/>
          <w:vertAlign w:val="superscript"/>
        </w:rPr>
        <w:t>16</w:t>
      </w:r>
      <w:r w:rsidRPr="007F7CA0">
        <w:fldChar w:fldCharType="end"/>
      </w:r>
      <w:r w:rsidRPr="007F7CA0">
        <w:t xml:space="preserve">: </w:t>
      </w:r>
      <w:r w:rsidR="00681A67" w:rsidRPr="007F7CA0">
        <w:t xml:space="preserve">based on the </w:t>
      </w:r>
      <w:r w:rsidR="00C502BE" w:rsidRPr="007F7CA0">
        <w:t xml:space="preserve">analytes </w:t>
      </w:r>
      <w:r w:rsidR="00681A67" w:rsidRPr="007F7CA0">
        <w:t xml:space="preserve">structures generated from SMILES strings. </w:t>
      </w:r>
      <w:r w:rsidR="004772E2" w:rsidRPr="007F7CA0">
        <w:t xml:space="preserve">The </w:t>
      </w:r>
      <w:r w:rsidR="004772E2" w:rsidRPr="007F7CA0">
        <w:rPr>
          <w:i/>
          <w:iCs/>
        </w:rPr>
        <w:t>X</w:t>
      </w:r>
      <w:r w:rsidR="004772E2" w:rsidRPr="007F7CA0">
        <w:t xml:space="preserve"> was </w:t>
      </w:r>
      <w:r w:rsidR="00C502BE" w:rsidRPr="007F7CA0">
        <w:t>then</w:t>
      </w:r>
      <w:r w:rsidR="004772E2" w:rsidRPr="007F7CA0">
        <w:t xml:space="preserve"> divided into non-dissociated (</w:t>
      </w:r>
      <w:r w:rsidR="004772E2" w:rsidRPr="007F7CA0">
        <w:rPr>
          <w:i/>
          <w:iCs/>
        </w:rPr>
        <w:t>X1</w:t>
      </w:r>
      <w:r w:rsidR="004772E2" w:rsidRPr="007F7CA0">
        <w:t>) and dissociated (</w:t>
      </w:r>
      <w:r w:rsidR="004772E2" w:rsidRPr="007F7CA0">
        <w:rPr>
          <w:i/>
          <w:iCs/>
        </w:rPr>
        <w:t>X2</w:t>
      </w:r>
      <w:r w:rsidR="004772E2" w:rsidRPr="007F7CA0">
        <w:t>) functional groups</w:t>
      </w:r>
      <w:r w:rsidR="00FC131B">
        <w:t xml:space="preserve"> expected</w:t>
      </w:r>
      <w:r w:rsidR="004772E2" w:rsidRPr="007F7CA0">
        <w:t xml:space="preserve"> at the experimental </w:t>
      </w:r>
      <w:proofErr w:type="spellStart"/>
      <w:r w:rsidR="004772E2" w:rsidRPr="007F7CA0">
        <w:t>pH.</w:t>
      </w:r>
      <w:proofErr w:type="spellEnd"/>
      <w:r w:rsidR="00FC131B">
        <w:t xml:space="preserve"> </w:t>
      </w:r>
      <w:r w:rsidR="003C70BC" w:rsidRPr="007F7CA0">
        <w:t>The r</w:t>
      </w:r>
      <w:r w:rsidR="00A07B00" w:rsidRPr="007F7CA0">
        <w:t xml:space="preserve">aw data </w:t>
      </w:r>
      <w:r w:rsidR="00BC1298" w:rsidRPr="007F7CA0">
        <w:t xml:space="preserve">are </w:t>
      </w:r>
      <w:r w:rsidR="008B749B" w:rsidRPr="007F7CA0">
        <w:t>shown in</w:t>
      </w:r>
      <w:r w:rsidR="00A07B00" w:rsidRPr="007F7CA0">
        <w:t xml:space="preserve"> Figure S1.</w:t>
      </w:r>
    </w:p>
    <w:p w14:paraId="7ADF3870" w14:textId="209BAE55" w:rsidR="0056090D" w:rsidRPr="00EC5A93" w:rsidRDefault="00681A67" w:rsidP="00EC5A93">
      <w:pPr>
        <w:pStyle w:val="TAMainText0"/>
        <w:rPr>
          <w:b/>
          <w:bCs/>
        </w:rPr>
      </w:pPr>
      <w:r w:rsidRPr="00EC5A93">
        <w:rPr>
          <w:b/>
          <w:bCs/>
        </w:rPr>
        <w:t>Structural Model</w:t>
      </w:r>
      <w:r w:rsidR="00EC5A93">
        <w:rPr>
          <w:b/>
          <w:bCs/>
        </w:rPr>
        <w:t xml:space="preserve">. </w:t>
      </w:r>
      <w:r w:rsidR="0056090D" w:rsidRPr="007F7CA0">
        <w:t>The logarithm of retention factor (</w:t>
      </w:r>
      <w:proofErr w:type="spellStart"/>
      <w:r w:rsidR="00F929FB" w:rsidRPr="007F7CA0">
        <w:rPr>
          <w:i/>
          <w:iCs/>
        </w:rPr>
        <w:t>logk</w:t>
      </w:r>
      <w:r w:rsidR="00F929FB" w:rsidRPr="007F7CA0">
        <w:rPr>
          <w:i/>
          <w:iCs/>
          <w:vertAlign w:val="subscript"/>
        </w:rPr>
        <w:t>i,j</w:t>
      </w:r>
      <w:proofErr w:type="spellEnd"/>
      <w:r w:rsidR="0056090D" w:rsidRPr="007F7CA0">
        <w:t>) was modeled using the Neue model</w:t>
      </w:r>
      <w:r w:rsidR="003268F4" w:rsidRPr="007F7CA0">
        <w:t>:</w:t>
      </w:r>
      <w:r w:rsidR="008A7774" w:rsidRPr="007F7CA0">
        <w:fldChar w:fldCharType="begin"/>
      </w:r>
      <w:r w:rsidR="005848E3">
        <w:instrText xml:space="preserve"> ADDIN ZOTERO_ITEM CSL_CITATION {"citationID":"8OSZ7ynD","properties":{"formattedCitation":"\\super 17\\nosupersub{}","plainCitation":"17","noteIndex":0},"citationItems":[{"id":168,"uris":["http://zotero.org/users/local/cIlVeWgC/items/8PXJZ6C3"],"itemData":{"id":168,"type":"article-journal","abstract":"One-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8A7774" w:rsidRPr="007F7CA0">
        <w:fldChar w:fldCharType="separate"/>
      </w:r>
      <w:r w:rsidR="005848E3" w:rsidRPr="005848E3">
        <w:rPr>
          <w:szCs w:val="24"/>
          <w:vertAlign w:val="superscript"/>
        </w:rPr>
        <w:t>17</w:t>
      </w:r>
      <w:r w:rsidR="008A7774" w:rsidRPr="007F7CA0">
        <w:fldChar w:fldCharType="end"/>
      </w:r>
    </w:p>
    <w:p w14:paraId="60850A69" w14:textId="77D2B467" w:rsidR="0056090D" w:rsidRPr="007F7CA0" w:rsidRDefault="007F7CA0" w:rsidP="007F7CA0">
      <w:pPr>
        <w:pStyle w:val="Equations"/>
      </w:pPr>
      <m:oMathPara>
        <m:oMath>
          <m:r>
            <m:t>log</m:t>
          </m:r>
          <m:sSub>
            <m:sSubPr>
              <m:ctrlPr/>
            </m:sSubPr>
            <m:e>
              <m:r>
                <m:t>k</m:t>
              </m:r>
            </m:e>
            <m:sub>
              <m:r>
                <m:t>i,j</m:t>
              </m:r>
            </m:sub>
          </m:sSub>
          <m:r>
            <m:t>=</m:t>
          </m:r>
          <m:sSub>
            <m:sSubPr>
              <m:ctrlPr/>
            </m:sSubPr>
            <m:e>
              <m:r>
                <m:t>logk</m:t>
              </m:r>
            </m:e>
            <m:sub>
              <m:r>
                <m:t>w,i</m:t>
              </m:r>
            </m:sub>
          </m:sSub>
          <m:r>
            <m:t>-</m:t>
          </m:r>
          <m:f>
            <m:fPr>
              <m:ctrlPr/>
            </m:fPr>
            <m:num>
              <m:d>
                <m:dPr>
                  <m:ctrlPr/>
                </m:dPr>
                <m:e>
                  <m:r>
                    <m:t>1+</m:t>
                  </m:r>
                  <m:sSub>
                    <m:sSubPr>
                      <m:ctrlPr/>
                    </m:sSubPr>
                    <m:e>
                      <m:r>
                        <m:t>S</m:t>
                      </m:r>
                    </m:e>
                    <m:sub>
                      <m:r>
                        <m:t>2,i</m:t>
                      </m:r>
                    </m:sub>
                  </m:sSub>
                </m:e>
              </m:d>
              <m:r>
                <m:t>∙</m:t>
              </m:r>
              <m:sSub>
                <m:sSubPr>
                  <m:ctrlPr/>
                </m:sSubPr>
                <m:e>
                  <m:r>
                    <m:t>S</m:t>
                  </m:r>
                </m:e>
                <m:sub>
                  <m:r>
                    <m:t>1,i</m:t>
                  </m:r>
                </m:sub>
              </m:sSub>
              <m:r>
                <m:t>∙</m:t>
              </m:r>
              <m:sSub>
                <m:sSubPr>
                  <m:ctrlPr/>
                </m:sSubPr>
                <m:e>
                  <m:r>
                    <m:t>φ</m:t>
                  </m:r>
                </m:e>
                <m:sub>
                  <m:r>
                    <m:t>i,j</m:t>
                  </m:r>
                </m:sub>
              </m:sSub>
            </m:num>
            <m:den>
              <m:d>
                <m:dPr>
                  <m:ctrlPr/>
                </m:dPr>
                <m:e>
                  <m:r>
                    <m:t>1+</m:t>
                  </m:r>
                  <m:sSub>
                    <m:sSubPr>
                      <m:ctrlPr/>
                    </m:sSubPr>
                    <m:e>
                      <m:r>
                        <m:t>S</m:t>
                      </m:r>
                    </m:e>
                    <m:sub>
                      <m:r>
                        <m:t>2,i</m:t>
                      </m:r>
                    </m:sub>
                  </m:sSub>
                  <m:r>
                    <m:t>∙</m:t>
                  </m:r>
                  <m:sSub>
                    <m:sSubPr>
                      <m:ctrlPr/>
                    </m:sSubPr>
                    <m:e>
                      <m:r>
                        <m:t>φ</m:t>
                      </m:r>
                    </m:e>
                    <m:sub>
                      <m:r>
                        <m:t>i,j</m:t>
                      </m:r>
                    </m:sub>
                  </m:sSub>
                </m:e>
              </m:d>
            </m:den>
          </m:f>
        </m:oMath>
      </m:oMathPara>
    </w:p>
    <w:p w14:paraId="6AED435F" w14:textId="1FFDD0BE" w:rsidR="0056090D" w:rsidRPr="007F7CA0" w:rsidRDefault="0056090D" w:rsidP="00EC5A93">
      <w:pPr>
        <w:pStyle w:val="TAMainText0"/>
      </w:pPr>
      <w:r w:rsidRPr="007F7CA0">
        <w:lastRenderedPageBreak/>
        <w:t xml:space="preserve">where </w:t>
      </w:r>
      <w:r w:rsidRPr="007F7CA0">
        <w:rPr>
          <w:i/>
          <w:iCs/>
        </w:rPr>
        <w:t>j</w:t>
      </w:r>
      <w:r w:rsidRPr="007F7CA0">
        <w:t xml:space="preserve"> denotes observation, </w:t>
      </w:r>
      <w:proofErr w:type="spellStart"/>
      <w:r w:rsidRPr="007F7CA0">
        <w:rPr>
          <w:i/>
          <w:iCs/>
        </w:rPr>
        <w:t>i</w:t>
      </w:r>
      <w:proofErr w:type="spellEnd"/>
      <w:r w:rsidRPr="007F7CA0">
        <w:t xml:space="preserve"> denotes analyte,</w:t>
      </w:r>
      <w:r w:rsidR="00F929FB" w:rsidRPr="007F7CA0">
        <w:t xml:space="preserve"> </w:t>
      </w:r>
      <m:oMath>
        <m:sSub>
          <m:sSubPr>
            <m:ctrlPr>
              <w:rPr>
                <w:rFonts w:ascii="Cambria Math" w:hAnsi="Cambria Math"/>
                <w:i/>
              </w:rPr>
            </m:ctrlPr>
          </m:sSubPr>
          <m:e>
            <m:r>
              <w:rPr>
                <w:rFonts w:ascii="Cambria Math" w:hAnsi="Cambria Math"/>
              </w:rPr>
              <m:t>logk</m:t>
            </m:r>
          </m:e>
          <m:sub>
            <m:r>
              <w:rPr>
                <w:rFonts w:ascii="Cambria Math" w:hAnsi="Cambria Math"/>
              </w:rPr>
              <m:t>w,i</m:t>
            </m:r>
          </m:sub>
        </m:sSub>
        <m:r>
          <w:rPr>
            <w:rFonts w:ascii="Cambria Math" w:hAnsi="Cambria Math"/>
          </w:rPr>
          <m:t xml:space="preserve"> </m:t>
        </m:r>
      </m:oMath>
      <w:r w:rsidRPr="007F7CA0">
        <w:t xml:space="preserve">represents the logarithm of retention factors extrapolated to 0% of organic modifier content, </w:t>
      </w:r>
      <m:oMath>
        <m:sSub>
          <m:sSubPr>
            <m:ctrlPr>
              <w:rPr>
                <w:rFonts w:ascii="Cambria Math" w:hAnsi="Cambria Math"/>
                <w:i/>
              </w:rPr>
            </m:ctrlPr>
          </m:sSubPr>
          <m:e>
            <m:r>
              <w:rPr>
                <w:rFonts w:ascii="Cambria Math" w:hAnsi="Cambria Math"/>
              </w:rPr>
              <m:t>S</m:t>
            </m:r>
          </m:e>
          <m:sub>
            <m:r>
              <w:rPr>
                <w:rFonts w:ascii="Cambria Math" w:hAnsi="Cambria Math"/>
              </w:rPr>
              <m:t>1,i</m:t>
            </m:r>
          </m:sub>
        </m:sSub>
      </m:oMath>
      <w:r w:rsidRPr="007F7CA0">
        <w:t xml:space="preserve"> and </w:t>
      </w:r>
      <m:oMath>
        <m:sSub>
          <m:sSubPr>
            <m:ctrlPr>
              <w:rPr>
                <w:rFonts w:ascii="Cambria Math" w:hAnsi="Cambria Math"/>
                <w:i/>
              </w:rPr>
            </m:ctrlPr>
          </m:sSubPr>
          <m:e>
            <m:r>
              <w:rPr>
                <w:rFonts w:ascii="Cambria Math" w:hAnsi="Cambria Math"/>
              </w:rPr>
              <m:t>S</m:t>
            </m:r>
          </m:e>
          <m:sub>
            <m:r>
              <m:rPr>
                <m:sty m:val="p"/>
              </m:rPr>
              <w:rPr>
                <w:rFonts w:ascii="Cambria Math" w:hAnsi="Cambria Math"/>
              </w:rPr>
              <m:t>2,i</m:t>
            </m:r>
          </m:sub>
        </m:sSub>
        <m:r>
          <w:rPr>
            <w:rFonts w:ascii="Cambria Math" w:hAnsi="Cambria Math"/>
          </w:rPr>
          <m:t xml:space="preserve"> </m:t>
        </m:r>
      </m:oMath>
      <w:r w:rsidRPr="007F7CA0">
        <w:t xml:space="preserve">are the slopes in the Neue equation. In this parametrization of the Neue equation, </w:t>
      </w:r>
      <m:oMath>
        <m:sSub>
          <m:sSubPr>
            <m:ctrlPr>
              <w:rPr>
                <w:rFonts w:ascii="Cambria Math" w:hAnsi="Cambria Math"/>
                <w:i/>
              </w:rPr>
            </m:ctrlPr>
          </m:sSubPr>
          <m:e>
            <m:r>
              <w:rPr>
                <w:rFonts w:ascii="Cambria Math" w:hAnsi="Cambria Math"/>
              </w:rPr>
              <m:t>S</m:t>
            </m:r>
          </m:e>
          <m:sub>
            <m:r>
              <w:rPr>
                <w:rFonts w:ascii="Cambria Math" w:hAnsi="Cambria Math"/>
              </w:rPr>
              <m:t>1,i</m:t>
            </m:r>
          </m:sub>
        </m:sSub>
        <m:r>
          <w:rPr>
            <w:rFonts w:ascii="Cambria Math" w:hAnsi="Cambria Math"/>
          </w:rPr>
          <m:t xml:space="preserve"> </m:t>
        </m:r>
      </m:oMath>
      <w:r w:rsidRPr="007F7CA0">
        <w:t>reflects the difference between logarithms of retention factors corresponding to water (0% organic modifier</w:t>
      </w:r>
      <w:r w:rsidR="00FC131B">
        <w:t xml:space="preserve">, </w:t>
      </w:r>
      <w:proofErr w:type="spellStart"/>
      <w:r w:rsidR="00FC131B" w:rsidRPr="00FC131B">
        <w:rPr>
          <w:i/>
          <w:iCs/>
        </w:rPr>
        <w:t>logk</w:t>
      </w:r>
      <w:r w:rsidR="00FC131B" w:rsidRPr="00FC131B">
        <w:rPr>
          <w:i/>
          <w:iCs/>
          <w:vertAlign w:val="subscript"/>
        </w:rPr>
        <w:t>w</w:t>
      </w:r>
      <w:proofErr w:type="spellEnd"/>
      <w:r w:rsidRPr="007F7CA0">
        <w:t>) and 100% organic modifier content as eluents</w:t>
      </w:r>
      <w:r w:rsidR="00FC131B">
        <w:t xml:space="preserve"> (</w:t>
      </w:r>
      <w:proofErr w:type="spellStart"/>
      <w:r w:rsidR="00FC131B" w:rsidRPr="00FC131B">
        <w:rPr>
          <w:i/>
          <w:iCs/>
        </w:rPr>
        <w:t>logk</w:t>
      </w:r>
      <w:r w:rsidR="00FC131B" w:rsidRPr="00FC131B">
        <w:rPr>
          <w:i/>
          <w:iCs/>
        </w:rPr>
        <w:softHyphen/>
      </w:r>
      <w:r w:rsidR="00FC131B" w:rsidRPr="00FC131B">
        <w:rPr>
          <w:i/>
          <w:iCs/>
          <w:vertAlign w:val="subscript"/>
        </w:rPr>
        <w:t>a</w:t>
      </w:r>
      <w:proofErr w:type="spellEnd"/>
      <w:r w:rsidR="00FC131B">
        <w:t xml:space="preserve">), i.e. </w:t>
      </w:r>
      <w:proofErr w:type="spellStart"/>
      <w:r w:rsidR="00FC131B" w:rsidRPr="00FC131B">
        <w:rPr>
          <w:i/>
          <w:iCs/>
        </w:rPr>
        <w:t>logk</w:t>
      </w:r>
      <w:r w:rsidR="00FC131B" w:rsidRPr="00FC131B">
        <w:rPr>
          <w:i/>
          <w:iCs/>
          <w:vertAlign w:val="subscript"/>
        </w:rPr>
        <w:t>a</w:t>
      </w:r>
      <w:proofErr w:type="spellEnd"/>
      <w:r w:rsidR="00FC131B">
        <w:t xml:space="preserve"> = </w:t>
      </w:r>
      <w:proofErr w:type="spellStart"/>
      <w:r w:rsidR="00FC131B" w:rsidRPr="00FC131B">
        <w:rPr>
          <w:i/>
          <w:iCs/>
        </w:rPr>
        <w:t>logk</w:t>
      </w:r>
      <w:r w:rsidR="00FC131B" w:rsidRPr="00FC131B">
        <w:rPr>
          <w:i/>
          <w:iCs/>
          <w:vertAlign w:val="subscript"/>
        </w:rPr>
        <w:t>w</w:t>
      </w:r>
      <w:proofErr w:type="spellEnd"/>
      <w:r w:rsidR="00FC131B">
        <w:t xml:space="preserve"> – </w:t>
      </w:r>
      <w:r w:rsidR="00FC131B" w:rsidRPr="00FC131B">
        <w:rPr>
          <w:i/>
          <w:iCs/>
        </w:rPr>
        <w:t>S</w:t>
      </w:r>
      <w:r w:rsidR="00FC131B" w:rsidRPr="00FC131B">
        <w:rPr>
          <w:i/>
          <w:iCs/>
          <w:vertAlign w:val="subscript"/>
        </w:rPr>
        <w:t>1</w:t>
      </w:r>
      <w:r w:rsidRPr="007F7CA0">
        <w:t>.</w:t>
      </w:r>
      <w:r w:rsidR="004772E2" w:rsidRPr="007F7CA0">
        <w:t xml:space="preserve"> For simplicity the </w:t>
      </w:r>
      <w:r w:rsidR="004772E2" w:rsidRPr="007F7CA0">
        <w:rPr>
          <w:i/>
          <w:iCs/>
        </w:rPr>
        <w:t>S</w:t>
      </w:r>
      <w:r w:rsidR="004772E2" w:rsidRPr="007F7CA0">
        <w:rPr>
          <w:i/>
          <w:iCs/>
          <w:vertAlign w:val="subscript"/>
        </w:rPr>
        <w:t>2</w:t>
      </w:r>
      <w:r w:rsidR="004772E2" w:rsidRPr="007F7CA0">
        <w:t xml:space="preserve"> parameter was assumed identical for all the analytes (</w:t>
      </w:r>
      <w:r w:rsidR="004772E2" w:rsidRPr="007F7CA0">
        <w:rPr>
          <w:i/>
          <w:iCs/>
        </w:rPr>
        <w:t>S</w:t>
      </w:r>
      <w:r w:rsidR="004772E2" w:rsidRPr="007F7CA0">
        <w:rPr>
          <w:i/>
          <w:iCs/>
          <w:vertAlign w:val="subscript"/>
        </w:rPr>
        <w:t>2,i</w:t>
      </w:r>
      <w:r w:rsidR="004772E2" w:rsidRPr="007F7CA0">
        <w:t xml:space="preserve"> = </w:t>
      </w:r>
      <m:oMath>
        <m:sSub>
          <m:sSubPr>
            <m:ctrlPr>
              <w:rPr>
                <w:rFonts w:ascii="Cambria Math" w:hAnsi="Cambria Math"/>
              </w:rPr>
            </m:ctrlPr>
          </m:sSubPr>
          <m:e>
            <m:r>
              <w:rPr>
                <w:rFonts w:ascii="Cambria Math" w:hAnsi="Cambria Math"/>
              </w:rPr>
              <m:t>θ</m:t>
            </m:r>
          </m:e>
          <m:sub>
            <m:r>
              <w:rPr>
                <w:rFonts w:ascii="Cambria Math" w:hAnsi="Cambria Math"/>
              </w:rPr>
              <m:t>S2</m:t>
            </m:r>
          </m:sub>
        </m:sSub>
      </m:oMath>
      <w:r w:rsidR="00964CB2">
        <w:t>).</w:t>
      </w:r>
    </w:p>
    <w:p w14:paraId="2B3E7C90" w14:textId="77777777" w:rsidR="0056090D" w:rsidRPr="007F7CA0" w:rsidRDefault="0056090D" w:rsidP="00964CB2">
      <w:pPr>
        <w:pStyle w:val="TAMainText0"/>
      </w:pPr>
      <w:r w:rsidRPr="007F7CA0">
        <w:t>The statistical model has the following hierarchical structure:</w:t>
      </w:r>
    </w:p>
    <w:p w14:paraId="173D6D44" w14:textId="76A05D99" w:rsidR="0056090D" w:rsidRPr="007F7CA0" w:rsidRDefault="00BA1257" w:rsidP="007F7CA0">
      <w:pPr>
        <w:pStyle w:val="Equations"/>
        <w:rPr>
          <w:oMath/>
        </w:rPr>
      </w:pPr>
      <m:oMathPara>
        <m:oMath>
          <m:sSub>
            <m:sSubPr>
              <m:ctrlPr/>
            </m:sSubPr>
            <m:e>
              <m:r>
                <m:t>logk</m:t>
              </m:r>
            </m:e>
            <m:sub>
              <m:r>
                <m:t>obs,i,j</m:t>
              </m:r>
            </m:sub>
          </m:sSub>
          <m:r>
            <m:t>~Studen</m:t>
          </m:r>
          <m:sSub>
            <m:sSubPr>
              <m:ctrlPr/>
            </m:sSubPr>
            <m:e>
              <m:r>
                <m:t>t</m:t>
              </m:r>
            </m:e>
            <m:sub>
              <m:r>
                <m:t>t</m:t>
              </m:r>
            </m:sub>
          </m:sSub>
          <m:d>
            <m:dPr>
              <m:ctrlPr/>
            </m:dPr>
            <m:e>
              <m:sSub>
                <m:sSubPr>
                  <m:ctrlPr/>
                </m:sSubPr>
                <m:e>
                  <m:r>
                    <m:t>ν</m:t>
                  </m:r>
                </m:e>
                <m:sub>
                  <m:r>
                    <m:t>obs</m:t>
                  </m:r>
                </m:sub>
              </m:sSub>
              <m:r>
                <m:t>,log</m:t>
              </m:r>
              <m:sSub>
                <m:sSubPr>
                  <m:ctrlPr/>
                </m:sSubPr>
                <m:e>
                  <m:r>
                    <m:t>k</m:t>
                  </m:r>
                </m:e>
                <m:sub>
                  <m:r>
                    <m:t>i,j</m:t>
                  </m:r>
                </m:sub>
              </m:sSub>
              <m:r>
                <m:t>,σ</m:t>
              </m:r>
            </m:e>
          </m:d>
        </m:oMath>
      </m:oMathPara>
    </w:p>
    <w:p w14:paraId="2A959216" w14:textId="5E685A91" w:rsidR="0056090D" w:rsidRPr="007F7CA0" w:rsidRDefault="00BA1257" w:rsidP="007F7CA0">
      <w:pPr>
        <w:pStyle w:val="Equations"/>
        <w:rPr>
          <w:oMath/>
        </w:rPr>
      </w:pPr>
      <m:oMathPara>
        <m:oMath>
          <m:sSub>
            <m:sSubPr>
              <m:ctrlPr/>
            </m:sSubPr>
            <m:e>
              <m:r>
                <m:t>R</m:t>
              </m:r>
            </m:e>
            <m:sub>
              <m:r>
                <m:t>i</m:t>
              </m:r>
            </m:sub>
          </m:sSub>
          <m:r>
            <m:t>~MN</m:t>
          </m:r>
          <m:d>
            <m:dPr>
              <m:ctrlPr/>
            </m:dPr>
            <m:e>
              <m:sSub>
                <m:sSubPr>
                  <m:ctrlPr/>
                </m:sSubPr>
                <m:e>
                  <m:r>
                    <m:t>θ</m:t>
                  </m:r>
                </m:e>
                <m:sub>
                  <m:r>
                    <m:t>R</m:t>
                  </m:r>
                </m:sub>
              </m:sSub>
              <m:r>
                <m:t>+</m:t>
              </m:r>
              <m:sSub>
                <m:sSubPr>
                  <m:ctrlPr/>
                </m:sSubPr>
                <m:e>
                  <m:r>
                    <m:t>β</m:t>
                  </m:r>
                </m:e>
                <m:sub>
                  <m:r>
                    <m:t>R</m:t>
                  </m:r>
                </m:sub>
              </m:sSub>
              <m:r>
                <m:t>∙(log</m:t>
              </m:r>
              <m:sSub>
                <m:sSubPr>
                  <m:ctrlPr/>
                </m:sSubPr>
                <m:e>
                  <m:r>
                    <m:t>P</m:t>
                  </m:r>
                </m:e>
                <m:sub>
                  <m:r>
                    <m:t>i</m:t>
                  </m:r>
                </m:sub>
              </m:sSub>
              <m:r>
                <m:t>-2.2)+</m:t>
              </m:r>
              <m:sSub>
                <m:sSubPr>
                  <m:ctrlPr/>
                </m:sSubPr>
                <m:e>
                  <m:r>
                    <m:t>π1</m:t>
                  </m:r>
                </m:e>
                <m:sub>
                  <m:r>
                    <m:t>R</m:t>
                  </m:r>
                </m:sub>
              </m:sSub>
              <m:r>
                <m:t>∙</m:t>
              </m:r>
              <m:sSub>
                <m:sSubPr>
                  <m:ctrlPr/>
                </m:sSubPr>
                <m:e>
                  <m:r>
                    <m:t>X1</m:t>
                  </m:r>
                </m:e>
                <m:sub>
                  <m:r>
                    <m:t>i</m:t>
                  </m:r>
                </m:sub>
              </m:sSub>
              <m:r>
                <m:t>+</m:t>
              </m:r>
              <m:sSub>
                <m:sSubPr>
                  <m:ctrlPr/>
                </m:sSubPr>
                <m:e>
                  <m:r>
                    <m:t>π2</m:t>
                  </m:r>
                </m:e>
                <m:sub>
                  <m:r>
                    <m:t>R</m:t>
                  </m:r>
                </m:sub>
              </m:sSub>
              <m:r>
                <m:t>∙</m:t>
              </m:r>
              <m:sSub>
                <m:sSubPr>
                  <m:ctrlPr/>
                </m:sSubPr>
                <m:e>
                  <m:r>
                    <m:t>X2</m:t>
                  </m:r>
                </m:e>
                <m:sub>
                  <m:r>
                    <m:t>i</m:t>
                  </m:r>
                </m:sub>
              </m:sSub>
              <m:r>
                <m:t>,K,</m:t>
              </m:r>
              <m:r>
                <m:rPr>
                  <m:nor/>
                </m:rPr>
                <m:t>Ω</m:t>
              </m:r>
            </m:e>
          </m:d>
        </m:oMath>
      </m:oMathPara>
    </w:p>
    <w:p w14:paraId="47121B4D" w14:textId="7AB0978A" w:rsidR="0056090D" w:rsidRPr="007F7CA0" w:rsidRDefault="00BA1257" w:rsidP="007F7CA0">
      <w:pPr>
        <w:pStyle w:val="Equations"/>
        <w:rPr>
          <w:oMath/>
        </w:rPr>
      </w:pPr>
      <m:oMathPara>
        <m:oMath>
          <m:sSub>
            <m:sSubPr>
              <m:ctrlPr/>
            </m:sSubPr>
            <m:e>
              <m:r>
                <m:t>π1</m:t>
              </m:r>
            </m:e>
            <m:sub>
              <m:r>
                <m:t>R,k</m:t>
              </m:r>
            </m:sub>
          </m:sSub>
          <m:r>
            <m:t>~N</m:t>
          </m:r>
          <m:d>
            <m:dPr>
              <m:ctrlPr/>
            </m:dPr>
            <m:e>
              <m:r>
                <m:t>0,</m:t>
              </m:r>
              <m:sSub>
                <m:sSubPr>
                  <m:ctrlPr/>
                </m:sSubPr>
                <m:e>
                  <m:r>
                    <m:t>κ1</m:t>
                  </m:r>
                </m:e>
                <m:sub>
                  <m:r>
                    <m:t>R</m:t>
                  </m:r>
                </m:sub>
              </m:sSub>
            </m:e>
          </m:d>
        </m:oMath>
      </m:oMathPara>
    </w:p>
    <w:p w14:paraId="1CAE337D" w14:textId="0325564C" w:rsidR="0056090D" w:rsidRPr="007F7CA0" w:rsidRDefault="00BA1257" w:rsidP="007F7CA0">
      <w:pPr>
        <w:pStyle w:val="Equations"/>
        <w:rPr>
          <w:oMath/>
        </w:rPr>
      </w:pPr>
      <m:oMathPara>
        <m:oMath>
          <m:sSub>
            <m:sSubPr>
              <m:ctrlPr/>
            </m:sSubPr>
            <m:e>
              <m:r>
                <m:t>π2</m:t>
              </m:r>
            </m:e>
            <m:sub>
              <m:r>
                <m:t>R,k</m:t>
              </m:r>
            </m:sub>
          </m:sSub>
          <m:r>
            <m:t>~N</m:t>
          </m:r>
          <m:d>
            <m:dPr>
              <m:ctrlPr/>
            </m:dPr>
            <m:e>
              <m:sSub>
                <m:sSubPr>
                  <m:ctrlPr/>
                </m:sSubPr>
                <m:e>
                  <m:r>
                    <m:t>θ</m:t>
                  </m:r>
                </m:e>
                <m:sub>
                  <m:r>
                    <m:t>dR</m:t>
                  </m:r>
                </m:sub>
              </m:sSub>
              <m:r>
                <m:t>,</m:t>
              </m:r>
              <m:sSub>
                <m:sSubPr>
                  <m:ctrlPr/>
                </m:sSubPr>
                <m:e>
                  <m:r>
                    <m:t>κ2</m:t>
                  </m:r>
                </m:e>
                <m:sub>
                  <m:r>
                    <m:t>R</m:t>
                  </m:r>
                </m:sub>
              </m:sSub>
            </m:e>
          </m:d>
        </m:oMath>
      </m:oMathPara>
    </w:p>
    <w:p w14:paraId="4FC7BB34" w14:textId="72F4D990" w:rsidR="0056090D" w:rsidRPr="00DB58F8" w:rsidRDefault="0056090D" w:rsidP="00EC5A93">
      <w:pPr>
        <w:pStyle w:val="TAMainText0"/>
      </w:pPr>
      <w:r w:rsidRPr="00DB58F8">
        <w:t xml:space="preserve">where </w:t>
      </w:r>
      <w:r w:rsidR="00F929FB" w:rsidRPr="00DB58F8">
        <w:rPr>
          <w:i/>
          <w:iCs/>
        </w:rPr>
        <w:t>R</w:t>
      </w:r>
      <w:r w:rsidR="00F929FB" w:rsidRPr="00DB58F8">
        <w:rPr>
          <w:i/>
          <w:iCs/>
          <w:vertAlign w:val="subscript"/>
        </w:rPr>
        <w:t>i</w:t>
      </w:r>
      <w:r w:rsidR="00F929FB" w:rsidRPr="00DB58F8">
        <w:t xml:space="preserve"> = (</w:t>
      </w:r>
      <m:oMath>
        <m:sSub>
          <m:sSubPr>
            <m:ctrlPr>
              <w:rPr>
                <w:rFonts w:ascii="Cambria Math" w:hAnsi="Cambria Math"/>
                <w:i/>
              </w:rPr>
            </m:ctrlPr>
          </m:sSubPr>
          <m:e>
            <m:r>
              <w:rPr>
                <w:rFonts w:ascii="Cambria Math" w:hAnsi="Cambria Math"/>
              </w:rPr>
              <m:t>logk</m:t>
            </m:r>
          </m:e>
          <m:sub>
            <m:r>
              <w:rPr>
                <w:rFonts w:ascii="Cambria Math" w:hAnsi="Cambria Math"/>
              </w:rPr>
              <m:t>w,i</m:t>
            </m:r>
          </m:sub>
        </m:sSub>
        <m:r>
          <m:rPr>
            <m:sty m:val="p"/>
          </m:rPr>
          <w:rPr>
            <w:rFonts w:ascii="Cambria Math" w:hAnsi="Cambria Math"/>
          </w:rPr>
          <m:t>,</m:t>
        </m:r>
        <m:sSub>
          <m:sSubPr>
            <m:ctrlPr>
              <w:rPr>
                <w:rFonts w:ascii="Cambria Math" w:hAnsi="Cambria Math"/>
                <w:i/>
              </w:rPr>
            </m:ctrlPr>
          </m:sSubPr>
          <m:e>
            <m:r>
              <w:rPr>
                <w:rFonts w:ascii="Cambria Math" w:hAnsi="Cambria Math"/>
              </w:rPr>
              <m:t xml:space="preserve"> S</m:t>
            </m:r>
          </m:e>
          <m:sub>
            <m:r>
              <w:rPr>
                <w:rFonts w:ascii="Cambria Math" w:hAnsi="Cambria Math"/>
              </w:rPr>
              <m:t>1,i</m:t>
            </m:r>
          </m:sub>
        </m:sSub>
      </m:oMath>
      <w:r w:rsidR="00F929FB" w:rsidRPr="00DB58F8">
        <w:rPr>
          <w:iCs/>
        </w:rPr>
        <w:t>)</w:t>
      </w:r>
      <w:r w:rsidRPr="00DB58F8">
        <w:t xml:space="preserve"> is a vector of analyte-specific parameters, </w:t>
      </w:r>
      <m:oMath>
        <m:r>
          <w:rPr>
            <w:rFonts w:ascii="Cambria Math" w:hAnsi="Cambria Math"/>
          </w:rPr>
          <m:t>log</m:t>
        </m:r>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j</m:t>
            </m:r>
          </m:sub>
        </m:sSub>
      </m:oMath>
      <w:r w:rsidRPr="00DB58F8">
        <w:t xml:space="preserve"> corresponds to the Neue equation above, </w:t>
      </w:r>
      <w:proofErr w:type="spellStart"/>
      <w:r w:rsidR="00B01CAD" w:rsidRPr="00DB58F8">
        <w:rPr>
          <w:i/>
          <w:iCs/>
        </w:rPr>
        <w:t>Student</w:t>
      </w:r>
      <w:r w:rsidR="00B01CAD" w:rsidRPr="00DB58F8">
        <w:rPr>
          <w:i/>
          <w:iCs/>
          <w:vertAlign w:val="subscript"/>
        </w:rPr>
        <w:t>t</w:t>
      </w:r>
      <w:proofErr w:type="spellEnd"/>
      <w:r w:rsidR="00DB58F8">
        <w:rPr>
          <w:vertAlign w:val="subscript"/>
        </w:rPr>
        <w:t xml:space="preserve"> </w:t>
      </w:r>
      <w:r w:rsidR="007F7CA0" w:rsidRPr="00DB58F8">
        <w:t xml:space="preserve">denotes student t distribution, </w:t>
      </w:r>
      <w:r w:rsidR="007F7CA0" w:rsidRPr="00DB58F8">
        <w:rPr>
          <w:i/>
          <w:iCs/>
        </w:rPr>
        <w:t>N</w:t>
      </w:r>
      <w:r w:rsidR="007F7CA0" w:rsidRPr="00DB58F8">
        <w:t xml:space="preserve"> denotes normal distribution, </w:t>
      </w:r>
      <w:r w:rsidRPr="00DB58F8">
        <w:t xml:space="preserve">MN denotes a matrix normal distribution, </w:t>
      </w:r>
      <w:proofErr w:type="spellStart"/>
      <w:r w:rsidRPr="00DB58F8">
        <w:rPr>
          <w:rFonts w:hint="eastAsia"/>
          <w:i/>
          <w:iCs/>
        </w:rPr>
        <w:t>θ</w:t>
      </w:r>
      <w:r w:rsidRPr="00DB58F8">
        <w:rPr>
          <w:i/>
          <w:iCs/>
          <w:vertAlign w:val="subscript"/>
        </w:rPr>
        <w:t>R</w:t>
      </w:r>
      <w:proofErr w:type="spellEnd"/>
      <w:r w:rsidRPr="00DB58F8">
        <w:t xml:space="preserve"> is a vector of typical values of </w:t>
      </w:r>
      <w:r w:rsidR="00F929FB" w:rsidRPr="00DB58F8">
        <w:rPr>
          <w:i/>
          <w:iCs/>
        </w:rPr>
        <w:t>R</w:t>
      </w:r>
      <w:r w:rsidRPr="00DB58F8">
        <w:rPr>
          <w:i/>
          <w:iCs/>
          <w:vertAlign w:val="subscript"/>
        </w:rPr>
        <w:t>i</w:t>
      </w:r>
      <w:r w:rsidR="00796AFC" w:rsidRPr="00DB58F8">
        <w:t xml:space="preserve"> (</w:t>
      </w:r>
      <w:proofErr w:type="spellStart"/>
      <w:r w:rsidR="00796AFC" w:rsidRPr="00DB58F8">
        <w:rPr>
          <w:rFonts w:hint="eastAsia"/>
          <w:i/>
          <w:iCs/>
        </w:rPr>
        <w:t>θ</w:t>
      </w:r>
      <w:r w:rsidR="00796AFC" w:rsidRPr="00DB58F8">
        <w:rPr>
          <w:i/>
          <w:iCs/>
          <w:vertAlign w:val="subscript"/>
        </w:rPr>
        <w:t>logkw</w:t>
      </w:r>
      <w:proofErr w:type="spellEnd"/>
      <w:r w:rsidR="00796AFC" w:rsidRPr="00DB58F8">
        <w:t xml:space="preserve">, </w:t>
      </w:r>
      <w:r w:rsidR="00796AFC" w:rsidRPr="00DB58F8">
        <w:rPr>
          <w:rFonts w:hint="eastAsia"/>
          <w:i/>
          <w:iCs/>
        </w:rPr>
        <w:t>θ</w:t>
      </w:r>
      <w:r w:rsidR="00796AFC" w:rsidRPr="00DB58F8">
        <w:rPr>
          <w:i/>
          <w:iCs/>
          <w:vertAlign w:val="subscript"/>
        </w:rPr>
        <w:t>S1</w:t>
      </w:r>
      <w:r w:rsidR="00796AFC" w:rsidRPr="00DB58F8">
        <w:t>)</w:t>
      </w:r>
      <w:r w:rsidR="00A53DA0" w:rsidRPr="00DB58F8">
        <w:t xml:space="preserve"> for an analyte with </w:t>
      </w:r>
      <w:proofErr w:type="spellStart"/>
      <w:r w:rsidR="00A53DA0" w:rsidRPr="00DB58F8">
        <w:rPr>
          <w:i/>
          <w:iCs/>
        </w:rPr>
        <w:t>logP</w:t>
      </w:r>
      <w:proofErr w:type="spellEnd"/>
      <w:r w:rsidR="00A53DA0" w:rsidRPr="00DB58F8">
        <w:t xml:space="preserve"> </w:t>
      </w:r>
      <w:r w:rsidR="001562B2" w:rsidRPr="00DB58F8">
        <w:t>of</w:t>
      </w:r>
      <w:r w:rsidR="00A53DA0" w:rsidRPr="00DB58F8">
        <w:t xml:space="preserve"> 2.2 </w:t>
      </w:r>
      <w:r w:rsidR="00964CB2">
        <w:t>with</w:t>
      </w:r>
      <w:r w:rsidR="00813AF6" w:rsidRPr="00DB58F8">
        <w:t xml:space="preserve"> </w:t>
      </w:r>
      <w:r w:rsidR="00A53DA0" w:rsidRPr="00DB58F8">
        <w:t>no functional groups</w:t>
      </w:r>
      <w:r w:rsidRPr="00DB58F8">
        <w:t xml:space="preserve">, </w:t>
      </w:r>
      <w:proofErr w:type="spellStart"/>
      <w:r w:rsidR="007329C0" w:rsidRPr="00DB58F8">
        <w:rPr>
          <w:rFonts w:hint="eastAsia"/>
          <w:i/>
          <w:iCs/>
        </w:rPr>
        <w:t>θ</w:t>
      </w:r>
      <w:r w:rsidR="00915E83" w:rsidRPr="00DB58F8">
        <w:rPr>
          <w:i/>
          <w:iCs/>
          <w:vertAlign w:val="subscript"/>
        </w:rPr>
        <w:t>dR</w:t>
      </w:r>
      <w:proofErr w:type="spellEnd"/>
      <w:r w:rsidR="007329C0" w:rsidRPr="00DB58F8">
        <w:t xml:space="preserve"> is a vector </w:t>
      </w:r>
      <w:r w:rsidR="00A53DA0" w:rsidRPr="00DB58F8">
        <w:t>denoting the</w:t>
      </w:r>
      <w:r w:rsidR="001562B2" w:rsidRPr="00DB58F8">
        <w:t xml:space="preserve"> typical</w:t>
      </w:r>
      <w:r w:rsidR="00A53DA0" w:rsidRPr="00DB58F8">
        <w:t xml:space="preserve"> effect</w:t>
      </w:r>
      <w:r w:rsidR="001562B2" w:rsidRPr="00DB58F8">
        <w:t>s</w:t>
      </w:r>
      <w:r w:rsidR="00A53DA0" w:rsidRPr="00DB58F8">
        <w:t xml:space="preserve"> of dissociating functional group</w:t>
      </w:r>
      <w:r w:rsidR="00813AF6" w:rsidRPr="00DB58F8">
        <w:t>s</w:t>
      </w:r>
      <w:r w:rsidR="00A53DA0" w:rsidRPr="00DB58F8">
        <w:t xml:space="preserve"> on </w:t>
      </w:r>
      <w:r w:rsidR="00A53DA0" w:rsidRPr="00DB58F8">
        <w:rPr>
          <w:i/>
          <w:iCs/>
        </w:rPr>
        <w:t>R</w:t>
      </w:r>
      <w:r w:rsidR="00A53DA0" w:rsidRPr="00DB58F8">
        <w:rPr>
          <w:i/>
          <w:iCs/>
          <w:vertAlign w:val="subscript"/>
        </w:rPr>
        <w:t>i</w:t>
      </w:r>
      <w:r w:rsidR="007329C0" w:rsidRPr="00DB58F8">
        <w:t xml:space="preserve">, </w:t>
      </w:r>
      <w:r w:rsidRPr="00DB58F8">
        <w:rPr>
          <w:rFonts w:hint="eastAsia"/>
          <w:i/>
          <w:iCs/>
        </w:rPr>
        <w:t>β</w:t>
      </w:r>
      <w:r w:rsidR="003268F4" w:rsidRPr="00DB58F8">
        <w:rPr>
          <w:i/>
          <w:iCs/>
          <w:vertAlign w:val="subscript"/>
        </w:rPr>
        <w:t>R</w:t>
      </w:r>
      <w:r w:rsidRPr="00DB58F8">
        <w:t xml:space="preserve"> is a vector of slopes with respect to </w:t>
      </w:r>
      <w:proofErr w:type="spellStart"/>
      <w:r w:rsidRPr="00DB58F8">
        <w:rPr>
          <w:i/>
          <w:iCs/>
        </w:rPr>
        <w:t>logP</w:t>
      </w:r>
      <w:proofErr w:type="spellEnd"/>
      <w:r w:rsidRPr="00DB58F8">
        <w:t xml:space="preserve">, </w:t>
      </w:r>
      <w:r w:rsidRPr="00DB58F8">
        <w:rPr>
          <w:rFonts w:hint="eastAsia"/>
          <w:i/>
          <w:iCs/>
        </w:rPr>
        <w:t>π</w:t>
      </w:r>
      <w:r w:rsidR="00796AFC" w:rsidRPr="00DB58F8">
        <w:rPr>
          <w:i/>
          <w:iCs/>
        </w:rPr>
        <w:t>1</w:t>
      </w:r>
      <w:r w:rsidR="003268F4" w:rsidRPr="00DB58F8">
        <w:rPr>
          <w:i/>
          <w:iCs/>
          <w:vertAlign w:val="subscript"/>
        </w:rPr>
        <w:t>R</w:t>
      </w:r>
      <w:r w:rsidRPr="00DB58F8">
        <w:t xml:space="preserve"> and </w:t>
      </w:r>
      <w:r w:rsidRPr="00DB58F8">
        <w:rPr>
          <w:rFonts w:hint="eastAsia"/>
          <w:i/>
          <w:iCs/>
        </w:rPr>
        <w:t>π</w:t>
      </w:r>
      <w:r w:rsidR="00796AFC" w:rsidRPr="00DB58F8">
        <w:rPr>
          <w:i/>
          <w:iCs/>
        </w:rPr>
        <w:t>2</w:t>
      </w:r>
      <w:r w:rsidR="003268F4" w:rsidRPr="00DB58F8">
        <w:rPr>
          <w:i/>
          <w:iCs/>
          <w:vertAlign w:val="subscript"/>
        </w:rPr>
        <w:t>R</w:t>
      </w:r>
      <w:r w:rsidRPr="00DB58F8">
        <w:t xml:space="preserve"> are vectors of slopes </w:t>
      </w:r>
      <w:r w:rsidR="00A53DA0" w:rsidRPr="00DB58F8">
        <w:t>for</w:t>
      </w:r>
      <w:r w:rsidRPr="00DB58F8">
        <w:t xml:space="preserve"> t</w:t>
      </w:r>
      <w:r w:rsidR="00A53DA0" w:rsidRPr="00DB58F8">
        <w:t>he</w:t>
      </w:r>
      <w:r w:rsidRPr="00DB58F8">
        <w:t xml:space="preserve"> non-dissociated and dissociated functional groups</w:t>
      </w:r>
      <w:r w:rsidR="00813AF6" w:rsidRPr="00DB58F8">
        <w:t>, respectively</w:t>
      </w:r>
      <w:r w:rsidR="008A7774" w:rsidRPr="00DB58F8">
        <w:t>.</w:t>
      </w:r>
      <w:r w:rsidR="001562B2" w:rsidRPr="00DB58F8">
        <w:t xml:space="preserve"> </w:t>
      </w:r>
      <m:oMath>
        <m:r>
          <w:rPr>
            <w:rFonts w:ascii="Cambria Math" w:hAnsi="Cambria Math"/>
          </w:rPr>
          <m:t>κ1</m:t>
        </m:r>
        <m:r>
          <m:rPr>
            <m:sty m:val="p"/>
          </m:rPr>
          <w:rPr>
            <w:rFonts w:ascii="Cambria Math" w:hAnsi="Cambria Math"/>
          </w:rPr>
          <m:t xml:space="preserve"> </m:t>
        </m:r>
      </m:oMath>
      <w:r w:rsidR="001562B2" w:rsidRPr="00DB58F8">
        <w:t>and</w:t>
      </w:r>
      <w:r w:rsidR="00A53DA0" w:rsidRPr="00DB58F8">
        <w:t xml:space="preserve"> </w:t>
      </w:r>
      <m:oMath>
        <m:r>
          <w:rPr>
            <w:rFonts w:ascii="Cambria Math" w:hAnsi="Cambria Math"/>
          </w:rPr>
          <m:t>κ2</m:t>
        </m:r>
      </m:oMath>
      <w:r w:rsidR="001562B2" w:rsidRPr="00DB58F8">
        <w:t xml:space="preserve"> denote</w:t>
      </w:r>
      <w:r w:rsidR="00813AF6" w:rsidRPr="00DB58F8">
        <w:t xml:space="preserve"> the</w:t>
      </w:r>
      <w:r w:rsidR="001562B2" w:rsidRPr="00DB58F8">
        <w:t xml:space="preserve"> standard deviation of </w:t>
      </w:r>
      <w:r w:rsidR="00813AF6" w:rsidRPr="00DB58F8">
        <w:t xml:space="preserve">variability </w:t>
      </w:r>
      <w:r w:rsidR="001562B2" w:rsidRPr="00DB58F8">
        <w:t>between functional</w:t>
      </w:r>
      <w:r w:rsidR="00813AF6" w:rsidRPr="00DB58F8">
        <w:t xml:space="preserve"> </w:t>
      </w:r>
      <w:r w:rsidR="001562B2" w:rsidRPr="00DB58F8">
        <w:t>grou</w:t>
      </w:r>
      <w:r w:rsidR="00813AF6" w:rsidRPr="00DB58F8">
        <w:t>ps</w:t>
      </w:r>
      <w:r w:rsidR="001562B2" w:rsidRPr="00DB58F8">
        <w:t>. P</w:t>
      </w:r>
      <w:r w:rsidR="00A53DA0" w:rsidRPr="00DB58F8">
        <w:t xml:space="preserve">arameters </w:t>
      </w:r>
      <w:proofErr w:type="spellStart"/>
      <w:r w:rsidR="00A53DA0" w:rsidRPr="00DB58F8">
        <w:rPr>
          <w:rFonts w:hint="eastAsia"/>
          <w:i/>
          <w:iCs/>
        </w:rPr>
        <w:t>ν</w:t>
      </w:r>
      <w:r w:rsidR="00A53DA0" w:rsidRPr="00DB58F8">
        <w:rPr>
          <w:i/>
          <w:iCs/>
          <w:vertAlign w:val="subscript"/>
        </w:rPr>
        <w:t>obs</w:t>
      </w:r>
      <w:proofErr w:type="spellEnd"/>
      <w:r w:rsidR="00A53DA0" w:rsidRPr="00DB58F8">
        <w:t xml:space="preserve">=7 and </w:t>
      </w:r>
      <w:r w:rsidR="00A53DA0" w:rsidRPr="00DB58F8">
        <w:rPr>
          <w:rFonts w:hint="eastAsia"/>
          <w:i/>
          <w:iCs/>
        </w:rPr>
        <w:t>σ</w:t>
      </w:r>
      <w:r w:rsidR="00A53DA0" w:rsidRPr="00DB58F8">
        <w:t xml:space="preserve"> denote the normality and scale of residuals, respectively</w:t>
      </w:r>
      <w:r w:rsidR="00C502BE" w:rsidRPr="00DB58F8">
        <w:t>.</w:t>
      </w:r>
    </w:p>
    <w:p w14:paraId="1EA50CD5" w14:textId="13F36902" w:rsidR="0056090D" w:rsidRPr="007F7CA0" w:rsidRDefault="0056090D" w:rsidP="00EC5A93">
      <w:pPr>
        <w:pStyle w:val="TAMainText0"/>
      </w:pPr>
      <w:r w:rsidRPr="007F7CA0">
        <w:rPr>
          <w:i/>
          <w:iCs/>
        </w:rPr>
        <w:t>K</w:t>
      </w:r>
      <w:r w:rsidRPr="007F7CA0">
        <w:t xml:space="preserve"> and </w:t>
      </w:r>
      <m:oMath>
        <m:r>
          <m:rPr>
            <m:nor/>
          </m:rPr>
          <w:rPr>
            <w:i/>
            <w:iCs/>
          </w:rPr>
          <m:t>Ω</m:t>
        </m:r>
      </m:oMath>
      <w:r w:rsidRPr="007F7CA0">
        <w:t xml:space="preserve"> are the scale matrices for the row and column covariance structures</w:t>
      </w:r>
      <w:r w:rsidR="00A53DA0" w:rsidRPr="007F7CA0">
        <w:t xml:space="preserve"> of the matrix normal distribution</w:t>
      </w:r>
      <w:r w:rsidRPr="007F7CA0">
        <w:t>, decomposed as:</w:t>
      </w:r>
    </w:p>
    <w:p w14:paraId="3CEA19BA" w14:textId="05B53C8C" w:rsidR="0056090D" w:rsidRPr="007F7CA0" w:rsidRDefault="00F929FB" w:rsidP="00DB58F8">
      <w:pPr>
        <w:pStyle w:val="Equations"/>
        <w:rPr>
          <w:oMath/>
        </w:rPr>
      </w:pPr>
      <m:oMathPara>
        <m:oMath>
          <m:r>
            <m:rPr>
              <m:nor/>
            </m:rPr>
            <m:t>Ω</m:t>
          </m:r>
          <m:r>
            <m:t>=diag</m:t>
          </m:r>
          <m:d>
            <m:dPr>
              <m:ctrlPr/>
            </m:dPr>
            <m:e>
              <m:r>
                <m:t>ω</m:t>
              </m:r>
            </m:e>
          </m:d>
          <m:r>
            <m:t>∙L</m:t>
          </m:r>
          <m:sSup>
            <m:sSupPr>
              <m:ctrlPr/>
            </m:sSupPr>
            <m:e>
              <m:r>
                <m:t>L</m:t>
              </m:r>
            </m:e>
            <m:sup>
              <m:r>
                <m:t>'</m:t>
              </m:r>
            </m:sup>
          </m:sSup>
          <m:r>
            <m:t>∙diag</m:t>
          </m:r>
          <m:d>
            <m:dPr>
              <m:ctrlPr/>
            </m:dPr>
            <m:e>
              <m:r>
                <m:t>ω</m:t>
              </m:r>
            </m:e>
          </m:d>
        </m:oMath>
      </m:oMathPara>
    </w:p>
    <w:p w14:paraId="51759CC7" w14:textId="0CC0C81B" w:rsidR="0056090D" w:rsidRPr="007F7CA0" w:rsidRDefault="007F7CA0" w:rsidP="00DB58F8">
      <w:pPr>
        <w:pStyle w:val="Equations"/>
        <w:rPr>
          <w:oMath/>
        </w:rPr>
      </w:pPr>
      <m:oMathPara>
        <m:oMath>
          <m:r>
            <m:t>K=2∙α∙</m:t>
          </m:r>
          <m:d>
            <m:dPr>
              <m:ctrlPr/>
            </m:dPr>
            <m:e>
              <m:r>
                <m:t>S-0.5</m:t>
              </m:r>
            </m:e>
          </m:d>
          <m:r>
            <m:t>+</m:t>
          </m:r>
          <m:d>
            <m:dPr>
              <m:ctrlPr/>
            </m:dPr>
            <m:e>
              <m:r>
                <m:t>1-α</m:t>
              </m:r>
            </m:e>
          </m:d>
          <m:r>
            <m:t xml:space="preserve">∙I </m:t>
          </m:r>
        </m:oMath>
      </m:oMathPara>
    </w:p>
    <w:p w14:paraId="7EC9CB27" w14:textId="06B6F7B8" w:rsidR="00796AFC" w:rsidRPr="007F7CA0" w:rsidRDefault="0056090D" w:rsidP="00EC5A93">
      <w:pPr>
        <w:pStyle w:val="TAMainText0"/>
      </w:pPr>
      <w:r w:rsidRPr="007F7CA0">
        <w:t xml:space="preserve">where </w:t>
      </w:r>
      <w:r w:rsidRPr="007F7CA0">
        <w:rPr>
          <w:i/>
          <w:iCs/>
        </w:rPr>
        <w:t>LL'</w:t>
      </w:r>
      <w:r w:rsidRPr="007F7CA0">
        <w:t xml:space="preserve"> is a correlation matrix</w:t>
      </w:r>
      <w:r w:rsidR="000872B8" w:rsidRPr="007F7CA0">
        <w:t xml:space="preserve">, and </w:t>
      </w:r>
      <w:r w:rsidR="000872B8" w:rsidRPr="007F7CA0">
        <w:rPr>
          <w:i/>
          <w:iCs/>
        </w:rPr>
        <w:t>L</w:t>
      </w:r>
      <w:r w:rsidR="000872B8" w:rsidRPr="007F7CA0">
        <w:t xml:space="preserve"> is a Cholesky of </w:t>
      </w:r>
      <w:r w:rsidR="00A44285" w:rsidRPr="007F7CA0">
        <w:t>the correlation</w:t>
      </w:r>
      <w:r w:rsidR="000872B8" w:rsidRPr="007F7CA0">
        <w:t xml:space="preserve"> matrix</w:t>
      </w:r>
      <w:r w:rsidRPr="007F7CA0">
        <w:t xml:space="preserve">, </w:t>
      </w:r>
      <w:r w:rsidRPr="007F7CA0">
        <w:rPr>
          <w:rFonts w:hint="eastAsia"/>
          <w:i/>
          <w:iCs/>
        </w:rPr>
        <w:t>ω</w:t>
      </w:r>
      <w:r w:rsidRPr="007F7CA0">
        <w:t xml:space="preserve"> is a vector of standard deviations </w:t>
      </w:r>
      <w:r w:rsidR="00A53DA0" w:rsidRPr="007F7CA0">
        <w:t xml:space="preserve">for between analyte variability of </w:t>
      </w:r>
      <w:proofErr w:type="spellStart"/>
      <w:r w:rsidR="00A53DA0" w:rsidRPr="007F7CA0">
        <w:rPr>
          <w:i/>
          <w:iCs/>
        </w:rPr>
        <w:t>logk</w:t>
      </w:r>
      <w:r w:rsidR="00A53DA0" w:rsidRPr="007F7CA0">
        <w:rPr>
          <w:i/>
          <w:iCs/>
          <w:vertAlign w:val="subscript"/>
        </w:rPr>
        <w:t>w</w:t>
      </w:r>
      <w:proofErr w:type="spellEnd"/>
      <w:r w:rsidR="00A53DA0" w:rsidRPr="007F7CA0">
        <w:t xml:space="preserve"> and </w:t>
      </w:r>
      <w:r w:rsidR="00A53DA0" w:rsidRPr="007F7CA0">
        <w:rPr>
          <w:i/>
          <w:iCs/>
        </w:rPr>
        <w:t>S</w:t>
      </w:r>
      <w:r w:rsidR="00A53DA0" w:rsidRPr="007F7CA0">
        <w:rPr>
          <w:i/>
          <w:iCs/>
          <w:vertAlign w:val="subscript"/>
        </w:rPr>
        <w:t>1</w:t>
      </w:r>
      <w:r w:rsidR="00A53DA0" w:rsidRPr="007F7CA0">
        <w:t xml:space="preserve"> values</w:t>
      </w:r>
      <w:r w:rsidRPr="007F7CA0">
        <w:t xml:space="preserve">, </w:t>
      </w:r>
      <w:r w:rsidRPr="007F7CA0">
        <w:rPr>
          <w:i/>
          <w:iCs/>
        </w:rPr>
        <w:t>S</w:t>
      </w:r>
      <w:r w:rsidRPr="007F7CA0">
        <w:t xml:space="preserve"> is a </w:t>
      </w:r>
      <w:proofErr w:type="spellStart"/>
      <w:r w:rsidR="00DF3E1B" w:rsidRPr="007F7CA0">
        <w:t>Tanimoto</w:t>
      </w:r>
      <w:proofErr w:type="spellEnd"/>
      <w:r w:rsidR="00DF3E1B" w:rsidRPr="007F7CA0">
        <w:t xml:space="preserve"> </w:t>
      </w:r>
      <w:r w:rsidRPr="007F7CA0">
        <w:t xml:space="preserve">similarity matrix, and </w:t>
      </w:r>
      <w:r w:rsidRPr="007F7CA0">
        <w:rPr>
          <w:i/>
          <w:iCs/>
        </w:rPr>
        <w:t>I</w:t>
      </w:r>
      <w:r w:rsidRPr="007F7CA0">
        <w:t xml:space="preserve"> is the identity matrix. The similarity matrix was simplified by setting </w:t>
      </w:r>
      <w:r w:rsidRPr="007F7CA0">
        <w:rPr>
          <w:i/>
          <w:iCs/>
        </w:rPr>
        <w:t xml:space="preserve">S </w:t>
      </w:r>
      <w:r w:rsidRPr="007F7CA0">
        <w:t>= 0</w:t>
      </w:r>
      <w:r w:rsidR="00813AF6" w:rsidRPr="007F7CA0">
        <w:t>.5</w:t>
      </w:r>
      <w:r w:rsidRPr="007F7CA0">
        <w:t xml:space="preserve"> for S &lt; 0.5, treating those analytes as uncorrelated</w:t>
      </w:r>
      <w:r w:rsidR="00813AF6" w:rsidRPr="007F7CA0">
        <w:t xml:space="preserve"> (dissimilar)</w:t>
      </w:r>
      <w:r w:rsidRPr="007F7CA0">
        <w:t xml:space="preserve">, and scaling values </w:t>
      </w:r>
      <w:r w:rsidRPr="007F7CA0">
        <w:rPr>
          <w:i/>
          <w:iCs/>
        </w:rPr>
        <w:t>S</w:t>
      </w:r>
      <w:r w:rsidRPr="007F7CA0">
        <w:t xml:space="preserve"> ≥ 0.5 by </w:t>
      </w:r>
      <w:r w:rsidRPr="007F7CA0">
        <w:rPr>
          <w:rFonts w:hint="eastAsia"/>
        </w:rPr>
        <w:t>α</w:t>
      </w:r>
      <w:r w:rsidRPr="007F7CA0">
        <w:t xml:space="preserve"> using the above formula.</w:t>
      </w:r>
      <w:r w:rsidR="001254DF" w:rsidRPr="007F7CA0">
        <w:t xml:space="preserve"> Value of 0.5 was </w:t>
      </w:r>
      <w:r w:rsidR="007329C0" w:rsidRPr="007F7CA0">
        <w:t>selected arbitrary as a similarity cut-off.</w:t>
      </w:r>
      <w:r w:rsidR="00471DB1" w:rsidRPr="007F7CA0">
        <w:t xml:space="preserve"> This formula ensure that diagonal elements of </w:t>
      </w:r>
      <w:r w:rsidR="00471DB1" w:rsidRPr="007F7CA0">
        <w:rPr>
          <w:i/>
          <w:iCs/>
        </w:rPr>
        <w:t>K</w:t>
      </w:r>
      <w:r w:rsidR="00471DB1" w:rsidRPr="007F7CA0">
        <w:t xml:space="preserve"> are 1 and off-diagonal elements</w:t>
      </w:r>
      <w:r w:rsidR="00964CB2">
        <w:t xml:space="preserve"> </w:t>
      </w:r>
      <w:r w:rsidR="00471DB1" w:rsidRPr="007F7CA0">
        <w:t xml:space="preserve">of </w:t>
      </w:r>
      <w:r w:rsidR="00471DB1" w:rsidRPr="007F7CA0">
        <w:rPr>
          <w:i/>
          <w:iCs/>
        </w:rPr>
        <w:t>K</w:t>
      </w:r>
      <w:r w:rsidR="00471DB1" w:rsidRPr="007F7CA0">
        <w:t xml:space="preserve"> range from 0 to </w:t>
      </w:r>
      <w:r w:rsidR="00471DB1" w:rsidRPr="007F7CA0">
        <w:rPr>
          <w:rFonts w:hint="eastAsia"/>
        </w:rPr>
        <w:t>α</w:t>
      </w:r>
      <w:r w:rsidR="00471DB1" w:rsidRPr="007F7CA0">
        <w:t>.</w:t>
      </w:r>
    </w:p>
    <w:p w14:paraId="444B2974" w14:textId="6B1FB014" w:rsidR="00796AFC" w:rsidRPr="007F7CA0" w:rsidRDefault="00796AFC" w:rsidP="00EC5A93">
      <w:pPr>
        <w:pStyle w:val="TAMainText0"/>
      </w:pPr>
      <w:r w:rsidRPr="007F7CA0">
        <w:t>MN distribution models random matrices using a mean matrix and two covariance matrices</w:t>
      </w:r>
      <w:r w:rsidR="001254DF" w:rsidRPr="007F7CA0">
        <w:t xml:space="preserve">: </w:t>
      </w:r>
      <w:proofErr w:type="spellStart"/>
      <w:r w:rsidR="001254DF" w:rsidRPr="007F7CA0">
        <w:rPr>
          <w:i/>
          <w:iCs/>
        </w:rPr>
        <w:t>i</w:t>
      </w:r>
      <w:proofErr w:type="spellEnd"/>
      <w:r w:rsidR="001254DF" w:rsidRPr="007F7CA0">
        <w:rPr>
          <w:i/>
          <w:iCs/>
        </w:rPr>
        <w:t>)</w:t>
      </w:r>
      <w:r w:rsidRPr="007F7CA0">
        <w:t xml:space="preserve"> one for rows (analytes) and </w:t>
      </w:r>
      <w:r w:rsidR="001254DF" w:rsidRPr="007F7CA0">
        <w:rPr>
          <w:i/>
          <w:iCs/>
        </w:rPr>
        <w:t>ii)</w:t>
      </w:r>
      <w:r w:rsidR="001254DF" w:rsidRPr="007F7CA0">
        <w:t xml:space="preserve"> </w:t>
      </w:r>
      <w:r w:rsidRPr="007F7CA0">
        <w:t xml:space="preserve">one for columns (for </w:t>
      </w:r>
      <w:proofErr w:type="spellStart"/>
      <w:r w:rsidRPr="007F7CA0">
        <w:rPr>
          <w:i/>
          <w:iCs/>
        </w:rPr>
        <w:t>logk</w:t>
      </w:r>
      <w:r w:rsidRPr="007F7CA0">
        <w:rPr>
          <w:i/>
          <w:iCs/>
          <w:vertAlign w:val="subscript"/>
        </w:rPr>
        <w:t>w</w:t>
      </w:r>
      <w:proofErr w:type="spellEnd"/>
      <w:r w:rsidRPr="007F7CA0">
        <w:t xml:space="preserve"> and </w:t>
      </w:r>
      <w:r w:rsidRPr="007F7CA0">
        <w:rPr>
          <w:i/>
          <w:iCs/>
        </w:rPr>
        <w:t>S</w:t>
      </w:r>
      <w:r w:rsidRPr="007F7CA0">
        <w:rPr>
          <w:i/>
          <w:iCs/>
          <w:vertAlign w:val="subscript"/>
        </w:rPr>
        <w:t>1</w:t>
      </w:r>
      <w:r w:rsidRPr="007F7CA0">
        <w:t xml:space="preserve">). These covariance matrices </w:t>
      </w:r>
      <w:r w:rsidRPr="007F7CA0">
        <w:rPr>
          <w:i/>
          <w:iCs/>
        </w:rPr>
        <w:t>K</w:t>
      </w:r>
      <w:r w:rsidRPr="007F7CA0">
        <w:t xml:space="preserve"> (row) and </w:t>
      </w:r>
      <w:r w:rsidRPr="007F7CA0">
        <w:rPr>
          <w:rFonts w:hint="eastAsia"/>
          <w:i/>
          <w:iCs/>
        </w:rPr>
        <w:t>Ω</w:t>
      </w:r>
      <w:r w:rsidRPr="007F7CA0">
        <w:t xml:space="preserve"> (column) describe dependencies across analytes and between parameters, respectively. The row covariance </w:t>
      </w:r>
      <w:r w:rsidRPr="007F7CA0">
        <w:rPr>
          <w:i/>
          <w:iCs/>
        </w:rPr>
        <w:t>K</w:t>
      </w:r>
      <w:r w:rsidRPr="007F7CA0">
        <w:t xml:space="preserve"> is correlated with analyte similarity.</w:t>
      </w:r>
      <w:r w:rsidR="00252612" w:rsidRPr="007F7CA0">
        <w:t xml:space="preserve"> This setup ensure that the values of </w:t>
      </w:r>
      <w:proofErr w:type="spellStart"/>
      <w:r w:rsidR="002F06A6" w:rsidRPr="007F7CA0">
        <w:rPr>
          <w:i/>
          <w:iCs/>
        </w:rPr>
        <w:t>logk</w:t>
      </w:r>
      <w:r w:rsidR="002F06A6" w:rsidRPr="007F7CA0">
        <w:rPr>
          <w:i/>
          <w:iCs/>
          <w:vertAlign w:val="subscript"/>
        </w:rPr>
        <w:t>w</w:t>
      </w:r>
      <w:proofErr w:type="spellEnd"/>
      <w:r w:rsidR="002F06A6" w:rsidRPr="007F7CA0">
        <w:t xml:space="preserve"> </w:t>
      </w:r>
      <w:r w:rsidR="00252612" w:rsidRPr="007F7CA0">
        <w:t xml:space="preserve">and </w:t>
      </w:r>
      <w:r w:rsidR="00252612" w:rsidRPr="007F7CA0">
        <w:rPr>
          <w:i/>
          <w:iCs/>
        </w:rPr>
        <w:t>S</w:t>
      </w:r>
      <w:r w:rsidR="00252612" w:rsidRPr="007F7CA0">
        <w:rPr>
          <w:i/>
          <w:iCs/>
          <w:vertAlign w:val="subscript"/>
        </w:rPr>
        <w:t>1</w:t>
      </w:r>
      <w:r w:rsidR="00252612" w:rsidRPr="007F7CA0">
        <w:t xml:space="preserve"> across analytes are jointly Gaussian, and the way they covary is proportional to a known similarity measure</w:t>
      </w:r>
      <w:r w:rsidR="00A53DA0" w:rsidRPr="007F7CA0">
        <w:t>. As a result, both inter-analyte relationships and parameter correlations are effectively modeled.</w:t>
      </w:r>
    </w:p>
    <w:p w14:paraId="5F90DDBE" w14:textId="5DFE7C2C" w:rsidR="00D079B4" w:rsidRPr="007F7CA0" w:rsidRDefault="000872B8" w:rsidP="00EC5A93">
      <w:pPr>
        <w:pStyle w:val="TAMainText0"/>
      </w:pPr>
      <w:r w:rsidRPr="007F7CA0">
        <w:t>Further, t</w:t>
      </w:r>
      <w:r w:rsidR="00D079B4" w:rsidRPr="007F7CA0">
        <w:t xml:space="preserve">o simplify computation, analytes were grouped based on </w:t>
      </w:r>
      <w:proofErr w:type="spellStart"/>
      <w:r w:rsidR="00DF3E1B" w:rsidRPr="007F7CA0">
        <w:t>Tanimoto</w:t>
      </w:r>
      <w:proofErr w:type="spellEnd"/>
      <w:r w:rsidR="00DF3E1B" w:rsidRPr="007F7CA0">
        <w:t xml:space="preserve"> similarity</w:t>
      </w:r>
      <w:r w:rsidR="00D079B4" w:rsidRPr="007F7CA0">
        <w:t xml:space="preserve"> using community detection (</w:t>
      </w:r>
      <w:proofErr w:type="spellStart"/>
      <w:r w:rsidR="00D079B4" w:rsidRPr="00964CB2">
        <w:rPr>
          <w:i/>
          <w:iCs/>
        </w:rPr>
        <w:t>cluster_louvain</w:t>
      </w:r>
      <w:proofErr w:type="spellEnd"/>
      <w:r w:rsidR="00D079B4" w:rsidRPr="007F7CA0">
        <w:t>()), resulting in clusters of structurally similar compounds. This enabled the partitioning of analytes into blocks, allowing operations on smaller submatrices. The approach significantly reduced computational burden, as Cholesky decompositions of large matrices (</w:t>
      </w:r>
      <w:r w:rsidR="00D079B4" w:rsidRPr="007F7CA0">
        <w:rPr>
          <w:i/>
          <w:iCs/>
        </w:rPr>
        <w:t>n</w:t>
      </w:r>
      <w:r w:rsidR="00D079B4" w:rsidRPr="007F7CA0">
        <w:t xml:space="preserve"> &gt; 1000) are typically slow and resource-intensive.</w:t>
      </w:r>
    </w:p>
    <w:p w14:paraId="312043B1" w14:textId="1F2BBE6B" w:rsidR="009D6785" w:rsidRPr="00647165" w:rsidRDefault="00681A67" w:rsidP="00647165">
      <w:pPr>
        <w:pStyle w:val="Nagwek2"/>
        <w:rPr>
          <w:b/>
          <w:bCs w:val="0"/>
        </w:rPr>
      </w:pPr>
      <w:r w:rsidRPr="00647165">
        <w:rPr>
          <w:b/>
          <w:bCs w:val="0"/>
        </w:rPr>
        <w:t>Priors</w:t>
      </w:r>
      <w:r w:rsidR="00647165">
        <w:rPr>
          <w:b/>
          <w:bCs w:val="0"/>
        </w:rPr>
        <w:t xml:space="preserve">. </w:t>
      </w:r>
      <w:r w:rsidRPr="007F7CA0">
        <w:t xml:space="preserve">The Bayesian model requires specification of priors that </w:t>
      </w:r>
      <w:r w:rsidR="00D079B4" w:rsidRPr="007F7CA0">
        <w:t>i</w:t>
      </w:r>
      <w:r w:rsidR="00411B27" w:rsidRPr="007F7CA0">
        <w:t>n this</w:t>
      </w:r>
      <w:r w:rsidR="00B41D6A" w:rsidRPr="007F7CA0">
        <w:t xml:space="preserve"> study</w:t>
      </w:r>
      <w:r w:rsidR="00D079B4" w:rsidRPr="007F7CA0">
        <w:t xml:space="preserve"> had the following form</w:t>
      </w:r>
      <w:r w:rsidR="004772E2" w:rsidRPr="007F7CA0">
        <w:t>:</w:t>
      </w:r>
    </w:p>
    <w:p w14:paraId="59647917" w14:textId="7F106612" w:rsidR="009D6785" w:rsidRPr="00647165" w:rsidRDefault="00BA1257" w:rsidP="00647165">
      <w:pPr>
        <w:pStyle w:val="Equations"/>
        <w:rPr>
          <w:oMath/>
        </w:rPr>
      </w:pPr>
      <m:oMathPara>
        <m:oMath>
          <m:sSub>
            <m:sSubPr>
              <m:ctrlPr/>
            </m:sSubPr>
            <m:e>
              <m:r>
                <w:rPr>
                  <w:rFonts w:hint="eastAsia"/>
                </w:rPr>
                <m:t>θ</m:t>
              </m:r>
            </m:e>
            <m:sub>
              <m:r>
                <m:t>logkw</m:t>
              </m:r>
            </m:sub>
          </m:sSub>
          <m:r>
            <m:t>~N</m:t>
          </m:r>
          <m:d>
            <m:dPr>
              <m:ctrlPr/>
            </m:dPr>
            <m:e>
              <m:r>
                <m:t>2,4</m:t>
              </m:r>
            </m:e>
          </m:d>
          <m:r>
            <m:t xml:space="preserve">; </m:t>
          </m:r>
          <m:sSub>
            <m:sSubPr>
              <m:ctrlPr/>
            </m:sSubPr>
            <m:e>
              <m:r>
                <w:rPr>
                  <w:rFonts w:hint="eastAsia"/>
                </w:rPr>
                <m:t>θ</m:t>
              </m:r>
            </m:e>
            <m:sub>
              <m:r>
                <m:t>S1</m:t>
              </m:r>
            </m:sub>
          </m:sSub>
          <m:r>
            <m:t>~N</m:t>
          </m:r>
          <m:d>
            <m:dPr>
              <m:ctrlPr/>
            </m:dPr>
            <m:e>
              <m:r>
                <m:t>4,2</m:t>
              </m:r>
            </m:e>
          </m:d>
        </m:oMath>
      </m:oMathPara>
    </w:p>
    <w:p w14:paraId="7034FBE1" w14:textId="06C975C1" w:rsidR="00350F5F" w:rsidRPr="00647165" w:rsidRDefault="00BA1257" w:rsidP="00647165">
      <w:pPr>
        <w:pStyle w:val="Equations"/>
        <w:rPr>
          <w:oMath/>
        </w:rPr>
      </w:pPr>
      <m:oMathPara>
        <m:oMath>
          <m:sSub>
            <m:sSubPr>
              <m:ctrlPr>
                <w:rPr>
                  <w:bCs/>
                </w:rPr>
              </m:ctrlPr>
            </m:sSubPr>
            <m:e>
              <m:r>
                <w:rPr>
                  <w:rFonts w:hint="eastAsia"/>
                </w:rPr>
                <m:t>θ</m:t>
              </m:r>
              <m:ctrlPr>
                <w:rPr>
                  <w:rFonts w:hint="eastAsia"/>
                  <w:bCs/>
                </w:rPr>
              </m:ctrlPr>
            </m:e>
            <m:sub>
              <m:r>
                <m:t>dlogkw</m:t>
              </m:r>
            </m:sub>
          </m:sSub>
          <m:r>
            <m:t>~N</m:t>
          </m:r>
          <m:d>
            <m:dPr>
              <m:ctrlPr>
                <w:rPr>
                  <w:bCs/>
                </w:rPr>
              </m:ctrlPr>
            </m:dPr>
            <m:e>
              <m:r>
                <m:t>-1,0.5</m:t>
              </m:r>
            </m:e>
          </m:d>
          <m:r>
            <m:t xml:space="preserve">; </m:t>
          </m:r>
          <m:sSub>
            <m:sSubPr>
              <m:ctrlPr>
                <w:rPr>
                  <w:bCs/>
                </w:rPr>
              </m:ctrlPr>
            </m:sSubPr>
            <m:e>
              <m:r>
                <w:rPr>
                  <w:rFonts w:hint="eastAsia"/>
                </w:rPr>
                <m:t>θ</m:t>
              </m:r>
              <m:ctrlPr>
                <w:rPr>
                  <w:rFonts w:hint="eastAsia"/>
                  <w:bCs/>
                </w:rPr>
              </m:ctrlPr>
            </m:e>
            <m:sub>
              <m:r>
                <m:t>dS1</m:t>
              </m:r>
            </m:sub>
          </m:sSub>
          <m:r>
            <m:t>~N</m:t>
          </m:r>
          <m:d>
            <m:dPr>
              <m:ctrlPr>
                <w:rPr>
                  <w:bCs/>
                </w:rPr>
              </m:ctrlPr>
            </m:dPr>
            <m:e>
              <m:r>
                <m:t>0,0.5</m:t>
              </m:r>
            </m:e>
          </m:d>
        </m:oMath>
      </m:oMathPara>
    </w:p>
    <w:p w14:paraId="7E863CFF" w14:textId="5FC08637" w:rsidR="009D6785" w:rsidRPr="00647165" w:rsidRDefault="00BA1257" w:rsidP="00647165">
      <w:pPr>
        <w:pStyle w:val="Equations"/>
        <w:rPr>
          <w:oMath/>
        </w:rPr>
      </w:pPr>
      <m:oMathPara>
        <m:oMath>
          <m:sSub>
            <m:sSubPr>
              <m:ctrlPr>
                <w:rPr>
                  <w:bCs/>
                </w:rPr>
              </m:ctrlPr>
            </m:sSubPr>
            <m:e>
              <m:r>
                <w:rPr>
                  <w:rFonts w:hint="eastAsia"/>
                </w:rPr>
                <m:t>θ</m:t>
              </m:r>
              <m:ctrlPr>
                <w:rPr>
                  <w:rFonts w:hint="eastAsia"/>
                  <w:bCs/>
                </w:rPr>
              </m:ctrlPr>
            </m:e>
            <m:sub>
              <m:r>
                <m:t>S2</m:t>
              </m:r>
            </m:sub>
          </m:sSub>
          <m:r>
            <m:t>~LN</m:t>
          </m:r>
          <m:d>
            <m:dPr>
              <m:ctrlPr>
                <w:rPr>
                  <w:bCs/>
                </w:rPr>
              </m:ctrlPr>
            </m:dPr>
            <m:e>
              <m:r>
                <m:t>log(2),0.125</m:t>
              </m:r>
            </m:e>
          </m:d>
        </m:oMath>
      </m:oMathPara>
    </w:p>
    <w:p w14:paraId="4A467D67" w14:textId="2F8ED2AC" w:rsidR="009D6785" w:rsidRPr="00647165" w:rsidRDefault="00BA1257" w:rsidP="00647165">
      <w:pPr>
        <w:pStyle w:val="Equations"/>
        <w:rPr>
          <w:oMath/>
        </w:rPr>
      </w:pPr>
      <m:oMathPara>
        <m:oMath>
          <m:sSub>
            <m:sSubPr>
              <m:ctrlPr>
                <w:rPr>
                  <w:bCs/>
                </w:rPr>
              </m:ctrlPr>
            </m:sSubPr>
            <m:e>
              <m:r>
                <w:rPr>
                  <w:rFonts w:hint="eastAsia"/>
                </w:rPr>
                <m:t>ω</m:t>
              </m:r>
              <m:ctrlPr>
                <w:rPr>
                  <w:rFonts w:hint="eastAsia"/>
                  <w:bCs/>
                </w:rPr>
              </m:ctrlPr>
            </m:e>
            <m:sub>
              <m:r>
                <m:t>logkw</m:t>
              </m:r>
            </m:sub>
          </m:sSub>
          <m:r>
            <m:t>,</m:t>
          </m:r>
          <m:sSub>
            <m:sSubPr>
              <m:ctrlPr>
                <w:rPr>
                  <w:bCs/>
                </w:rPr>
              </m:ctrlPr>
            </m:sSubPr>
            <m:e>
              <m:r>
                <w:rPr>
                  <w:rFonts w:hint="eastAsia"/>
                </w:rPr>
                <m:t>ω</m:t>
              </m:r>
            </m:e>
            <m:sub>
              <m:r>
                <m:t>S1</m:t>
              </m:r>
            </m:sub>
          </m:sSub>
          <m:r>
            <m:t>~</m:t>
          </m:r>
          <m:sSub>
            <m:sSubPr>
              <m:ctrlPr>
                <w:rPr>
                  <w:bCs/>
                </w:rPr>
              </m:ctrlPr>
            </m:sSubPr>
            <m:e>
              <m:r>
                <m:t>N</m:t>
              </m:r>
            </m:e>
            <m:sub>
              <m:r>
                <m:t>+</m:t>
              </m:r>
            </m:sub>
          </m:sSub>
          <m:d>
            <m:dPr>
              <m:ctrlPr>
                <w:rPr>
                  <w:bCs/>
                </w:rPr>
              </m:ctrlPr>
            </m:dPr>
            <m:e>
              <m:r>
                <m:t>0,1</m:t>
              </m:r>
            </m:e>
          </m:d>
        </m:oMath>
      </m:oMathPara>
    </w:p>
    <w:p w14:paraId="48CB3D82" w14:textId="5D200373" w:rsidR="009D6785" w:rsidRPr="00647165" w:rsidRDefault="00BA1257" w:rsidP="00647165">
      <w:pPr>
        <w:pStyle w:val="Equations"/>
        <w:rPr>
          <w:oMath/>
        </w:rPr>
      </w:pPr>
      <m:oMathPara>
        <m:oMath>
          <m:sSub>
            <m:sSubPr>
              <m:ctrlPr>
                <w:rPr>
                  <w:bCs/>
                </w:rPr>
              </m:ctrlPr>
            </m:sSubPr>
            <m:e>
              <m:r>
                <w:rPr>
                  <w:rFonts w:hint="eastAsia"/>
                </w:rPr>
                <m:t>β</m:t>
              </m:r>
              <m:ctrlPr>
                <w:rPr>
                  <w:rFonts w:hint="eastAsia"/>
                  <w:bCs/>
                </w:rPr>
              </m:ctrlPr>
            </m:e>
            <m:sub>
              <m:r>
                <m:t>logkw</m:t>
              </m:r>
            </m:sub>
          </m:sSub>
          <m:r>
            <m:t>~N</m:t>
          </m:r>
          <m:d>
            <m:dPr>
              <m:ctrlPr>
                <w:rPr>
                  <w:bCs/>
                </w:rPr>
              </m:ctrlPr>
            </m:dPr>
            <m:e>
              <m:r>
                <m:t>0.7,0.125</m:t>
              </m:r>
            </m:e>
          </m:d>
          <m:r>
            <m:t xml:space="preserve">; </m:t>
          </m:r>
          <m:sSub>
            <m:sSubPr>
              <m:ctrlPr>
                <w:rPr>
                  <w:bCs/>
                </w:rPr>
              </m:ctrlPr>
            </m:sSubPr>
            <m:e>
              <m:r>
                <w:rPr>
                  <w:rFonts w:hint="eastAsia"/>
                </w:rPr>
                <m:t>β</m:t>
              </m:r>
              <m:ctrlPr>
                <w:rPr>
                  <w:rFonts w:hint="eastAsia"/>
                  <w:bCs/>
                </w:rPr>
              </m:ctrlPr>
            </m:e>
            <m:sub>
              <m:r>
                <m:t>S1</m:t>
              </m:r>
            </m:sub>
          </m:sSub>
          <m:r>
            <m:t>~N</m:t>
          </m:r>
          <m:d>
            <m:dPr>
              <m:ctrlPr>
                <w:rPr>
                  <w:bCs/>
                </w:rPr>
              </m:ctrlPr>
            </m:dPr>
            <m:e>
              <m:r>
                <m:t>0.5,0.125</m:t>
              </m:r>
            </m:e>
          </m:d>
        </m:oMath>
      </m:oMathPara>
    </w:p>
    <w:p w14:paraId="38036FD4" w14:textId="0FE6CD21" w:rsidR="009D6785" w:rsidRPr="00647165" w:rsidRDefault="00BA1257" w:rsidP="00647165">
      <w:pPr>
        <w:pStyle w:val="Equations"/>
        <w:rPr>
          <w:oMath/>
        </w:rPr>
      </w:pPr>
      <m:oMathPara>
        <m:oMath>
          <m:sSub>
            <m:sSubPr>
              <m:ctrlPr>
                <w:rPr>
                  <w:bCs/>
                </w:rPr>
              </m:ctrlPr>
            </m:sSubPr>
            <m:e>
              <m:r>
                <w:rPr>
                  <w:rFonts w:hint="eastAsia"/>
                </w:rPr>
                <m:t>κ</m:t>
              </m:r>
              <m:r>
                <m:t>1</m:t>
              </m:r>
              <m:ctrlPr>
                <w:rPr>
                  <w:rFonts w:hint="eastAsia"/>
                  <w:bCs/>
                </w:rPr>
              </m:ctrlPr>
            </m:e>
            <m:sub>
              <m:r>
                <m:t>logkw</m:t>
              </m:r>
            </m:sub>
          </m:sSub>
          <m:r>
            <m:t>,</m:t>
          </m:r>
          <m:sSub>
            <m:sSubPr>
              <m:ctrlPr>
                <w:rPr>
                  <w:bCs/>
                </w:rPr>
              </m:ctrlPr>
            </m:sSubPr>
            <m:e>
              <m:r>
                <w:rPr>
                  <w:rFonts w:hint="eastAsia"/>
                </w:rPr>
                <m:t>κ</m:t>
              </m:r>
              <m:r>
                <m:t>1</m:t>
              </m:r>
            </m:e>
            <m:sub>
              <m:r>
                <m:t>S1</m:t>
              </m:r>
            </m:sub>
          </m:sSub>
          <m:r>
            <m:t>,</m:t>
          </m:r>
          <m:sSub>
            <m:sSubPr>
              <m:ctrlPr>
                <w:rPr>
                  <w:bCs/>
                </w:rPr>
              </m:ctrlPr>
            </m:sSubPr>
            <m:e>
              <m:r>
                <w:rPr>
                  <w:rFonts w:hint="eastAsia"/>
                </w:rPr>
                <m:t>κ</m:t>
              </m:r>
              <m:r>
                <m:t>2</m:t>
              </m:r>
              <m:ctrlPr>
                <w:rPr>
                  <w:rFonts w:hint="eastAsia"/>
                  <w:bCs/>
                </w:rPr>
              </m:ctrlPr>
            </m:e>
            <m:sub>
              <m:r>
                <m:t>logkw</m:t>
              </m:r>
            </m:sub>
          </m:sSub>
          <m:r>
            <m:t>,</m:t>
          </m:r>
          <m:sSub>
            <m:sSubPr>
              <m:ctrlPr>
                <w:rPr>
                  <w:bCs/>
                </w:rPr>
              </m:ctrlPr>
            </m:sSubPr>
            <m:e>
              <m:r>
                <w:rPr>
                  <w:rFonts w:hint="eastAsia"/>
                </w:rPr>
                <m:t>κ</m:t>
              </m:r>
              <m:r>
                <m:t>2</m:t>
              </m:r>
            </m:e>
            <m:sub>
              <m:r>
                <m:t>S1</m:t>
              </m:r>
            </m:sub>
          </m:sSub>
          <m:r>
            <m:t>~</m:t>
          </m:r>
          <m:sSub>
            <m:sSubPr>
              <m:ctrlPr>
                <w:rPr>
                  <w:bCs/>
                </w:rPr>
              </m:ctrlPr>
            </m:sSubPr>
            <m:e>
              <m:r>
                <m:t>N</m:t>
              </m:r>
            </m:e>
            <m:sub>
              <m:r>
                <m:t>+</m:t>
              </m:r>
            </m:sub>
          </m:sSub>
          <m:d>
            <m:dPr>
              <m:ctrlPr>
                <w:rPr>
                  <w:bCs/>
                </w:rPr>
              </m:ctrlPr>
            </m:dPr>
            <m:e>
              <m:r>
                <m:t>0,0.1</m:t>
              </m:r>
            </m:e>
          </m:d>
        </m:oMath>
      </m:oMathPara>
    </w:p>
    <w:p w14:paraId="76E5FC6B" w14:textId="094C606C" w:rsidR="009D6785" w:rsidRPr="00647165" w:rsidRDefault="00647165" w:rsidP="00647165">
      <w:pPr>
        <w:pStyle w:val="Equations"/>
        <w:rPr>
          <w:oMath/>
        </w:rPr>
      </w:pPr>
      <m:oMathPara>
        <m:oMath>
          <m:r>
            <w:rPr>
              <w:rFonts w:hint="eastAsia"/>
            </w:rPr>
            <m:t>σ</m:t>
          </m:r>
          <m:r>
            <m:t>~</m:t>
          </m:r>
          <m:sSub>
            <m:sSubPr>
              <m:ctrlPr/>
            </m:sSubPr>
            <m:e>
              <m:r>
                <m:t>N</m:t>
              </m:r>
            </m:e>
            <m:sub>
              <m:r>
                <m:t>+</m:t>
              </m:r>
            </m:sub>
          </m:sSub>
          <m:d>
            <m:dPr>
              <m:ctrlPr/>
            </m:dPr>
            <m:e>
              <m:r>
                <m:t>0,0.05</m:t>
              </m:r>
            </m:e>
          </m:d>
        </m:oMath>
      </m:oMathPara>
    </w:p>
    <w:p w14:paraId="70117DFE" w14:textId="3141539D" w:rsidR="009D6785" w:rsidRPr="00647165" w:rsidRDefault="00647165" w:rsidP="00647165">
      <w:pPr>
        <w:pStyle w:val="Equations"/>
        <w:rPr>
          <w:oMath/>
        </w:rPr>
      </w:pPr>
      <m:oMathPara>
        <m:oMath>
          <m:r>
            <w:rPr>
              <w:rFonts w:hint="eastAsia"/>
            </w:rPr>
            <m:t>α</m:t>
          </m:r>
          <m:r>
            <m:t>~N</m:t>
          </m:r>
          <m:d>
            <m:dPr>
              <m:ctrlPr/>
            </m:dPr>
            <m:e>
              <m:r>
                <m:t>0.5,0.25</m:t>
              </m:r>
            </m:e>
          </m:d>
          <m:r>
            <m:t>T</m:t>
          </m:r>
          <m:d>
            <m:dPr>
              <m:begChr m:val="["/>
              <m:endChr m:val="]"/>
              <m:ctrlPr/>
            </m:dPr>
            <m:e>
              <m:r>
                <m:t>0,1</m:t>
              </m:r>
            </m:e>
          </m:d>
        </m:oMath>
      </m:oMathPara>
    </w:p>
    <w:p w14:paraId="6A1B737B" w14:textId="0AC3E3E0" w:rsidR="009D6785" w:rsidRPr="00647165" w:rsidRDefault="00647165" w:rsidP="00647165">
      <w:pPr>
        <w:pStyle w:val="Equations"/>
        <w:rPr>
          <w:lang w:val="pl-PL"/>
        </w:rPr>
      </w:pPr>
      <m:oMathPara>
        <m:oMath>
          <m:r>
            <w:rPr>
              <w:lang w:val="pl-PL"/>
            </w:rPr>
            <m:t>p</m:t>
          </m:r>
          <m:d>
            <m:dPr>
              <m:ctrlPr>
                <w:rPr>
                  <w:lang w:val="pl-PL"/>
                </w:rPr>
              </m:ctrlPr>
            </m:dPr>
            <m:e>
              <m:r>
                <w:rPr>
                  <w:lang w:val="pl-PL"/>
                </w:rPr>
                <m:t>L</m:t>
              </m:r>
              <m:sSup>
                <m:sSupPr>
                  <m:ctrlPr>
                    <w:rPr>
                      <w:lang w:val="pl-PL"/>
                    </w:rPr>
                  </m:ctrlPr>
                </m:sSupPr>
                <m:e>
                  <m:r>
                    <w:rPr>
                      <w:lang w:val="pl-PL"/>
                    </w:rPr>
                    <m:t>L</m:t>
                  </m:r>
                </m:e>
                <m:sup>
                  <m:r>
                    <w:rPr>
                      <w:lang w:val="pl-PL"/>
                    </w:rPr>
                    <m:t>'</m:t>
                  </m:r>
                </m:sup>
              </m:sSup>
            </m:e>
          </m:d>
          <m:r>
            <w:rPr>
              <w:rFonts w:cs="Cambria Math"/>
              <w:lang w:val="pl-PL"/>
            </w:rPr>
            <m:t>∝</m:t>
          </m:r>
          <m:r>
            <w:rPr>
              <w:lang w:val="pl-PL"/>
            </w:rPr>
            <m:t>LKJ</m:t>
          </m:r>
          <m:d>
            <m:dPr>
              <m:ctrlPr>
                <w:rPr>
                  <w:lang w:val="pl-PL"/>
                </w:rPr>
              </m:ctrlPr>
            </m:dPr>
            <m:e>
              <m:r>
                <w:rPr>
                  <w:lang w:val="pl-PL"/>
                </w:rPr>
                <m:t>2</m:t>
              </m:r>
            </m:e>
          </m:d>
          <m:r>
            <m:t>∙</m:t>
          </m:r>
          <m:r>
            <w:rPr>
              <w:lang w:val="pl-PL"/>
            </w:rPr>
            <m:t>N</m:t>
          </m:r>
          <m:d>
            <m:dPr>
              <m:ctrlPr>
                <w:rPr>
                  <w:lang w:val="pl-PL"/>
                </w:rPr>
              </m:ctrlPr>
            </m:dPr>
            <m:e>
              <m:r>
                <w:rPr>
                  <w:lang w:val="pl-PL"/>
                </w:rPr>
                <m:t>0.75, 0.125</m:t>
              </m:r>
            </m:e>
          </m:d>
        </m:oMath>
      </m:oMathPara>
    </w:p>
    <w:p w14:paraId="137FF48A" w14:textId="77C537BD" w:rsidR="00EC5A93" w:rsidRDefault="00E12B84" w:rsidP="00EC5A93">
      <w:pPr>
        <w:pStyle w:val="TAMainText0"/>
      </w:pPr>
      <w:r w:rsidRPr="007F7CA0">
        <w:rPr>
          <w:i/>
          <w:iCs/>
        </w:rPr>
        <w:t>LN</w:t>
      </w:r>
      <w:r w:rsidRPr="007F7CA0">
        <w:t xml:space="preserve"> denotes lognormal distribution</w:t>
      </w:r>
      <w:r w:rsidR="008B484A" w:rsidRPr="007F7CA0">
        <w:t xml:space="preserve">, </w:t>
      </w:r>
      <w:r w:rsidR="008B484A" w:rsidRPr="007F7CA0">
        <w:rPr>
          <w:i/>
          <w:iCs/>
        </w:rPr>
        <w:t>N</w:t>
      </w:r>
      <w:r w:rsidR="008B484A" w:rsidRPr="007F7CA0">
        <w:rPr>
          <w:i/>
          <w:iCs/>
          <w:vertAlign w:val="subscript"/>
        </w:rPr>
        <w:t>+</w:t>
      </w:r>
      <w:r w:rsidRPr="007F7CA0">
        <w:t xml:space="preserve"> </w:t>
      </w:r>
      <w:r w:rsidR="008B484A" w:rsidRPr="007F7CA0">
        <w:t xml:space="preserve">denoted half normal distribution, </w:t>
      </w:r>
      <w:r w:rsidR="000872B8" w:rsidRPr="007F7CA0">
        <w:rPr>
          <w:i/>
          <w:iCs/>
        </w:rPr>
        <w:t>T</w:t>
      </w:r>
      <w:r w:rsidR="000872B8" w:rsidRPr="007F7CA0">
        <w:t xml:space="preserve">[0,1] indicates that the distribution is truncated to the interval [0, 1], </w:t>
      </w:r>
      <w:r w:rsidRPr="007F7CA0">
        <w:t xml:space="preserve">and </w:t>
      </w:r>
      <w:r w:rsidR="008A7774" w:rsidRPr="007F7CA0">
        <w:rPr>
          <w:i/>
          <w:iCs/>
        </w:rPr>
        <w:t>LKJ</w:t>
      </w:r>
      <w:r w:rsidR="008A7774" w:rsidRPr="007F7CA0">
        <w:t>(2) ensure that the density is uniform over correlation matrices of order 2</w:t>
      </w:r>
      <w:r w:rsidR="00715D79" w:rsidRPr="007F7CA0">
        <w:t>.</w:t>
      </w:r>
      <w:r w:rsidR="004772E2" w:rsidRPr="007F7CA0">
        <w:t xml:space="preserve"> These priors are weakly informative ensuring regularization of model parameters</w:t>
      </w:r>
      <w:r w:rsidR="00EA2B20" w:rsidRPr="007F7CA0">
        <w:t xml:space="preserve"> around the expected values. </w:t>
      </w:r>
    </w:p>
    <w:p w14:paraId="145D837C" w14:textId="4D9784AF" w:rsidR="00681A67" w:rsidRPr="007F7CA0" w:rsidRDefault="00681A67" w:rsidP="00EC5A93">
      <w:pPr>
        <w:pStyle w:val="TAMainText0"/>
      </w:pPr>
      <w:r w:rsidRPr="00EC5A93">
        <w:rPr>
          <w:b/>
          <w:bCs/>
        </w:rPr>
        <w:t>Technical.</w:t>
      </w:r>
      <w:r w:rsidRPr="007F7CA0">
        <w:t xml:space="preserve"> Multilevel modeling was performed </w:t>
      </w:r>
      <w:r w:rsidR="00D8251C" w:rsidRPr="007F7CA0">
        <w:t xml:space="preserve">using the </w:t>
      </w:r>
      <w:r w:rsidRPr="007F7CA0">
        <w:t>Stan/cmdstanr</w:t>
      </w:r>
      <w:r w:rsidR="008A7774" w:rsidRPr="007F7CA0">
        <w:fldChar w:fldCharType="begin"/>
      </w:r>
      <w:r w:rsidR="005848E3">
        <w:instrText xml:space="preserve"> ADDIN ZOTERO_ITEM CSL_CITATION {"citationID":"NG1Oh44P","properties":{"formattedCitation":"\\super 18\\nosupersub{}","plainCitation":"18","noteIndex":0},"citationItems":[{"id":518,"uris":["http://zotero.org/users/local/cIlVeWgC/items/FE8KVIP5"],"itemData":{"id":518,"type":"article-journal","container-title":"Journal of statistical software","issue":"1","note":"publisher: Columbia Univ., New York, NY (United States); Harvard Univ., Cambridge, MA (United States)","title":"Stan: A probabilistic programming language","volume":"76","author":[{"family":"Carpenter","given":"Bob"},{"family":"Gelman","given":"Andrew"},{"family":"Hoffman","given":"Matthew D"},{"family":"Lee","given":"Daniel"},{"family":"Goodrich","given":"Ben"},{"family":"Betancourt","given":"Michael"},{"family":"Brubaker","given":"Marcus"},{"family":"Guo","given":"Jiqiang"},{"family":"Li","given":"Peter"},{"family":"Riddell","given":"Allen"}],"issued":{"date-parts":[["2017"]]}}}],"schema":"https://github.com/citation-style-language/schema/raw/master/csl-citation.json"} </w:instrText>
      </w:r>
      <w:r w:rsidR="008A7774" w:rsidRPr="007F7CA0">
        <w:fldChar w:fldCharType="separate"/>
      </w:r>
      <w:r w:rsidR="005848E3" w:rsidRPr="005848E3">
        <w:rPr>
          <w:szCs w:val="24"/>
          <w:vertAlign w:val="superscript"/>
        </w:rPr>
        <w:t>18</w:t>
      </w:r>
      <w:r w:rsidR="008A7774" w:rsidRPr="007F7CA0">
        <w:fldChar w:fldCharType="end"/>
      </w:r>
      <w:r w:rsidR="008A7774" w:rsidRPr="007F7CA0">
        <w:t xml:space="preserve"> </w:t>
      </w:r>
      <w:r w:rsidRPr="007F7CA0">
        <w:t>software linked with Rstudio</w:t>
      </w:r>
      <w:r w:rsidR="008A7774" w:rsidRPr="007F7CA0">
        <w:fldChar w:fldCharType="begin"/>
      </w:r>
      <w:r w:rsidR="005848E3">
        <w:instrText xml:space="preserve"> ADDIN ZOTERO_ITEM CSL_CITATION {"citationID":"ew2rFNv1","properties":{"formattedCitation":"\\super 19\\nosupersub{}","plainCitation":"19","noteIndex":0},"citationItems":[{"id":433,"uris":["http://zotero.org/users/local/cIlVeWgC/items/6P5F3CZ2"],"itemData":{"id":433,"type":"book","event-place":"Boston,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8A7774" w:rsidRPr="007F7CA0">
        <w:fldChar w:fldCharType="separate"/>
      </w:r>
      <w:r w:rsidR="005848E3" w:rsidRPr="005848E3">
        <w:rPr>
          <w:szCs w:val="24"/>
          <w:vertAlign w:val="superscript"/>
        </w:rPr>
        <w:t>19</w:t>
      </w:r>
      <w:r w:rsidR="008A7774" w:rsidRPr="007F7CA0">
        <w:fldChar w:fldCharType="end"/>
      </w:r>
      <w:r w:rsidRPr="007F7CA0">
        <w:t>. For the inference</w:t>
      </w:r>
      <w:r w:rsidR="008C2141" w:rsidRPr="007F7CA0">
        <w:t>,</w:t>
      </w:r>
      <w:r w:rsidRPr="007F7CA0">
        <w:t xml:space="preserve"> we used </w:t>
      </w:r>
      <w:r w:rsidR="007520F5" w:rsidRPr="007F7CA0">
        <w:t>eight</w:t>
      </w:r>
      <w:r w:rsidRPr="007F7CA0">
        <w:t xml:space="preserve"> Markov chains with 500 iterations after 1000 warm up iterations. Convergence diagnostics were </w:t>
      </w:r>
      <w:r w:rsidR="00334643" w:rsidRPr="007F7CA0">
        <w:t>performed</w:t>
      </w:r>
      <w:r w:rsidR="008C2141" w:rsidRPr="007F7CA0">
        <w:t xml:space="preserve"> </w:t>
      </w:r>
      <w:r w:rsidRPr="007F7CA0">
        <w:t>using Gelman</w:t>
      </w:r>
      <w:r w:rsidR="007B1BE1" w:rsidRPr="007F7CA0">
        <w:t>–</w:t>
      </w:r>
      <w:r w:rsidRPr="007F7CA0">
        <w:t>Rubin statistics and trace plots</w:t>
      </w:r>
      <w:r w:rsidR="00133A0D" w:rsidRPr="007F7CA0">
        <w:t>, and the results indicated that the model results did not diverge</w:t>
      </w:r>
      <w:r w:rsidRPr="007F7CA0">
        <w:t>. The R code, data</w:t>
      </w:r>
      <w:r w:rsidR="00042D4E" w:rsidRPr="007F7CA0">
        <w:t>,</w:t>
      </w:r>
      <w:r w:rsidRPr="007F7CA0">
        <w:t xml:space="preserve"> and Stan code used to analyze the data are publicly available </w:t>
      </w:r>
      <w:r w:rsidR="00042D4E" w:rsidRPr="007F7CA0">
        <w:t xml:space="preserve">in </w:t>
      </w:r>
      <w:r w:rsidR="000133BD" w:rsidRPr="007F7CA0">
        <w:t xml:space="preserve">the </w:t>
      </w:r>
      <w:r w:rsidRPr="007F7CA0">
        <w:t>GitHub</w:t>
      </w:r>
      <w:r w:rsidR="00862064" w:rsidRPr="007F7CA0">
        <w:t xml:space="preserve"> repository</w:t>
      </w:r>
      <w:r w:rsidRPr="007F7CA0">
        <w:t xml:space="preserve"> (</w:t>
      </w:r>
      <w:r w:rsidR="006A0461" w:rsidRPr="007F7CA0">
        <w:t>https://github.com/wiczling/</w:t>
      </w:r>
      <w:r w:rsidR="008A7774" w:rsidRPr="007F7CA0">
        <w:t>izocratic-qsrr</w:t>
      </w:r>
      <w:r w:rsidRPr="007F7CA0">
        <w:t>)</w:t>
      </w:r>
      <w:r w:rsidR="004731A6" w:rsidRPr="007F7CA0">
        <w:t xml:space="preserve">. </w:t>
      </w:r>
      <w:r w:rsidRPr="007F7CA0">
        <w:t xml:space="preserve">The calculations were run on the </w:t>
      </w:r>
      <w:proofErr w:type="spellStart"/>
      <w:r w:rsidRPr="007F7CA0">
        <w:t>Tryton</w:t>
      </w:r>
      <w:proofErr w:type="spellEnd"/>
      <w:r w:rsidRPr="007F7CA0">
        <w:t xml:space="preserve"> computing cluster in </w:t>
      </w:r>
      <w:r w:rsidR="00396385" w:rsidRPr="007F7CA0">
        <w:t xml:space="preserve">the </w:t>
      </w:r>
      <w:r w:rsidRPr="007F7CA0">
        <w:t>Cent</w:t>
      </w:r>
      <w:r w:rsidR="0007398F" w:rsidRPr="007F7CA0">
        <w:t>er</w:t>
      </w:r>
      <w:r w:rsidRPr="007F7CA0">
        <w:t xml:space="preserve"> of Informatics </w:t>
      </w:r>
      <w:proofErr w:type="spellStart"/>
      <w:r w:rsidRPr="007F7CA0">
        <w:t>Tricity</w:t>
      </w:r>
      <w:proofErr w:type="spellEnd"/>
      <w:r w:rsidRPr="007F7CA0">
        <w:t xml:space="preserve"> Academic Supercomputer</w:t>
      </w:r>
      <w:r w:rsidR="00B64605" w:rsidRPr="007F7CA0">
        <w:t xml:space="preserve"> and </w:t>
      </w:r>
      <w:r w:rsidR="00D401B8" w:rsidRPr="007F7CA0">
        <w:t>N</w:t>
      </w:r>
      <w:r w:rsidR="00B64605" w:rsidRPr="007F7CA0">
        <w:t>etwor</w:t>
      </w:r>
      <w:r w:rsidR="00D401B8" w:rsidRPr="007F7CA0">
        <w:t>k</w:t>
      </w:r>
      <w:r w:rsidRPr="007F7CA0">
        <w:t>.</w:t>
      </w:r>
    </w:p>
    <w:p w14:paraId="72C17A22" w14:textId="654146BB" w:rsidR="00D22C59" w:rsidRPr="007F7CA0" w:rsidRDefault="00E12B84" w:rsidP="00EC5A93">
      <w:pPr>
        <w:pStyle w:val="TAMainText0"/>
      </w:pPr>
      <w:r w:rsidRPr="00EC5A93">
        <w:rPr>
          <w:b/>
          <w:bCs/>
        </w:rPr>
        <w:t>Diagnostics.</w:t>
      </w:r>
      <w:r w:rsidRPr="007F7CA0">
        <w:t xml:space="preserve"> </w:t>
      </w:r>
      <w:r w:rsidR="00D22C59" w:rsidRPr="007F7CA0">
        <w:t>The</w:t>
      </w:r>
      <w:r w:rsidRPr="007F7CA0">
        <w:t xml:space="preserve"> individual-level random effects</w:t>
      </w:r>
      <w:r w:rsidR="00D22C59" w:rsidRPr="007F7CA0">
        <w:t xml:space="preserve"> were decorrelated</w:t>
      </w:r>
      <w:r w:rsidRPr="007F7CA0">
        <w:t xml:space="preserve"> to check if the model correctly captured </w:t>
      </w:r>
      <w:r w:rsidR="00CB4E20" w:rsidRPr="007F7CA0">
        <w:t xml:space="preserve">the </w:t>
      </w:r>
      <w:r w:rsidRPr="007F7CA0">
        <w:t>correlation structure</w:t>
      </w:r>
      <w:r w:rsidR="001254DF" w:rsidRPr="007F7CA0">
        <w:t xml:space="preserve"> using the following equation</w:t>
      </w:r>
      <w:r w:rsidR="00056CE0" w:rsidRPr="007F7CA0">
        <w:t>:</w:t>
      </w:r>
      <w:r w:rsidRPr="007F7CA0">
        <w:t xml:space="preserve"> </w:t>
      </w:r>
    </w:p>
    <w:p w14:paraId="13A4E4ED" w14:textId="511A0058" w:rsidR="00D22C59" w:rsidRPr="00647165" w:rsidRDefault="00647165" w:rsidP="00647165">
      <w:pPr>
        <w:pStyle w:val="Equations"/>
      </w:pPr>
      <m:oMathPara>
        <m:oMath>
          <m:r>
            <w:rPr>
              <w:rStyle w:val="mord"/>
            </w:rPr>
            <m:t>decorrelated η</m:t>
          </m:r>
          <m:r>
            <w:rPr>
              <w:rStyle w:val="mrel"/>
            </w:rPr>
            <m:t>=</m:t>
          </m:r>
          <m:sSubSup>
            <m:sSubSupPr>
              <m:ctrlPr>
                <w:rPr>
                  <w:rStyle w:val="mord"/>
                </w:rPr>
              </m:ctrlPr>
            </m:sSubSupPr>
            <m:e>
              <m:r>
                <w:rPr>
                  <w:rStyle w:val="mord"/>
                </w:rPr>
                <m:t>L</m:t>
              </m:r>
            </m:e>
            <m:sub>
              <m:r>
                <w:rPr>
                  <w:rStyle w:val="mord"/>
                </w:rPr>
                <m:t>K</m:t>
              </m:r>
            </m:sub>
            <m:sup>
              <m:r>
                <w:rPr>
                  <w:rStyle w:val="mord"/>
                </w:rPr>
                <m:t>-1</m:t>
              </m:r>
            </m:sup>
          </m:sSubSup>
          <m:r>
            <w:rPr>
              <w:rStyle w:val="mbin"/>
            </w:rPr>
            <m:t>⋅</m:t>
          </m:r>
          <m:r>
            <w:rPr>
              <w:rStyle w:val="mord"/>
            </w:rPr>
            <m:t>η</m:t>
          </m:r>
          <m:r>
            <w:rPr>
              <w:rStyle w:val="mbin"/>
            </w:rPr>
            <m:t>⋅</m:t>
          </m:r>
          <m:sSup>
            <m:sSupPr>
              <m:ctrlPr>
                <w:rPr>
                  <w:rStyle w:val="mord"/>
                </w:rPr>
              </m:ctrlPr>
            </m:sSupPr>
            <m:e>
              <m:d>
                <m:dPr>
                  <m:ctrlPr>
                    <w:rPr>
                      <w:rStyle w:val="mopen"/>
                    </w:rPr>
                  </m:ctrlPr>
                </m:dPr>
                <m:e>
                  <m:sSup>
                    <m:sSupPr>
                      <m:ctrlPr>
                        <w:rPr>
                          <w:rStyle w:val="mord"/>
                        </w:rPr>
                      </m:ctrlPr>
                    </m:sSupPr>
                    <m:e>
                      <m:r>
                        <w:rPr>
                          <w:rStyle w:val="mord"/>
                        </w:rPr>
                        <m:t>L</m:t>
                      </m:r>
                    </m:e>
                    <m:sup>
                      <m:r>
                        <w:rPr>
                          <w:rStyle w:val="mord"/>
                        </w:rPr>
                        <m:t>-1</m:t>
                      </m:r>
                    </m:sup>
                  </m:sSup>
                  <m:r>
                    <w:rPr>
                      <w:rStyle w:val="vlist-s"/>
                    </w:rPr>
                    <m:t>​</m:t>
                  </m:r>
                  <m:ctrlPr>
                    <w:rPr>
                      <w:rStyle w:val="mclose"/>
                    </w:rPr>
                  </m:ctrlPr>
                </m:e>
              </m:d>
            </m:e>
            <m:sup>
              <m:r>
                <w:rPr>
                  <w:rStyle w:val="mord"/>
                </w:rPr>
                <m:t>'</m:t>
              </m:r>
            </m:sup>
          </m:sSup>
        </m:oMath>
      </m:oMathPara>
    </w:p>
    <w:p w14:paraId="3407D53A" w14:textId="41F8DD56" w:rsidR="00E12B84" w:rsidRPr="007F7CA0" w:rsidRDefault="00E12B84" w:rsidP="00EC5A93">
      <w:pPr>
        <w:pStyle w:val="TAMainText0"/>
      </w:pPr>
      <w:r w:rsidRPr="007F7CA0">
        <w:t xml:space="preserve">It first removes scaling effects using the Cholesky factor of the </w:t>
      </w:r>
      <w:r w:rsidR="00D22C59" w:rsidRPr="007F7CA0">
        <w:t xml:space="preserve">row </w:t>
      </w:r>
      <w:r w:rsidRPr="007F7CA0">
        <w:t>covariance matrix</w:t>
      </w:r>
      <w:r w:rsidR="001562B2" w:rsidRPr="007F7CA0">
        <w:t xml:space="preserve"> (</w:t>
      </w:r>
      <w:r w:rsidR="001562B2" w:rsidRPr="007F7CA0">
        <w:rPr>
          <w:i/>
          <w:iCs/>
        </w:rPr>
        <w:t>L</w:t>
      </w:r>
      <w:r w:rsidR="001562B2" w:rsidRPr="007F7CA0">
        <w:rPr>
          <w:i/>
          <w:iCs/>
          <w:vertAlign w:val="subscript"/>
        </w:rPr>
        <w:t>K</w:t>
      </w:r>
      <w:r w:rsidR="001562B2" w:rsidRPr="007F7CA0">
        <w:t xml:space="preserve"> is a Cholesky of the K matrix)</w:t>
      </w:r>
      <w:r w:rsidR="00D22C59" w:rsidRPr="007F7CA0">
        <w:t xml:space="preserve">, </w:t>
      </w:r>
      <w:r w:rsidRPr="007F7CA0">
        <w:t xml:space="preserve">then removes correlation using the Cholesky factor of the </w:t>
      </w:r>
      <w:r w:rsidR="00D22C59" w:rsidRPr="007F7CA0">
        <w:t>column covariance</w:t>
      </w:r>
      <w:r w:rsidRPr="007F7CA0">
        <w:t xml:space="preserve">. The resulting </w:t>
      </w:r>
      <w:r w:rsidR="00D22C59" w:rsidRPr="007F7CA0">
        <w:t xml:space="preserve">decorrelated </w:t>
      </w:r>
      <m:oMath>
        <m:r>
          <w:rPr>
            <w:rStyle w:val="mord"/>
            <w:rFonts w:ascii="Cambria Math" w:hAnsi="Cambria Math"/>
          </w:rPr>
          <m:t>η</m:t>
        </m:r>
      </m:oMath>
      <w:r w:rsidR="00D22C59" w:rsidRPr="002D5F8A">
        <w:rPr>
          <w:bCs/>
        </w:rPr>
        <w:t xml:space="preserve"> </w:t>
      </w:r>
      <w:r w:rsidRPr="007F7CA0">
        <w:t>values should follow a standard normal distribution if the model is specified well</w:t>
      </w:r>
      <w:r w:rsidR="00D22C59" w:rsidRPr="007F7CA0">
        <w:t>.</w:t>
      </w:r>
    </w:p>
    <w:p w14:paraId="20CB2B76" w14:textId="022F3550" w:rsidR="00DF3E1B" w:rsidRPr="007F7CA0" w:rsidRDefault="00681A67" w:rsidP="00EC5A93">
      <w:pPr>
        <w:pStyle w:val="TAMainText0"/>
      </w:pPr>
      <w:r w:rsidRPr="00EC5A93">
        <w:rPr>
          <w:b/>
          <w:bCs/>
        </w:rPr>
        <w:t>Predictions.</w:t>
      </w:r>
      <w:r w:rsidR="00AD3413" w:rsidRPr="007F7CA0">
        <w:t xml:space="preserve"> </w:t>
      </w:r>
      <w:r w:rsidR="00DF3E1B" w:rsidRPr="007F7CA0">
        <w:t xml:space="preserve">The applicability of the proposed model was demonstrated through the </w:t>
      </w:r>
      <w:r w:rsidR="002D5F8A" w:rsidRPr="007F7CA0">
        <w:t xml:space="preserve">cross-validation </w:t>
      </w:r>
      <w:r w:rsidR="00DF3E1B" w:rsidRPr="007F7CA0">
        <w:t xml:space="preserve">prediction of analyte retention conditional on the retention of structurally similar compounds. </w:t>
      </w:r>
      <w:r w:rsidR="002D5F8A">
        <w:t>C</w:t>
      </w:r>
      <w:r w:rsidR="00DF3E1B" w:rsidRPr="007F7CA0">
        <w:t xml:space="preserve">ross-validation folds </w:t>
      </w:r>
      <w:r w:rsidR="002D5F8A">
        <w:t xml:space="preserve">were </w:t>
      </w:r>
      <w:r w:rsidR="00DF3E1B" w:rsidRPr="007F7CA0">
        <w:t xml:space="preserve">constructed so that at least one similar analyte remained in the training set for each held-out analyte. Analytes that did not belong to any correlated group (i.e., </w:t>
      </w:r>
      <w:proofErr w:type="spellStart"/>
      <w:r w:rsidR="00DF3E1B" w:rsidRPr="007F7CA0">
        <w:t>unclustered</w:t>
      </w:r>
      <w:proofErr w:type="spellEnd"/>
      <w:r w:rsidR="00DF3E1B" w:rsidRPr="007F7CA0">
        <w:t xml:space="preserve"> analytes) were always included in the training set.</w:t>
      </w:r>
    </w:p>
    <w:p w14:paraId="49896A8D" w14:textId="3EFFA683" w:rsidR="00DF3E1B" w:rsidRPr="007F7CA0" w:rsidRDefault="00DF3E1B" w:rsidP="00EC5A93">
      <w:pPr>
        <w:pStyle w:val="TAMainText0"/>
      </w:pPr>
      <w:r w:rsidRPr="007F7CA0">
        <w:t>A similar cross-validation strategy was used to assess predictive uncertainty under the assumption that</w:t>
      </w:r>
      <w:r w:rsidR="002D5F8A">
        <w:t xml:space="preserve"> additionally </w:t>
      </w:r>
      <w:r w:rsidRPr="007F7CA0">
        <w:t>one observation was available for each held-out analyte, reflecting a realistic scenario in which limited retention data (e.g., from a scouting experiment) is available to inform predictions.</w:t>
      </w:r>
    </w:p>
    <w:p w14:paraId="5FA9D9D5" w14:textId="77777777" w:rsidR="00681A67" w:rsidRPr="007F7CA0" w:rsidRDefault="00681A67" w:rsidP="00E86063">
      <w:pPr>
        <w:pStyle w:val="Nagwek1"/>
      </w:pPr>
      <w:r w:rsidRPr="007F7CA0">
        <w:t>RESULTS AND DISCUSSION</w:t>
      </w:r>
    </w:p>
    <w:p w14:paraId="60112EBD" w14:textId="26DCF8D6" w:rsidR="0017275F" w:rsidRPr="007F7CA0" w:rsidRDefault="00B73148" w:rsidP="00EC5A93">
      <w:pPr>
        <w:pStyle w:val="TAMainText0"/>
      </w:pPr>
      <w:r w:rsidRPr="007F7CA0">
        <w:t>In this</w:t>
      </w:r>
      <w:r w:rsidR="00B41D6A" w:rsidRPr="007F7CA0">
        <w:t xml:space="preserve"> study</w:t>
      </w:r>
      <w:r w:rsidRPr="007F7CA0">
        <w:t xml:space="preserve">, we </w:t>
      </w:r>
      <w:r w:rsidR="00260E14" w:rsidRPr="007F7CA0">
        <w:t>used a</w:t>
      </w:r>
      <w:r w:rsidR="00524308" w:rsidRPr="007F7CA0">
        <w:t xml:space="preserve">n extension of the previously developed  </w:t>
      </w:r>
      <w:r w:rsidR="00260E14" w:rsidRPr="007F7CA0">
        <w:t>multilevel model</w:t>
      </w:r>
      <w:r w:rsidR="00524308" w:rsidRPr="007F7CA0">
        <w:t>s.</w:t>
      </w:r>
      <w:r w:rsidR="00260E14" w:rsidRPr="007F7CA0">
        <w:fldChar w:fldCharType="begin"/>
      </w:r>
      <w:r w:rsidR="005848E3">
        <w:instrText xml:space="preserve"> ADDIN ZOTERO_ITEM CSL_CITATION {"citationID":"Fx8yM6ih","properties":{"formattedCitation":"\\super 5\\uc0\\u8211{}9\\nosupersub{}","plainCitation":"5</w:instrText>
      </w:r>
      <w:r w:rsidR="005848E3">
        <w:rPr>
          <w:rFonts w:hint="eastAsia"/>
        </w:rPr>
        <w:instrText>–</w:instrText>
      </w:r>
      <w:r w:rsidR="005848E3">
        <w:instrText>9","noteIndex":0},"citationItems":[{"id":422,"uris":["http://zotero.org/users/local/cIlVeWgC/items/FQ4Z4KLV"],"itemData":{"id":422,"type":"article-journal","container-title":"Analytical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5848E3">
        <w:rPr>
          <w:rFonts w:hint="eastAsia"/>
        </w:rPr>
        <w:instrText>Ł</w:instrText>
      </w:r>
      <w:r w:rsidR="005848E3">
        <w:instrText>ukasz"},{"family":"Wiczling","given":"Pawe</w:instrText>
      </w:r>
      <w:r w:rsidR="005848E3">
        <w:rPr>
          <w:rFonts w:hint="eastAsia"/>
        </w:rPr>
        <w:instrText>ł</w:instrText>
      </w:r>
      <w:r w:rsidR="005848E3">
        <w:instrText>"}],"issued":{"date-parts":[["2022"]]}}},{"id":3,"uris":["http://zotero.org/users/local/cIlVeWgC/items/GTRM5LZU"],"itemData":{"id":3,"type":"article-journal","abstract":"It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5848E3">
        <w:rPr>
          <w:rFonts w:hint="eastAsia"/>
        </w:rPr>
        <w:instrText>ł</w:instrText>
      </w:r>
      <w:r w:rsidR="005848E3">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5848E3">
        <w:rPr>
          <w:rFonts w:hint="eastAsia"/>
        </w:rPr>
        <w:instrText>ł</w:instrText>
      </w:r>
      <w:r w:rsidR="005848E3">
        <w:instrText>"},{"family":"Kamedulska","given":"Agnieszka"}],"issued":{"date-parts":[["2024",1,23]]}}},{"id":413,"uris":["http://zotero.org/users/local/cIlVeWgC/items/UPHXZ32R"],"itemData":{"id":413,"type":"article-journal","abstract":"Large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5848E3">
        <w:rPr>
          <w:rFonts w:hint="eastAsia"/>
        </w:rPr>
        <w:instrText>Ł</w:instrText>
      </w:r>
      <w:r w:rsidR="005848E3">
        <w:instrText>ukasz"},{"family":"Jacyna","given":"Julia"},{"family":"Struck-Lewicka","given":"Wiktoria"},{"family":"Markuszewski","given":"Micha</w:instrText>
      </w:r>
      <w:r w:rsidR="005848E3">
        <w:rPr>
          <w:rFonts w:hint="eastAsia"/>
        </w:rPr>
        <w:instrText>ł</w:instrText>
      </w:r>
      <w:r w:rsidR="005848E3">
        <w:instrText xml:space="preserve"> J."},{"family":"Wiczling","given":"Pawe</w:instrText>
      </w:r>
      <w:r w:rsidR="005848E3">
        <w:rPr>
          <w:rFonts w:hint="eastAsia"/>
        </w:rPr>
        <w:instrText>ł</w:instrText>
      </w:r>
      <w:r w:rsidR="005848E3">
        <w:instrText>"}],"issued":{"date-parts":[["2022",8,9]]}}},{"id":9,"uris":["http://zotero.org/users/local/cIlVeWgC/items/G9ZRNQTM"],"itemData":{"id":9,"type":"article-journal","abstract":"The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5848E3">
        <w:rPr>
          <w:rFonts w:hint="eastAsia"/>
        </w:rPr>
        <w:instrText>Ł</w:instrText>
      </w:r>
      <w:r w:rsidR="005848E3">
        <w:instrText>ukasz"},{"family":"Kaliszan","given":"Roman"},{"family":"Wiczling","given":"Pawe</w:instrText>
      </w:r>
      <w:r w:rsidR="005848E3">
        <w:rPr>
          <w:rFonts w:hint="eastAsia"/>
        </w:rPr>
        <w:instrText>ł</w:instrText>
      </w:r>
      <w:r w:rsidR="005848E3">
        <w:instrText xml:space="preserve">"}],"issued":{"date-parts":[["2018",11,20]]}}}],"schema":"https://github.com/citation-style-language/schema/raw/master/csl-citation.json"} </w:instrText>
      </w:r>
      <w:r w:rsidR="00260E14" w:rsidRPr="007F7CA0">
        <w:fldChar w:fldCharType="separate"/>
      </w:r>
      <w:r w:rsidR="005848E3" w:rsidRPr="005848E3">
        <w:rPr>
          <w:szCs w:val="24"/>
          <w:vertAlign w:val="superscript"/>
        </w:rPr>
        <w:t>5–9</w:t>
      </w:r>
      <w:r w:rsidR="00260E14" w:rsidRPr="007F7CA0">
        <w:fldChar w:fldCharType="end"/>
      </w:r>
      <w:r w:rsidR="00260E14" w:rsidRPr="007F7CA0">
        <w:t xml:space="preserve"> The key model components</w:t>
      </w:r>
      <w:r w:rsidR="007329C0" w:rsidRPr="007F7CA0">
        <w:t xml:space="preserve"> </w:t>
      </w:r>
      <w:r w:rsidR="002D5F8A">
        <w:t>were</w:t>
      </w:r>
      <w:r w:rsidR="00260E14" w:rsidRPr="007F7CA0">
        <w:t xml:space="preserve"> </w:t>
      </w:r>
      <w:r w:rsidR="007D1043" w:rsidRPr="007F7CA0">
        <w:t>(</w:t>
      </w:r>
      <w:proofErr w:type="spellStart"/>
      <w:r w:rsidR="007D1043" w:rsidRPr="007F7CA0">
        <w:rPr>
          <w:i/>
          <w:iCs/>
        </w:rPr>
        <w:t>i</w:t>
      </w:r>
      <w:proofErr w:type="spellEnd"/>
      <w:r w:rsidR="007D1043" w:rsidRPr="002D5F8A">
        <w:rPr>
          <w:i/>
          <w:iCs/>
        </w:rPr>
        <w:t>)</w:t>
      </w:r>
      <w:r w:rsidR="007D1043" w:rsidRPr="007F7CA0">
        <w:t xml:space="preserve"> a measurement </w:t>
      </w:r>
      <w:r w:rsidR="00240336" w:rsidRPr="007F7CA0">
        <w:t xml:space="preserve">error </w:t>
      </w:r>
      <w:r w:rsidR="007D1043" w:rsidRPr="007F7CA0">
        <w:t>model, (</w:t>
      </w:r>
      <w:r w:rsidR="007D1043" w:rsidRPr="007F7CA0">
        <w:rPr>
          <w:i/>
          <w:iCs/>
        </w:rPr>
        <w:t>ii</w:t>
      </w:r>
      <w:r w:rsidR="007D1043" w:rsidRPr="007F7CA0">
        <w:t>) a model for analyte-specific chromatographic parameters</w:t>
      </w:r>
      <w:r w:rsidR="00173291" w:rsidRPr="007F7CA0">
        <w:t xml:space="preserve"> (</w:t>
      </w:r>
      <w:r w:rsidR="00173291" w:rsidRPr="002D5F8A">
        <w:rPr>
          <w:i/>
          <w:iCs/>
        </w:rPr>
        <w:t>R</w:t>
      </w:r>
      <w:r w:rsidR="00173291" w:rsidRPr="002D5F8A">
        <w:rPr>
          <w:i/>
          <w:iCs/>
          <w:vertAlign w:val="subscript"/>
        </w:rPr>
        <w:t>i</w:t>
      </w:r>
      <w:r w:rsidR="00173291" w:rsidRPr="007F7CA0">
        <w:t xml:space="preserve">) including </w:t>
      </w:r>
      <w:proofErr w:type="spellStart"/>
      <w:r w:rsidR="007329C0" w:rsidRPr="007F7CA0">
        <w:rPr>
          <w:i/>
          <w:iCs/>
        </w:rPr>
        <w:t>logP</w:t>
      </w:r>
      <w:proofErr w:type="spellEnd"/>
      <w:r w:rsidR="007329C0" w:rsidRPr="007F7CA0">
        <w:t xml:space="preserve"> and </w:t>
      </w:r>
      <w:r w:rsidR="00173291" w:rsidRPr="007F7CA0">
        <w:t xml:space="preserve">dissociated and non-dissociated </w:t>
      </w:r>
      <w:r w:rsidR="007329C0" w:rsidRPr="007F7CA0">
        <w:t xml:space="preserve">functional groups </w:t>
      </w:r>
      <w:r w:rsidR="00173291" w:rsidRPr="007F7CA0">
        <w:t>as predictors</w:t>
      </w:r>
      <w:r w:rsidR="007D1043" w:rsidRPr="007F7CA0">
        <w:t>,</w:t>
      </w:r>
      <w:r w:rsidR="00D079B4" w:rsidRPr="007F7CA0">
        <w:t xml:space="preserve"> </w:t>
      </w:r>
      <w:r w:rsidR="007D1043" w:rsidRPr="007F7CA0">
        <w:t>(</w:t>
      </w:r>
      <w:r w:rsidR="007D1043" w:rsidRPr="007F7CA0">
        <w:rPr>
          <w:i/>
          <w:iCs/>
        </w:rPr>
        <w:t>iii</w:t>
      </w:r>
      <w:r w:rsidR="007D1043" w:rsidRPr="007F7CA0">
        <w:t>) a model for functional group effects (</w:t>
      </w:r>
      <w:r w:rsidR="00173291" w:rsidRPr="007F7CA0">
        <w:t>model for a set of</w:t>
      </w:r>
      <w:r w:rsidR="007D1043" w:rsidRPr="007F7CA0">
        <w:t xml:space="preserve"> coefficients </w:t>
      </w:r>
      <w:r w:rsidR="00173291" w:rsidRPr="007F7CA0">
        <w:t>describing</w:t>
      </w:r>
      <w:r w:rsidR="007D1043" w:rsidRPr="007F7CA0">
        <w:t xml:space="preserve"> functional group effects</w:t>
      </w:r>
      <w:r w:rsidR="00173291" w:rsidRPr="007F7CA0">
        <w:t xml:space="preserve">, </w:t>
      </w:r>
      <m:oMath>
        <m:r>
          <m:rPr>
            <m:sty m:val="p"/>
          </m:rPr>
          <w:rPr>
            <w:rFonts w:ascii="Cambria Math" w:hAnsi="Cambria Math"/>
          </w:rPr>
          <m:t>π1</m:t>
        </m:r>
      </m:oMath>
      <w:r w:rsidR="00173291" w:rsidRPr="007F7CA0">
        <w:t xml:space="preserve"> and </w:t>
      </w:r>
      <m:oMath>
        <m:r>
          <m:rPr>
            <m:sty m:val="p"/>
          </m:rPr>
          <w:rPr>
            <w:rFonts w:ascii="Cambria Math" w:hAnsi="Cambria Math"/>
          </w:rPr>
          <m:t>π2)</m:t>
        </m:r>
      </m:oMath>
      <w:r w:rsidR="00056CE0" w:rsidRPr="007F7CA0">
        <w:t>,</w:t>
      </w:r>
      <w:r w:rsidR="00247E8D" w:rsidRPr="007F7CA0">
        <w:t xml:space="preserve"> </w:t>
      </w:r>
      <w:r w:rsidR="00247E8D" w:rsidRPr="007F7CA0">
        <w:rPr>
          <w:i/>
          <w:iCs/>
        </w:rPr>
        <w:t>iv</w:t>
      </w:r>
      <w:r w:rsidR="00247E8D" w:rsidRPr="007F7CA0">
        <w:t xml:space="preserve">) </w:t>
      </w:r>
      <w:r w:rsidR="00056CE0" w:rsidRPr="007F7CA0">
        <w:t>and a model between similarity matrix and a covariance matrix</w:t>
      </w:r>
      <w:r w:rsidR="00247E8D" w:rsidRPr="007F7CA0">
        <w:t xml:space="preserve">, and </w:t>
      </w:r>
      <w:r w:rsidR="00247E8D" w:rsidRPr="007F7CA0">
        <w:rPr>
          <w:i/>
          <w:iCs/>
        </w:rPr>
        <w:t>v)</w:t>
      </w:r>
      <w:r w:rsidR="00247E8D" w:rsidRPr="007F7CA0">
        <w:t xml:space="preserve"> prior information.</w:t>
      </w:r>
    </w:p>
    <w:p w14:paraId="17C14B50" w14:textId="0A07F0A7" w:rsidR="00B23B47" w:rsidRPr="007F7CA0" w:rsidRDefault="004D0F23" w:rsidP="00EC5A93">
      <w:pPr>
        <w:pStyle w:val="TAMainText0"/>
      </w:pPr>
      <w:r w:rsidRPr="007F7CA0">
        <w:lastRenderedPageBreak/>
        <w:t xml:space="preserve">The </w:t>
      </w:r>
      <w:r w:rsidR="007329C0" w:rsidRPr="007F7CA0">
        <w:t xml:space="preserve">key </w:t>
      </w:r>
      <w:r w:rsidR="008B0E42" w:rsidRPr="007F7CA0">
        <w:t xml:space="preserve">population level </w:t>
      </w:r>
      <w:r w:rsidRPr="007F7CA0">
        <w:t xml:space="preserve">model parameters are summarized </w:t>
      </w:r>
      <w:r w:rsidR="0068285E" w:rsidRPr="007F7CA0">
        <w:t xml:space="preserve">in </w:t>
      </w:r>
      <w:r w:rsidR="00681A67" w:rsidRPr="007F7CA0">
        <w:t>Table S1</w:t>
      </w:r>
      <w:r w:rsidR="00AF71C7" w:rsidRPr="007F7CA0">
        <w:t xml:space="preserve"> </w:t>
      </w:r>
      <w:r w:rsidR="0017275F" w:rsidRPr="007F7CA0">
        <w:t>and</w:t>
      </w:r>
      <w:r w:rsidR="00822D3A" w:rsidRPr="007F7CA0">
        <w:t xml:space="preserve"> </w:t>
      </w:r>
      <w:r w:rsidRPr="007F7CA0">
        <w:t>Figure</w:t>
      </w:r>
      <w:r w:rsidR="00936EA2" w:rsidRPr="007F7CA0">
        <w:t>s</w:t>
      </w:r>
      <w:r w:rsidR="0002176F" w:rsidRPr="007F7CA0">
        <w:t xml:space="preserve"> </w:t>
      </w:r>
      <w:r w:rsidR="00936EA2" w:rsidRPr="007F7CA0">
        <w:t>1</w:t>
      </w:r>
      <w:r w:rsidR="00AF71C7" w:rsidRPr="007F7CA0">
        <w:t>.</w:t>
      </w:r>
      <w:r w:rsidR="0068285E" w:rsidRPr="007F7CA0">
        <w:t xml:space="preserve"> </w:t>
      </w:r>
    </w:p>
    <w:p w14:paraId="6D730929" w14:textId="081C9F0D" w:rsidR="00B23B47" w:rsidRPr="007F7CA0" w:rsidRDefault="00240336" w:rsidP="00E86063">
      <w:pPr>
        <w:pStyle w:val="TAMainText"/>
        <w:rPr>
          <w:b w:val="0"/>
          <w:bCs/>
        </w:rPr>
      </w:pPr>
      <w:r w:rsidRPr="007F7CA0">
        <w:rPr>
          <w:b w:val="0"/>
          <w:bCs/>
          <w:noProof/>
        </w:rPr>
        <w:drawing>
          <wp:inline distT="0" distB="0" distL="0" distR="0" wp14:anchorId="4D0E7DBA" wp14:editId="75723996">
            <wp:extent cx="3044958" cy="2435357"/>
            <wp:effectExtent l="0" t="0" r="3175"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958" cy="2435357"/>
                    </a:xfrm>
                    <a:prstGeom prst="rect">
                      <a:avLst/>
                    </a:prstGeom>
                  </pic:spPr>
                </pic:pic>
              </a:graphicData>
            </a:graphic>
          </wp:inline>
        </w:drawing>
      </w:r>
    </w:p>
    <w:p w14:paraId="71336693" w14:textId="3BA817DC" w:rsidR="00B23B47" w:rsidRPr="007F7CA0" w:rsidRDefault="00B23B47" w:rsidP="00E86063">
      <w:pPr>
        <w:pStyle w:val="VAFigureCaption"/>
        <w:rPr>
          <w:b w:val="0"/>
        </w:rPr>
      </w:pPr>
      <w:r w:rsidRPr="007F7CA0">
        <w:rPr>
          <w:b w:val="0"/>
        </w:rPr>
        <w:t xml:space="preserve">Figure </w:t>
      </w:r>
      <w:r w:rsidR="00E86063" w:rsidRPr="007F7CA0">
        <w:rPr>
          <w:b w:val="0"/>
        </w:rPr>
        <w:t>1</w:t>
      </w:r>
      <w:r w:rsidRPr="007F7CA0">
        <w:rPr>
          <w:b w:val="0"/>
        </w:rPr>
        <w:t xml:space="preserve">. Summary of </w:t>
      </w:r>
      <w:r w:rsidR="00076E68" w:rsidRPr="007F7CA0">
        <w:rPr>
          <w:b w:val="0"/>
        </w:rPr>
        <w:t xml:space="preserve">the </w:t>
      </w:r>
      <w:r w:rsidRPr="007F7CA0">
        <w:rPr>
          <w:b w:val="0"/>
        </w:rPr>
        <w:t>marginal posterior distributions of the key population-level parameters</w:t>
      </w:r>
      <w:r w:rsidR="00E86063" w:rsidRPr="007F7CA0">
        <w:rPr>
          <w:b w:val="0"/>
        </w:rPr>
        <w:t>.</w:t>
      </w:r>
    </w:p>
    <w:p w14:paraId="42A2B737" w14:textId="7E00D16A" w:rsidR="0076092D" w:rsidRPr="007F7CA0" w:rsidRDefault="0076092D" w:rsidP="00EC5A93">
      <w:pPr>
        <w:pStyle w:val="TAMainText0"/>
      </w:pPr>
      <w:r w:rsidRPr="007F7CA0">
        <w:t xml:space="preserve">Typical estimates of the </w:t>
      </w:r>
      <w:proofErr w:type="spellStart"/>
      <w:r w:rsidRPr="007F7CA0">
        <w:rPr>
          <w:i/>
          <w:iCs/>
        </w:rPr>
        <w:t>logk</w:t>
      </w:r>
      <w:r w:rsidRPr="007F7CA0">
        <w:rPr>
          <w:i/>
          <w:iCs/>
          <w:vertAlign w:val="subscript"/>
        </w:rPr>
        <w:t>w</w:t>
      </w:r>
      <w:proofErr w:type="spellEnd"/>
      <w:r w:rsidRPr="007F7CA0">
        <w:t xml:space="preserve"> and </w:t>
      </w:r>
      <w:r w:rsidRPr="007F7CA0">
        <w:rPr>
          <w:i/>
          <w:iCs/>
        </w:rPr>
        <w:t>S</w:t>
      </w:r>
      <w:r w:rsidRPr="007F7CA0">
        <w:rPr>
          <w:i/>
          <w:iCs/>
          <w:vertAlign w:val="subscript"/>
        </w:rPr>
        <w:t>1</w:t>
      </w:r>
      <w:r w:rsidRPr="007F7CA0">
        <w:t xml:space="preserve"> parameters for an analyte with </w:t>
      </w:r>
      <w:proofErr w:type="spellStart"/>
      <w:r w:rsidRPr="007F7CA0">
        <w:rPr>
          <w:i/>
          <w:iCs/>
        </w:rPr>
        <w:t>logP</w:t>
      </w:r>
      <w:proofErr w:type="spellEnd"/>
      <w:r w:rsidRPr="007F7CA0">
        <w:t xml:space="preserve"> equal 2.2 and no functional groups are 3.05 and 3.67, respectively. The </w:t>
      </w:r>
      <w:r w:rsidRPr="007F7CA0">
        <w:rPr>
          <w:i/>
          <w:iCs/>
        </w:rPr>
        <w:t>S</w:t>
      </w:r>
      <w:r w:rsidRPr="007F7CA0">
        <w:rPr>
          <w:i/>
          <w:iCs/>
          <w:vertAlign w:val="subscript"/>
        </w:rPr>
        <w:t>2</w:t>
      </w:r>
      <w:r w:rsidRPr="007F7CA0">
        <w:t xml:space="preserve"> parameter is relatively high, with a value of 2.90. On average, the presence of a dissociated group decreases </w:t>
      </w:r>
      <w:proofErr w:type="spellStart"/>
      <w:r w:rsidRPr="007F7CA0">
        <w:rPr>
          <w:i/>
          <w:iCs/>
        </w:rPr>
        <w:t>logk</w:t>
      </w:r>
      <w:r w:rsidRPr="007F7CA0">
        <w:rPr>
          <w:i/>
          <w:iCs/>
          <w:vertAlign w:val="subscript"/>
        </w:rPr>
        <w:t>w</w:t>
      </w:r>
      <w:proofErr w:type="spellEnd"/>
      <w:r w:rsidRPr="007F7CA0">
        <w:t xml:space="preserve"> by 0.35 and increases </w:t>
      </w:r>
      <w:r w:rsidRPr="007F7CA0">
        <w:rPr>
          <w:i/>
          <w:iCs/>
        </w:rPr>
        <w:t>S</w:t>
      </w:r>
      <w:r w:rsidRPr="007F7CA0">
        <w:rPr>
          <w:i/>
          <w:iCs/>
          <w:vertAlign w:val="subscript"/>
        </w:rPr>
        <w:t>1</w:t>
      </w:r>
      <w:r w:rsidRPr="007F7CA0">
        <w:t xml:space="preserve"> by 0.30, indicating meaningful influence of ionization on these parameters.</w:t>
      </w:r>
      <w:r w:rsidR="00C91AA5" w:rsidRPr="007F7CA0">
        <w:t xml:space="preserve"> </w:t>
      </w:r>
      <w:r w:rsidRPr="007F7CA0">
        <w:t xml:space="preserve">The estimated effect of </w:t>
      </w:r>
      <w:proofErr w:type="spellStart"/>
      <w:r w:rsidRPr="007F7CA0">
        <w:rPr>
          <w:i/>
          <w:iCs/>
        </w:rPr>
        <w:t>logP</w:t>
      </w:r>
      <w:proofErr w:type="spellEnd"/>
      <w:r w:rsidRPr="007F7CA0">
        <w:t xml:space="preserve"> is 0.86 for </w:t>
      </w:r>
      <w:proofErr w:type="spellStart"/>
      <w:r w:rsidRPr="007F7CA0">
        <w:rPr>
          <w:i/>
          <w:iCs/>
        </w:rPr>
        <w:t>logk</w:t>
      </w:r>
      <w:r w:rsidRPr="007F7CA0">
        <w:rPr>
          <w:i/>
          <w:iCs/>
          <w:vertAlign w:val="subscript"/>
        </w:rPr>
        <w:t>w</w:t>
      </w:r>
      <w:proofErr w:type="spellEnd"/>
      <w:r w:rsidRPr="007F7CA0">
        <w:t xml:space="preserve"> and 0.62 for </w:t>
      </w:r>
      <w:r w:rsidRPr="007F7CA0">
        <w:rPr>
          <w:i/>
          <w:iCs/>
        </w:rPr>
        <w:t>S</w:t>
      </w:r>
      <w:r w:rsidRPr="007F7CA0">
        <w:rPr>
          <w:i/>
          <w:iCs/>
          <w:vertAlign w:val="subscript"/>
        </w:rPr>
        <w:t>1</w:t>
      </w:r>
      <w:r w:rsidRPr="007F7CA0">
        <w:t>, reflecting a significant contribution of hydrophobicity to both retention parameters.</w:t>
      </w:r>
    </w:p>
    <w:p w14:paraId="3D509231" w14:textId="41E3FADB" w:rsidR="0076092D" w:rsidRPr="007F7CA0" w:rsidRDefault="0076092D" w:rsidP="00EC5A93">
      <w:pPr>
        <w:pStyle w:val="TAMainText0"/>
      </w:pPr>
      <w:r w:rsidRPr="007F7CA0">
        <w:t xml:space="preserve">The standard deviation for between-subject variability (BSV) was estimated at 1.41 for </w:t>
      </w:r>
      <w:proofErr w:type="spellStart"/>
      <w:r w:rsidRPr="007F7CA0">
        <w:rPr>
          <w:i/>
          <w:iCs/>
        </w:rPr>
        <w:t>logk</w:t>
      </w:r>
      <w:r w:rsidRPr="007F7CA0">
        <w:rPr>
          <w:i/>
          <w:iCs/>
          <w:vertAlign w:val="subscript"/>
        </w:rPr>
        <w:t>w</w:t>
      </w:r>
      <w:proofErr w:type="spellEnd"/>
      <w:r w:rsidRPr="007F7CA0">
        <w:t xml:space="preserve"> and 1.13 for </w:t>
      </w:r>
      <w:r w:rsidRPr="007F7CA0">
        <w:rPr>
          <w:i/>
          <w:iCs/>
        </w:rPr>
        <w:t>S</w:t>
      </w:r>
      <w:r w:rsidRPr="007F7CA0">
        <w:rPr>
          <w:i/>
          <w:iCs/>
          <w:vertAlign w:val="subscript"/>
        </w:rPr>
        <w:t>1</w:t>
      </w:r>
      <w:r w:rsidRPr="007F7CA0">
        <w:t xml:space="preserve">. There is a strong positive correlation of 0.88 between the two, indicating substantial shared variability </w:t>
      </w:r>
      <w:r w:rsidR="00056CE0" w:rsidRPr="007F7CA0">
        <w:t>for these parameters</w:t>
      </w:r>
      <w:r w:rsidRPr="007F7CA0">
        <w:t>. The parameter rho-squared (</w:t>
      </w:r>
      <w:r w:rsidRPr="007F7CA0">
        <w:rPr>
          <w:rFonts w:hint="eastAsia"/>
          <w:i/>
          <w:iCs/>
        </w:rPr>
        <w:t>ρ</w:t>
      </w:r>
      <w:r w:rsidRPr="007F7CA0">
        <w:rPr>
          <w:rFonts w:hint="eastAsia"/>
        </w:rPr>
        <w:t>²</w:t>
      </w:r>
      <w:r w:rsidRPr="007F7CA0">
        <w:t xml:space="preserve">) can be interpreted as the proportion of variance in predicted </w:t>
      </w:r>
      <w:proofErr w:type="spellStart"/>
      <w:r w:rsidRPr="007F7CA0">
        <w:rPr>
          <w:i/>
          <w:iCs/>
        </w:rPr>
        <w:t>logk</w:t>
      </w:r>
      <w:r w:rsidR="002D5F8A" w:rsidRPr="002D5F8A">
        <w:rPr>
          <w:i/>
          <w:iCs/>
          <w:vertAlign w:val="subscript"/>
        </w:rPr>
        <w:t>a</w:t>
      </w:r>
      <w:proofErr w:type="spellEnd"/>
      <w:r w:rsidRPr="007F7CA0">
        <w:t xml:space="preserve"> explained by a single </w:t>
      </w:r>
      <w:proofErr w:type="spellStart"/>
      <w:r w:rsidRPr="007F7CA0">
        <w:rPr>
          <w:i/>
          <w:iCs/>
        </w:rPr>
        <w:t>logk</w:t>
      </w:r>
      <w:r w:rsidR="002D5F8A" w:rsidRPr="002D5F8A">
        <w:rPr>
          <w:i/>
          <w:iCs/>
          <w:vertAlign w:val="subscript"/>
        </w:rPr>
        <w:t>w</w:t>
      </w:r>
      <w:proofErr w:type="spellEnd"/>
      <w:r w:rsidRPr="007F7CA0">
        <w:t xml:space="preserve"> measurement, and it was estimated at approximately 0.</w:t>
      </w:r>
      <w:r w:rsidR="00056CE0" w:rsidRPr="007F7CA0">
        <w:t>77</w:t>
      </w:r>
      <w:r w:rsidRPr="007F7CA0">
        <w:t>. The residual error (</w:t>
      </w:r>
      <w:r w:rsidRPr="007F7CA0">
        <w:rPr>
          <w:rFonts w:hint="eastAsia"/>
          <w:i/>
          <w:iCs/>
        </w:rPr>
        <w:t>σ</w:t>
      </w:r>
      <w:r w:rsidRPr="007F7CA0">
        <w:t>) is small at 0.05, consistent with expectations for retention time data. This corresponds to a coefficient of variation (CV) for the retention factor (</w:t>
      </w:r>
      <w:r w:rsidRPr="007F7CA0">
        <w:rPr>
          <w:i/>
          <w:iCs/>
        </w:rPr>
        <w:t>k</w:t>
      </w:r>
      <w:r w:rsidRPr="007F7CA0">
        <w:t xml:space="preserve">) of approximately 11%. Finally, the </w:t>
      </w:r>
      <w:r w:rsidR="00056CE0" w:rsidRPr="007F7CA0">
        <w:rPr>
          <w:rFonts w:hint="eastAsia"/>
          <w:i/>
          <w:iCs/>
        </w:rPr>
        <w:t>α</w:t>
      </w:r>
      <w:r w:rsidRPr="007F7CA0">
        <w:t xml:space="preserve"> parameter was estimated at 0.71, suggesting that, for highly similar analytes, the effective correlation is somewhat reduced. The squared term, </w:t>
      </w:r>
      <w:r w:rsidRPr="007F7CA0">
        <w:rPr>
          <w:rFonts w:hint="eastAsia"/>
          <w:i/>
          <w:iCs/>
        </w:rPr>
        <w:t>α²</w:t>
      </w:r>
      <w:r w:rsidRPr="007F7CA0">
        <w:t xml:space="preserve">, can be interpreted as the proportion of variance in the predicted </w:t>
      </w:r>
      <w:proofErr w:type="spellStart"/>
      <w:r w:rsidRPr="007F7CA0">
        <w:rPr>
          <w:i/>
          <w:iCs/>
        </w:rPr>
        <w:t>logk</w:t>
      </w:r>
      <w:proofErr w:type="spellEnd"/>
      <w:r w:rsidRPr="007F7CA0">
        <w:t xml:space="preserve"> explained by</w:t>
      </w:r>
      <w:r w:rsidR="002D5F8A">
        <w:t xml:space="preserve"> knowing </w:t>
      </w:r>
      <w:r w:rsidRPr="007F7CA0">
        <w:t>retention of a</w:t>
      </w:r>
      <w:r w:rsidR="002D5F8A">
        <w:t xml:space="preserve">n </w:t>
      </w:r>
      <w:r w:rsidRPr="007F7CA0">
        <w:t xml:space="preserve">analyte with a similarity score of 1. This represents a substantial level of explained uncertainty. </w:t>
      </w:r>
    </w:p>
    <w:p w14:paraId="180A316D" w14:textId="60EC59F7" w:rsidR="00B6135A" w:rsidRPr="007F7CA0" w:rsidRDefault="00B6135A" w:rsidP="00EC5A93">
      <w:pPr>
        <w:pStyle w:val="TAMainText0"/>
      </w:pPr>
      <w:r w:rsidRPr="007F7CA0">
        <w:t xml:space="preserve">The effects of functional groups (population-level parameters) are shown in Figure 2 for the most common groups in the dataset, and in Figure S2 for the less common ones. The presence of dissociated functional groups, such as aliphatic amine, amidine, and guanidine, tends to significantly decrease </w:t>
      </w:r>
      <w:proofErr w:type="spellStart"/>
      <w:r w:rsidRPr="007F7CA0">
        <w:rPr>
          <w:i/>
          <w:iCs/>
        </w:rPr>
        <w:t>logk</w:t>
      </w:r>
      <w:r w:rsidRPr="007F7CA0">
        <w:rPr>
          <w:i/>
          <w:iCs/>
          <w:vertAlign w:val="subscript"/>
        </w:rPr>
        <w:t>w</w:t>
      </w:r>
      <w:proofErr w:type="spellEnd"/>
      <w:r w:rsidRPr="007F7CA0">
        <w:t xml:space="preserve"> and increase </w:t>
      </w:r>
      <w:r w:rsidRPr="007F7CA0">
        <w:rPr>
          <w:i/>
          <w:iCs/>
        </w:rPr>
        <w:t>S</w:t>
      </w:r>
      <w:r w:rsidRPr="007F7CA0">
        <w:rPr>
          <w:i/>
          <w:iCs/>
          <w:vertAlign w:val="subscript"/>
        </w:rPr>
        <w:t>1</w:t>
      </w:r>
      <w:r w:rsidRPr="007F7CA0">
        <w:t xml:space="preserve">. Non-dissociated groups generally have smaller effects, though several (e.g., </w:t>
      </w:r>
      <w:proofErr w:type="spellStart"/>
      <w:r w:rsidRPr="007F7CA0">
        <w:t>annelated</w:t>
      </w:r>
      <w:proofErr w:type="spellEnd"/>
      <w:r w:rsidRPr="007F7CA0">
        <w:t xml:space="preserve"> rings, secondary alcohols, primary carbons) still show non-negligible deviations from zero. Figure </w:t>
      </w:r>
      <w:r w:rsidR="00A44285" w:rsidRPr="007F7CA0">
        <w:t>1</w:t>
      </w:r>
      <w:r w:rsidRPr="007F7CA0">
        <w:t xml:space="preserve"> reports the </w:t>
      </w:r>
      <w:r w:rsidRPr="007F7CA0">
        <w:rPr>
          <w:rFonts w:hint="eastAsia"/>
        </w:rPr>
        <w:t>κ</w:t>
      </w:r>
      <w:r w:rsidRPr="007F7CA0">
        <w:t xml:space="preserve"> values, which summarize variability across functional groups: 0.15 and 0.13 for non-dissociated groups, and 0.34 and 0.19 for dissociated groups, for </w:t>
      </w:r>
      <w:r w:rsidRPr="007F7CA0">
        <w:rPr>
          <w:i/>
          <w:iCs/>
        </w:rPr>
        <w:t>log k</w:t>
      </w:r>
      <w:r w:rsidRPr="007F7CA0">
        <w:rPr>
          <w:i/>
          <w:iCs/>
          <w:vertAlign w:val="subscript"/>
        </w:rPr>
        <w:t>w</w:t>
      </w:r>
      <w:r w:rsidRPr="007F7CA0">
        <w:t xml:space="preserve"> and increase </w:t>
      </w:r>
      <w:r w:rsidRPr="007F7CA0">
        <w:rPr>
          <w:i/>
          <w:iCs/>
        </w:rPr>
        <w:t>S</w:t>
      </w:r>
      <w:r w:rsidRPr="007F7CA0">
        <w:rPr>
          <w:i/>
          <w:iCs/>
          <w:vertAlign w:val="subscript"/>
        </w:rPr>
        <w:t>1</w:t>
      </w:r>
      <w:r w:rsidRPr="007F7CA0">
        <w:t xml:space="preserve">, respectively. </w:t>
      </w:r>
      <w:r w:rsidR="00F96C0F" w:rsidRPr="007F7CA0">
        <w:t>This component of the model supports generalization of the model to analytes with functional groups not present in the analyzed dataset. Specifically, the</w:t>
      </w:r>
      <w:r w:rsidRPr="007F7CA0">
        <w:t xml:space="preserve"> functional groups not dissociated under the experimental pH conditions are expected to affect </w:t>
      </w:r>
      <w:proofErr w:type="spellStart"/>
      <w:r w:rsidR="00F96C0F" w:rsidRPr="007F7CA0">
        <w:rPr>
          <w:i/>
          <w:iCs/>
        </w:rPr>
        <w:t>logk</w:t>
      </w:r>
      <w:r w:rsidR="00F96C0F" w:rsidRPr="007F7CA0">
        <w:rPr>
          <w:i/>
          <w:iCs/>
          <w:vertAlign w:val="subscript"/>
        </w:rPr>
        <w:t>w</w:t>
      </w:r>
      <w:proofErr w:type="spellEnd"/>
      <w:r w:rsidR="00F96C0F" w:rsidRPr="007F7CA0">
        <w:t xml:space="preserve"> and </w:t>
      </w:r>
      <w:r w:rsidR="00F96C0F" w:rsidRPr="007F7CA0">
        <w:rPr>
          <w:i/>
          <w:iCs/>
        </w:rPr>
        <w:t>S1</w:t>
      </w:r>
      <w:r w:rsidRPr="007F7CA0">
        <w:t xml:space="preserve"> by approximately </w:t>
      </w:r>
      <w:r w:rsidRPr="007F7CA0">
        <w:rPr>
          <w:rFonts w:hint="eastAsia"/>
        </w:rPr>
        <w:t>±</w:t>
      </w:r>
      <w:r w:rsidRPr="007F7CA0">
        <w:t xml:space="preserve">0.30 (2 standard deviations). </w:t>
      </w:r>
      <w:r w:rsidR="00F96C0F" w:rsidRPr="007F7CA0">
        <w:t xml:space="preserve">For dissociated </w:t>
      </w:r>
      <w:r w:rsidR="00F96C0F" w:rsidRPr="007F7CA0">
        <w:t xml:space="preserve">functional group this spread is wider, due to additional contribution of </w:t>
      </w:r>
      <w:r w:rsidR="002D5F8A">
        <w:t xml:space="preserve">uncertainty in the </w:t>
      </w:r>
      <w:proofErr w:type="spellStart"/>
      <w:r w:rsidR="00F96C0F" w:rsidRPr="007F7CA0">
        <w:rPr>
          <w:i/>
          <w:iCs/>
        </w:rPr>
        <w:t>pK</w:t>
      </w:r>
      <w:r w:rsidR="00F96C0F" w:rsidRPr="007F7CA0">
        <w:rPr>
          <w:i/>
          <w:iCs/>
          <w:vertAlign w:val="subscript"/>
        </w:rPr>
        <w:t>a</w:t>
      </w:r>
      <w:proofErr w:type="spellEnd"/>
      <w:r w:rsidR="00F96C0F" w:rsidRPr="007F7CA0">
        <w:rPr>
          <w:i/>
          <w:iCs/>
          <w:vertAlign w:val="subscript"/>
        </w:rPr>
        <w:t xml:space="preserve"> </w:t>
      </w:r>
      <w:r w:rsidR="00F96C0F" w:rsidRPr="007F7CA0">
        <w:t>value.</w:t>
      </w:r>
    </w:p>
    <w:p w14:paraId="1C87C290" w14:textId="05B8C584" w:rsidR="00C96867" w:rsidRPr="007F7CA0" w:rsidRDefault="00CB3A8D" w:rsidP="00E86063">
      <w:pPr>
        <w:pStyle w:val="TAMainText"/>
        <w:rPr>
          <w:b w:val="0"/>
          <w:bCs/>
        </w:rPr>
      </w:pPr>
      <w:r w:rsidRPr="007F7CA0">
        <w:rPr>
          <w:b w:val="0"/>
          <w:bCs/>
          <w:noProof/>
        </w:rPr>
        <w:drawing>
          <wp:inline distT="0" distB="0" distL="0" distR="0" wp14:anchorId="1C7E0BFB" wp14:editId="0737AA4B">
            <wp:extent cx="3044958" cy="3806960"/>
            <wp:effectExtent l="0" t="0" r="317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1F3FC071" w14:textId="78A257E1" w:rsidR="00C96867" w:rsidRPr="007F7CA0" w:rsidRDefault="00C96867" w:rsidP="00E86063">
      <w:pPr>
        <w:pStyle w:val="VAFigureCaption"/>
        <w:rPr>
          <w:b w:val="0"/>
        </w:rPr>
      </w:pPr>
      <w:r w:rsidRPr="007F7CA0">
        <w:rPr>
          <w:b w:val="0"/>
        </w:rPr>
        <w:t xml:space="preserve">Figure </w:t>
      </w:r>
      <w:r w:rsidR="00E86063" w:rsidRPr="007F7CA0">
        <w:rPr>
          <w:b w:val="0"/>
        </w:rPr>
        <w:t>2</w:t>
      </w:r>
      <w:r w:rsidRPr="007F7CA0">
        <w:rPr>
          <w:b w:val="0"/>
        </w:rPr>
        <w:t xml:space="preserve">. </w:t>
      </w:r>
      <w:r w:rsidR="00DF3E1B" w:rsidRPr="007F7CA0">
        <w:rPr>
          <w:b w:val="0"/>
        </w:rPr>
        <w:t>This is a summary of the marginal posterior distributions of the functional group effects. Red represents the effect of dissociated functional groups, and green represents the effect of non-dissociated functional groups. The most common functional groups (&gt;10 across all analytes) are presented. The plot for the remaining functional groups is presented in Figure S2.</w:t>
      </w:r>
    </w:p>
    <w:p w14:paraId="29DE00FE" w14:textId="28D3A92F" w:rsidR="001C7C6D" w:rsidRPr="007F7CA0" w:rsidRDefault="001C7C6D" w:rsidP="00EC5A93">
      <w:pPr>
        <w:pStyle w:val="TAMainText0"/>
      </w:pPr>
      <w:r w:rsidRPr="007F7CA0">
        <w:t xml:space="preserve">The distributions of analyte-specific chromatographic parameters are shown in Figures S4 and S5, either directly or as eta plots, which capture unexplained variability. </w:t>
      </w:r>
      <w:r w:rsidR="00C56D41" w:rsidRPr="007F7CA0">
        <w:t xml:space="preserve">In this context, eta represents the deviation of an individual analyte's parameter from its expected population-level value. The provided plots show no correlation between </w:t>
      </w:r>
      <w:proofErr w:type="spellStart"/>
      <w:r w:rsidR="00C56D41" w:rsidRPr="007F7CA0">
        <w:rPr>
          <w:i/>
          <w:iCs/>
        </w:rPr>
        <w:t>logP</w:t>
      </w:r>
      <w:proofErr w:type="spellEnd"/>
      <w:r w:rsidR="00C56D41" w:rsidRPr="007F7CA0">
        <w:t xml:space="preserve"> and etas, which approximate a normal distribution. This contrasts with the observed non-normality and correlation for the raw </w:t>
      </w:r>
      <w:proofErr w:type="spellStart"/>
      <w:r w:rsidR="00C56D41" w:rsidRPr="007F7CA0">
        <w:rPr>
          <w:i/>
          <w:iCs/>
        </w:rPr>
        <w:t>logk</w:t>
      </w:r>
      <w:r w:rsidR="00C56D41" w:rsidRPr="007F7CA0">
        <w:rPr>
          <w:i/>
          <w:iCs/>
          <w:vertAlign w:val="subscript"/>
        </w:rPr>
        <w:t>w</w:t>
      </w:r>
      <w:proofErr w:type="spellEnd"/>
      <w:r w:rsidR="00C56D41" w:rsidRPr="007F7CA0">
        <w:t xml:space="preserve"> and </w:t>
      </w:r>
      <w:r w:rsidR="00C56D41" w:rsidRPr="007F7CA0">
        <w:rPr>
          <w:i/>
          <w:iCs/>
        </w:rPr>
        <w:t>S</w:t>
      </w:r>
      <w:r w:rsidR="00C56D41" w:rsidRPr="007F7CA0">
        <w:rPr>
          <w:i/>
          <w:iCs/>
          <w:vertAlign w:val="subscript"/>
        </w:rPr>
        <w:t>1</w:t>
      </w:r>
      <w:r w:rsidR="00C56D41" w:rsidRPr="007F7CA0">
        <w:t xml:space="preserve"> parameters. Since eta values represent residuals from the analyte-level part of the model, their behavior supports the conclusion that this component of the model is appropriately specified. </w:t>
      </w:r>
      <w:r w:rsidRPr="007F7CA0">
        <w:t xml:space="preserve">One way to assess the influence of the similarity matrix on predictions is by examining the posterior correlations between individual eta values. The presence of such correlations indicates shared information between analytes. </w:t>
      </w:r>
      <w:r w:rsidR="00715D79" w:rsidRPr="007F7CA0">
        <w:t>Incorporating the similarity matrix</w:t>
      </w:r>
      <w:r w:rsidR="00C56D41" w:rsidRPr="007F7CA0">
        <w:t xml:space="preserve"> should</w:t>
      </w:r>
      <w:r w:rsidR="00715D79" w:rsidRPr="007F7CA0">
        <w:t xml:space="preserve"> </w:t>
      </w:r>
      <w:r w:rsidRPr="007F7CA0">
        <w:t>reduce these correlations</w:t>
      </w:r>
      <w:r w:rsidR="008757AE" w:rsidRPr="007F7CA0">
        <w:t>, especially among highly similar analytes. This effect is illustrated in Figure 3, where posterior correlations for analytes with similarity scores greater than 0.5 are substantially reduced after incorporating the matrix (Figure 3A vs. Figure 3B), supporting the proposed row covariance structure of the matrix normal distribution.</w:t>
      </w:r>
    </w:p>
    <w:p w14:paraId="39967136" w14:textId="223FE061" w:rsidR="002C499D" w:rsidRPr="007F7CA0" w:rsidRDefault="002C499D" w:rsidP="00EC5A93">
      <w:pPr>
        <w:pStyle w:val="TAMainText0"/>
      </w:pPr>
      <w:r w:rsidRPr="007F7CA0">
        <w:t xml:space="preserve">The model predictions are well calibrated with the observed data, as shown in Figure S3. Both individual and population-level predictions are symmetrically distributed around the line of identity, indicating good overall agreement. Individual predictions are highly precise and closely match the observed values. Population predictions are also well calibrated, though, </w:t>
      </w:r>
      <w:r w:rsidRPr="007F7CA0">
        <w:lastRenderedPageBreak/>
        <w:t>as expected, they are less precise due to the absence of individual-level information.</w:t>
      </w:r>
    </w:p>
    <w:p w14:paraId="64911533" w14:textId="498FF44B" w:rsidR="00A44285" w:rsidRPr="007F7CA0" w:rsidRDefault="00A44285" w:rsidP="00EC5A93">
      <w:pPr>
        <w:pStyle w:val="TAMainText0"/>
      </w:pPr>
      <w:r w:rsidRPr="007F7CA0">
        <w:t xml:space="preserve">Figure 4 shows cross-validation-based predictions, which demonstrate a moderate to substantial reduction in prediction uncertainty compared to population-based </w:t>
      </w:r>
      <w:r w:rsidR="00744CAB">
        <w:t xml:space="preserve">predictions </w:t>
      </w:r>
      <w:r w:rsidR="00B316BD">
        <w:t xml:space="preserve">without accounting for </w:t>
      </w:r>
      <w:r w:rsidR="00744CAB">
        <w:t xml:space="preserve">analytes </w:t>
      </w:r>
      <w:r w:rsidR="00B316BD">
        <w:t>similarity</w:t>
      </w:r>
      <w:r w:rsidRPr="007F7CA0">
        <w:t>. This reduction is summarized for two scenarios: one using population-level predictions conditional on analytes included in the held-out data and with no individual-level observations, and another using limited data predictions with a</w:t>
      </w:r>
      <w:r w:rsidR="00744CAB">
        <w:t>n additional</w:t>
      </w:r>
      <w:r w:rsidRPr="007F7CA0">
        <w:t xml:space="preserve"> single observation </w:t>
      </w:r>
      <w:r w:rsidR="0076092D" w:rsidRPr="007F7CA0">
        <w:t>of held-in analytes</w:t>
      </w:r>
      <w:r w:rsidRPr="007F7CA0">
        <w:t xml:space="preserve">. The extent of variance reduction varies widely depending on the analyte's similarity to others. Figure 5 shows that analytes with similarity scores between 0.8 and 1 experienced a notable reduction in </w:t>
      </w:r>
      <w:proofErr w:type="spellStart"/>
      <w:r w:rsidRPr="007F7CA0">
        <w:rPr>
          <w:i/>
          <w:iCs/>
        </w:rPr>
        <w:t>logk</w:t>
      </w:r>
      <w:proofErr w:type="spellEnd"/>
      <w:r w:rsidRPr="007F7CA0">
        <w:t xml:space="preserve"> uncertainty, typically in the range of 20</w:t>
      </w:r>
      <w:r w:rsidRPr="007F7CA0">
        <w:rPr>
          <w:rFonts w:hint="eastAsia"/>
        </w:rPr>
        <w:t>–</w:t>
      </w:r>
      <w:r w:rsidRPr="007F7CA0">
        <w:t xml:space="preserve">60%. The presence of a single observation </w:t>
      </w:r>
      <w:r w:rsidR="002C666D" w:rsidRPr="007F7CA0">
        <w:t xml:space="preserve">additional </w:t>
      </w:r>
      <w:r w:rsidRPr="007F7CA0">
        <w:t xml:space="preserve">reduces variance due to the correlation between </w:t>
      </w:r>
      <w:proofErr w:type="spellStart"/>
      <w:r w:rsidRPr="007F7CA0">
        <w:rPr>
          <w:i/>
          <w:iCs/>
        </w:rPr>
        <w:t>logk</w:t>
      </w:r>
      <w:r w:rsidRPr="007F7CA0">
        <w:rPr>
          <w:i/>
          <w:iCs/>
          <w:vertAlign w:val="subscript"/>
        </w:rPr>
        <w:t>w</w:t>
      </w:r>
      <w:proofErr w:type="spellEnd"/>
      <w:r w:rsidRPr="007F7CA0">
        <w:t xml:space="preserve"> and </w:t>
      </w:r>
      <w:r w:rsidRPr="007F7CA0">
        <w:rPr>
          <w:i/>
          <w:iCs/>
        </w:rPr>
        <w:t>S</w:t>
      </w:r>
      <w:r w:rsidRPr="007F7CA0">
        <w:rPr>
          <w:i/>
          <w:iCs/>
          <w:vertAlign w:val="subscript"/>
        </w:rPr>
        <w:t>1</w:t>
      </w:r>
      <w:r w:rsidRPr="007F7CA0">
        <w:t xml:space="preserve"> (Figure 4A vs. Figure </w:t>
      </w:r>
      <w:r w:rsidR="00770BF0" w:rsidRPr="007F7CA0">
        <w:t>4</w:t>
      </w:r>
      <w:r w:rsidRPr="007F7CA0">
        <w:t>B).</w:t>
      </w:r>
    </w:p>
    <w:p w14:paraId="74684694" w14:textId="12EFAA14" w:rsidR="00C96867" w:rsidRPr="007F7CA0" w:rsidRDefault="00815DFB" w:rsidP="00E86063">
      <w:pPr>
        <w:pStyle w:val="TAMainText"/>
        <w:rPr>
          <w:b w:val="0"/>
          <w:bCs/>
        </w:rPr>
      </w:pPr>
      <w:r>
        <w:rPr>
          <w:b w:val="0"/>
          <w:bCs/>
          <w:noProof/>
        </w:rPr>
        <w:drawing>
          <wp:inline distT="0" distB="0" distL="0" distR="0" wp14:anchorId="0F5C7472" wp14:editId="0A04B258">
            <wp:extent cx="3044958" cy="3044958"/>
            <wp:effectExtent l="0" t="0" r="3175"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958" cy="3044958"/>
                    </a:xfrm>
                    <a:prstGeom prst="rect">
                      <a:avLst/>
                    </a:prstGeom>
                  </pic:spPr>
                </pic:pic>
              </a:graphicData>
            </a:graphic>
          </wp:inline>
        </w:drawing>
      </w:r>
    </w:p>
    <w:p w14:paraId="5F6880EB" w14:textId="0190AA40" w:rsidR="00C96867" w:rsidRPr="007F7CA0" w:rsidRDefault="00C96867" w:rsidP="008478FA">
      <w:pPr>
        <w:pStyle w:val="VAFigureCaption"/>
        <w:rPr>
          <w:b w:val="0"/>
        </w:rPr>
      </w:pPr>
      <w:r w:rsidRPr="007F7CA0">
        <w:rPr>
          <w:b w:val="0"/>
        </w:rPr>
        <w:t xml:space="preserve">Figure </w:t>
      </w:r>
      <w:r w:rsidR="00C152F0" w:rsidRPr="007F7CA0">
        <w:rPr>
          <w:b w:val="0"/>
        </w:rPr>
        <w:t>3</w:t>
      </w:r>
      <w:r w:rsidRPr="007F7CA0">
        <w:rPr>
          <w:b w:val="0"/>
        </w:rPr>
        <w:t xml:space="preserve">. </w:t>
      </w:r>
      <w:r w:rsidR="00024F82" w:rsidRPr="007F7CA0">
        <w:rPr>
          <w:b w:val="0"/>
        </w:rPr>
        <w:t xml:space="preserve">The </w:t>
      </w:r>
      <w:proofErr w:type="spellStart"/>
      <w:r w:rsidR="00024F82" w:rsidRPr="007F7CA0">
        <w:rPr>
          <w:b w:val="0"/>
        </w:rPr>
        <w:t>hexbin</w:t>
      </w:r>
      <w:proofErr w:type="spellEnd"/>
      <w:r w:rsidR="00024F82" w:rsidRPr="007F7CA0">
        <w:rPr>
          <w:b w:val="0"/>
        </w:rPr>
        <w:t xml:space="preserve"> heatmap presenting t</w:t>
      </w:r>
      <w:r w:rsidR="002C5970" w:rsidRPr="007F7CA0">
        <w:rPr>
          <w:b w:val="0"/>
        </w:rPr>
        <w:t xml:space="preserve">he relationship between </w:t>
      </w:r>
      <w:r w:rsidR="0064480A" w:rsidRPr="007F7CA0">
        <w:rPr>
          <w:b w:val="0"/>
        </w:rPr>
        <w:t>eta posterior</w:t>
      </w:r>
      <w:r w:rsidR="002C5970" w:rsidRPr="007F7CA0">
        <w:rPr>
          <w:b w:val="0"/>
        </w:rPr>
        <w:t xml:space="preserve"> correlations and similarity matrix for every pair of analytes</w:t>
      </w:r>
      <w:r w:rsidR="005806E2" w:rsidRPr="007F7CA0">
        <w:rPr>
          <w:b w:val="0"/>
        </w:rPr>
        <w:t xml:space="preserve"> (A)</w:t>
      </w:r>
      <w:r w:rsidR="002C5970" w:rsidRPr="007F7CA0">
        <w:rPr>
          <w:b w:val="0"/>
        </w:rPr>
        <w:t xml:space="preserve">. </w:t>
      </w:r>
      <w:r w:rsidR="008478FA" w:rsidRPr="007F7CA0">
        <w:rPr>
          <w:b w:val="0"/>
        </w:rPr>
        <w:t xml:space="preserve">If the model correctly handles </w:t>
      </w:r>
      <w:r w:rsidR="0076416D" w:rsidRPr="007F7CA0">
        <w:rPr>
          <w:b w:val="0"/>
        </w:rPr>
        <w:t>individual-level</w:t>
      </w:r>
      <w:r w:rsidR="008478FA" w:rsidRPr="007F7CA0">
        <w:rPr>
          <w:b w:val="0"/>
        </w:rPr>
        <w:t xml:space="preserve"> correlation</w:t>
      </w:r>
      <w:r w:rsidR="0076416D" w:rsidRPr="007F7CA0">
        <w:rPr>
          <w:b w:val="0"/>
        </w:rPr>
        <w:t>s</w:t>
      </w:r>
      <w:r w:rsidR="008478FA" w:rsidRPr="007F7CA0">
        <w:rPr>
          <w:b w:val="0"/>
        </w:rPr>
        <w:t xml:space="preserve">, one expects to see almost no trend in the graph with decorrelated </w:t>
      </w:r>
      <w:r w:rsidR="001C7C6D" w:rsidRPr="007F7CA0">
        <w:rPr>
          <w:b w:val="0"/>
        </w:rPr>
        <w:t>etas</w:t>
      </w:r>
      <w:r w:rsidR="005806E2" w:rsidRPr="007F7CA0">
        <w:rPr>
          <w:b w:val="0"/>
        </w:rPr>
        <w:t xml:space="preserve"> (B)</w:t>
      </w:r>
      <w:r w:rsidR="0076416D" w:rsidRPr="007F7CA0">
        <w:rPr>
          <w:b w:val="0"/>
        </w:rPr>
        <w:t>.</w:t>
      </w:r>
      <w:r w:rsidR="002A42E7" w:rsidRPr="007F7CA0">
        <w:rPr>
          <w:b w:val="0"/>
        </w:rPr>
        <w:t xml:space="preserve"> </w:t>
      </w:r>
    </w:p>
    <w:p w14:paraId="707E2105" w14:textId="654241AF" w:rsidR="00B6135A" w:rsidRPr="007F7CA0" w:rsidRDefault="00B6135A" w:rsidP="00EC5A93">
      <w:pPr>
        <w:pStyle w:val="TAMainText0"/>
      </w:pPr>
      <w:r w:rsidRPr="007F7CA0">
        <w:t>The proposed multilevel modeling approach contrasts with the approach proposed by Haddad et al.</w:t>
      </w:r>
      <w:r w:rsidRPr="007F7CA0">
        <w:fldChar w:fldCharType="begin"/>
      </w:r>
      <w:r w:rsidRPr="007F7CA0">
        <w:instrText xml:space="preserve"> ADDIN ZOTERO_ITEM CSL_CITATION {"citationID":"e82O07ru","properties":{"formattedCitation":"\\super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sidRPr="007F7CA0">
        <w:rPr>
          <w:rFonts w:hint="eastAsia"/>
        </w:rPr>
        <w:instrText>η</w:instrText>
      </w:r>
      <w:r w:rsidRPr="007F7CA0">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sidRPr="007F7CA0">
        <w:rPr>
          <w:rFonts w:hint="eastAsia"/>
        </w:rPr>
        <w:instrText>“</w:instrText>
      </w:r>
      <w:r w:rsidRPr="007F7CA0">
        <w:instrText>federation of local models</w:instrText>
      </w:r>
      <w:r w:rsidRPr="007F7CA0">
        <w:rPr>
          <w:rFonts w:hint="eastAsia"/>
        </w:rPr>
        <w:instrText>”</w:instrText>
      </w:r>
      <w:r w:rsidRPr="007F7CA0">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sidRPr="007F7CA0">
        <w:rPr>
          <w:rFonts w:hint="eastAsia"/>
        </w:rPr>
        <w:instrText>–</w:instrText>
      </w:r>
      <w:r w:rsidRPr="007F7CA0">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rsidRPr="007F7CA0">
        <w:fldChar w:fldCharType="separate"/>
      </w:r>
      <w:r w:rsidRPr="007F7CA0">
        <w:rPr>
          <w:szCs w:val="24"/>
          <w:vertAlign w:val="superscript"/>
        </w:rPr>
        <w:t>1,2</w:t>
      </w:r>
      <w:r w:rsidRPr="007F7CA0">
        <w:fldChar w:fldCharType="end"/>
      </w:r>
      <w:r w:rsidRPr="007F7CA0">
        <w:t xml:space="preserve">, known as localized quantitative QSRR modeling. Their method identifies analytes similar to the target analyte from an available database using predefined similarity measures, such as structural similarity (e.g., </w:t>
      </w:r>
      <w:proofErr w:type="spellStart"/>
      <w:r w:rsidRPr="007F7CA0">
        <w:t>Tanimoto</w:t>
      </w:r>
      <w:proofErr w:type="spellEnd"/>
      <w:r w:rsidRPr="007F7CA0">
        <w:t xml:space="preserve"> index), physicochemical properties (e.g., lipophilicity), or acid/base character. A QSRR model is then built on this subset and used for prediction. While this approach tailors predictions to the local chemical context, it can suffer from instability when few similar compounds are available and it omits the available information about the retention present in the removed data . In contrast, the proposed multilevel model is a more generally approach that inherently balances</w:t>
      </w:r>
      <w:r w:rsidR="002C666D">
        <w:t xml:space="preserve"> similarity, individual and population level information</w:t>
      </w:r>
      <w:r w:rsidRPr="007F7CA0">
        <w:t>. In addition the Bayesian component quantifies uncertainty that is relevant when used for predictions when limited experimental information is available.</w:t>
      </w:r>
    </w:p>
    <w:p w14:paraId="4A38A168" w14:textId="660373F5" w:rsidR="00C96867" w:rsidRPr="007F7CA0" w:rsidRDefault="00165579" w:rsidP="00E86063">
      <w:pPr>
        <w:pStyle w:val="TAMainText"/>
        <w:rPr>
          <w:b w:val="0"/>
          <w:bCs/>
        </w:rPr>
      </w:pPr>
      <w:r>
        <w:rPr>
          <w:b w:val="0"/>
          <w:bCs/>
          <w:noProof/>
        </w:rPr>
        <w:drawing>
          <wp:inline distT="0" distB="0" distL="0" distR="0" wp14:anchorId="2D84609C" wp14:editId="373A5C4A">
            <wp:extent cx="3044958" cy="3806960"/>
            <wp:effectExtent l="0" t="0" r="3175"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7994F72F" w14:textId="5BBA586F" w:rsidR="00C96867" w:rsidRPr="007F7CA0" w:rsidRDefault="00C96867" w:rsidP="002C5970">
      <w:pPr>
        <w:pStyle w:val="VAFigureCaption"/>
        <w:rPr>
          <w:b w:val="0"/>
        </w:rPr>
      </w:pPr>
      <w:r w:rsidRPr="007F7CA0">
        <w:rPr>
          <w:b w:val="0"/>
        </w:rPr>
        <w:t xml:space="preserve">Figure </w:t>
      </w:r>
      <w:r w:rsidR="00C152F0" w:rsidRPr="007F7CA0">
        <w:rPr>
          <w:b w:val="0"/>
        </w:rPr>
        <w:t>4</w:t>
      </w:r>
      <w:r w:rsidRPr="007F7CA0">
        <w:rPr>
          <w:b w:val="0"/>
        </w:rPr>
        <w:t xml:space="preserve">. </w:t>
      </w:r>
      <w:r w:rsidR="00A44285" w:rsidRPr="007F7CA0">
        <w:rPr>
          <w:b w:val="0"/>
        </w:rPr>
        <w:t>The predictions are represented as the posterior median (line) and the 5th</w:t>
      </w:r>
      <w:r w:rsidR="00A44285" w:rsidRPr="007F7CA0">
        <w:rPr>
          <w:rFonts w:hint="eastAsia"/>
          <w:b w:val="0"/>
        </w:rPr>
        <w:t>–</w:t>
      </w:r>
      <w:r w:rsidR="00A44285" w:rsidRPr="007F7CA0">
        <w:rPr>
          <w:b w:val="0"/>
        </w:rPr>
        <w:t>95th percentiles (shaded areas) for ten exemplary analytes. The gray area represents population predictions for future observations based solely on population-level parameters and predictors, with</w:t>
      </w:r>
      <w:r w:rsidR="00B316BD">
        <w:rPr>
          <w:b w:val="0"/>
        </w:rPr>
        <w:t xml:space="preserve">out </w:t>
      </w:r>
      <w:r w:rsidR="00505AD6">
        <w:rPr>
          <w:b w:val="0"/>
        </w:rPr>
        <w:t>individual-level data</w:t>
      </w:r>
      <w:r w:rsidR="00A44285" w:rsidRPr="007F7CA0">
        <w:rPr>
          <w:b w:val="0"/>
        </w:rPr>
        <w:t xml:space="preserve">. The blue area represents individual predictions, conditional on </w:t>
      </w:r>
      <w:r w:rsidR="00505AD6">
        <w:rPr>
          <w:b w:val="0"/>
        </w:rPr>
        <w:t>the retention of</w:t>
      </w:r>
      <w:r w:rsidR="00A44285" w:rsidRPr="007F7CA0">
        <w:rPr>
          <w:b w:val="0"/>
        </w:rPr>
        <w:t xml:space="preserve"> other analytes</w:t>
      </w:r>
      <w:r w:rsidR="00522630">
        <w:rPr>
          <w:b w:val="0"/>
        </w:rPr>
        <w:t xml:space="preserve"> </w:t>
      </w:r>
      <w:r w:rsidR="00522630" w:rsidRPr="007F7CA0">
        <w:rPr>
          <w:b w:val="0"/>
        </w:rPr>
        <w:t>with</w:t>
      </w:r>
      <w:r w:rsidR="00522630">
        <w:rPr>
          <w:b w:val="0"/>
        </w:rPr>
        <w:t>out individual-level data</w:t>
      </w:r>
      <w:r w:rsidR="00A44285" w:rsidRPr="007F7CA0">
        <w:rPr>
          <w:b w:val="0"/>
        </w:rPr>
        <w:t xml:space="preserve"> (A) and </w:t>
      </w:r>
      <w:r w:rsidR="00505AD6">
        <w:rPr>
          <w:b w:val="0"/>
        </w:rPr>
        <w:t xml:space="preserve">additionally </w:t>
      </w:r>
      <w:r w:rsidR="00A44285" w:rsidRPr="007F7CA0">
        <w:rPr>
          <w:b w:val="0"/>
        </w:rPr>
        <w:t>on single observed data (the smallest observed log k, depicted as a red dot) (B). The narrower blue lines indicate the added predictive value of the similarity matrix alone (A) and the similarity matrix plus the single observation (B).</w:t>
      </w:r>
    </w:p>
    <w:p w14:paraId="40D36E21" w14:textId="77777777" w:rsidR="00240336" w:rsidRPr="007F7CA0" w:rsidRDefault="00240336" w:rsidP="00240336">
      <w:pPr>
        <w:pStyle w:val="TAMainText"/>
        <w:rPr>
          <w:b w:val="0"/>
          <w:bCs/>
        </w:rPr>
      </w:pPr>
      <w:r w:rsidRPr="007F7CA0">
        <w:rPr>
          <w:b w:val="0"/>
          <w:bCs/>
          <w:noProof/>
        </w:rPr>
        <w:drawing>
          <wp:inline distT="0" distB="0" distL="0" distR="0" wp14:anchorId="23E8C01B" wp14:editId="331E8AD3">
            <wp:extent cx="3044958" cy="2282957"/>
            <wp:effectExtent l="0" t="0" r="3175"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958" cy="2282957"/>
                    </a:xfrm>
                    <a:prstGeom prst="rect">
                      <a:avLst/>
                    </a:prstGeom>
                  </pic:spPr>
                </pic:pic>
              </a:graphicData>
            </a:graphic>
          </wp:inline>
        </w:drawing>
      </w:r>
    </w:p>
    <w:p w14:paraId="0A34BAA3" w14:textId="33E78A53" w:rsidR="00240336" w:rsidRPr="007F7CA0" w:rsidRDefault="00240336" w:rsidP="00240336">
      <w:pPr>
        <w:pStyle w:val="VAFigureCaption"/>
        <w:rPr>
          <w:b w:val="0"/>
        </w:rPr>
      </w:pPr>
      <w:r w:rsidRPr="007F7CA0">
        <w:rPr>
          <w:b w:val="0"/>
        </w:rPr>
        <w:t xml:space="preserve">Figure 5. The relationship between the reduction in uncertainty </w:t>
      </w:r>
      <w:r w:rsidR="00165579">
        <w:rPr>
          <w:b w:val="0"/>
        </w:rPr>
        <w:t xml:space="preserve">relative to the </w:t>
      </w:r>
      <w:r w:rsidR="00165579" w:rsidRPr="007F7CA0">
        <w:rPr>
          <w:b w:val="0"/>
        </w:rPr>
        <w:t xml:space="preserve">population predictions </w:t>
      </w:r>
      <w:r w:rsidR="00815DFB">
        <w:rPr>
          <w:b w:val="0"/>
        </w:rPr>
        <w:t>without</w:t>
      </w:r>
      <w:r w:rsidR="00505AD6">
        <w:rPr>
          <w:b w:val="0"/>
        </w:rPr>
        <w:t xml:space="preserve"> individual-level data</w:t>
      </w:r>
      <w:r w:rsidR="00505AD6" w:rsidRPr="007F7CA0">
        <w:rPr>
          <w:b w:val="0"/>
        </w:rPr>
        <w:t xml:space="preserve"> </w:t>
      </w:r>
      <w:r w:rsidRPr="007F7CA0">
        <w:rPr>
          <w:b w:val="0"/>
        </w:rPr>
        <w:t>and maximal similarity within the hold-in set of analytes determined using cross-validation.</w:t>
      </w:r>
      <w:r w:rsidR="00DB7073" w:rsidRPr="007F7CA0">
        <w:rPr>
          <w:b w:val="0"/>
        </w:rPr>
        <w:t xml:space="preserve"> Only analytes that have at least one similar analyte (</w:t>
      </w:r>
      <w:r w:rsidR="00DB7073" w:rsidRPr="007F7CA0">
        <w:rPr>
          <w:b w:val="0"/>
          <w:i/>
        </w:rPr>
        <w:t>S</w:t>
      </w:r>
      <w:r w:rsidR="003978A1" w:rsidRPr="007F7CA0">
        <w:rPr>
          <w:rFonts w:hint="eastAsia"/>
          <w:b w:val="0"/>
        </w:rPr>
        <w:t> </w:t>
      </w:r>
      <w:r w:rsidR="00DB7073" w:rsidRPr="007F7CA0">
        <w:rPr>
          <w:b w:val="0"/>
        </w:rPr>
        <w:t>&gt;</w:t>
      </w:r>
      <w:r w:rsidR="003978A1" w:rsidRPr="007F7CA0">
        <w:rPr>
          <w:rFonts w:hint="eastAsia"/>
          <w:b w:val="0"/>
        </w:rPr>
        <w:t> </w:t>
      </w:r>
      <w:r w:rsidR="00DB7073" w:rsidRPr="007F7CA0">
        <w:rPr>
          <w:b w:val="0"/>
        </w:rPr>
        <w:t>0.5) are shown.</w:t>
      </w:r>
    </w:p>
    <w:p w14:paraId="51017DA4" w14:textId="13D0DC65" w:rsidR="00247E8D" w:rsidRPr="007F7CA0" w:rsidRDefault="00247E8D" w:rsidP="00EC5A93">
      <w:pPr>
        <w:pStyle w:val="TAMainText0"/>
      </w:pPr>
      <w:r w:rsidRPr="007F7CA0">
        <w:t>Accurate predictions (with well-constructed and calibrated uncertainties) are critically important</w:t>
      </w:r>
      <w:r w:rsidRPr="007F7CA0">
        <w:fldChar w:fldCharType="begin"/>
      </w:r>
      <w:r w:rsidR="005848E3">
        <w:instrText xml:space="preserve"> ADDIN ZOTERO_ITEM CSL_CITATION {"citationID":"HiprnqUs","properties":{"formattedCitation":"\\super 20\\nosupersub{}","plainCitation":"20","noteIndex":0},"citationItems":[{"id":382,"uris":["http://zotero.org/users/local/cIlVeWgC/items/AIXWDAD6"],"itemData":{"id":382,"type":"article-journal","abstract":"The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w:instrText>
      </w:r>
      <w:r w:rsidR="005848E3">
        <w:rPr>
          <w:rFonts w:hint="eastAsia"/>
        </w:rPr>
        <w:instrText>φ</w:instrText>
      </w:r>
      <w:r w:rsidR="005848E3">
        <w:instrText xml:space="preserve">,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w:instrText>
      </w:r>
      <w:r w:rsidR="005848E3">
        <w:rPr>
          <w:rFonts w:hint="eastAsia"/>
        </w:rPr>
        <w:instrText>φ</w:instrText>
      </w:r>
      <w:r w:rsidR="005848E3">
        <w:instrText>,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w:instrText>
      </w:r>
      <w:r w:rsidR="005848E3">
        <w:rPr>
          <w:rFonts w:hint="eastAsia"/>
        </w:rPr>
        <w:instrText>–</w:instrText>
      </w:r>
      <w:r w:rsidR="005848E3">
        <w:instrText>liquid adsorption and gradient chromatography. No model calibration is necessary; however, they require universal conventions for the accurate determination of true retention factors (for 1 &lt; k &lt; 30) as a function of the experimental variables (</w:instrText>
      </w:r>
      <w:r w:rsidR="005848E3">
        <w:rPr>
          <w:rFonts w:hint="eastAsia"/>
        </w:rPr>
        <w:instrText>φ</w:instrText>
      </w:r>
      <w:r w:rsidR="005848E3">
        <w:instrText xml:space="preserve">, T, pH, and I) and of the true column/system parameters (V0, Vdwell, dispersion volume, </w:instrText>
      </w:r>
      <w:r w:rsidR="005848E3">
        <w:rPr>
          <w:rFonts w:hint="eastAsia"/>
        </w:rPr>
        <w:instrText>σ</w:instrText>
      </w:r>
      <w:r w:rsidR="005848E3">
        <w:instrText xml:space="preserve">, and relaxation volume, </w:instrText>
      </w:r>
      <w:r w:rsidR="005848E3">
        <w:rPr>
          <w:rFonts w:hint="eastAsia"/>
        </w:rPr>
        <w:instrText>τ</w:instrText>
      </w:r>
      <w:r w:rsidR="005848E3">
        <w:instrText>,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w:instrText>
      </w:r>
      <w:r w:rsidR="005848E3">
        <w:rPr>
          <w:rFonts w:hint="eastAsia"/>
        </w:rPr>
        <w:instrText>–</w:instrText>
      </w:r>
      <w:r w:rsidR="005848E3">
        <w:instrText>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w:instrText>
      </w:r>
      <w:r w:rsidR="005848E3">
        <w:rPr>
          <w:rFonts w:hint="eastAsia"/>
        </w:rPr>
        <w:instrText>–</w:instrText>
      </w:r>
      <w:r w:rsidR="005848E3">
        <w:instrText xml:space="preserve">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Pr="007F7CA0">
        <w:fldChar w:fldCharType="separate"/>
      </w:r>
      <w:r w:rsidR="005848E3" w:rsidRPr="005848E3">
        <w:rPr>
          <w:szCs w:val="24"/>
          <w:vertAlign w:val="superscript"/>
        </w:rPr>
        <w:t>20</w:t>
      </w:r>
      <w:r w:rsidRPr="007F7CA0">
        <w:fldChar w:fldCharType="end"/>
      </w:r>
      <w:r w:rsidRPr="007F7CA0">
        <w:t xml:space="preserve">, and this model further advances efforts to develop more reliable and precise prediction </w:t>
      </w:r>
      <w:r w:rsidRPr="007F7CA0">
        <w:lastRenderedPageBreak/>
        <w:t>tools in chromatography. Since the model handles uncertainties it can also be effectively used to solve various decision problems encountered</w:t>
      </w:r>
      <w:r w:rsidR="00744CAB">
        <w:t xml:space="preserve"> in chromatography</w:t>
      </w:r>
      <w:r w:rsidRPr="007F7CA0">
        <w:t>.</w:t>
      </w:r>
      <w:r w:rsidRPr="007F7CA0">
        <w:fldChar w:fldCharType="begin"/>
      </w:r>
      <w:r w:rsidR="008A6DD0">
        <w:instrText xml:space="preserve"> ADDIN ZOTERO_ITEM CSL_CITATION {"citationID":"0SVT6deO","properties":{"formattedCitation":"\\super 21\\uc0\\u8211{}30\\nosupersub{}","plainCitation":"21</w:instrText>
      </w:r>
      <w:r w:rsidR="008A6DD0">
        <w:rPr>
          <w:rFonts w:hint="eastAsia"/>
        </w:rPr>
        <w:instrText>–</w:instrText>
      </w:r>
      <w:r w:rsidR="008A6DD0">
        <w:instrText>30","noteIndex":0},"citationItems":[{"id":281,"uris":["http://zotero.org/users/local/cIlVeWgC/items/8ZFEQITB"],"itemData":{"id":281,"type":"article-journal","abstract":"In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analytes","volume":"1","author":[{"family":"Wiczling","given":"Pawel"}],"issued":{"date-parts":[["2018",2]]}}},{"id":387,"uris":["http://zotero.org/users/local/cIlVeWgC/items/K2BQSQ4P"],"itemData":{"id":387,"type":"article-journal","abstract":"Many model-based optimization methods have been proposed for chromatographic processes to ensure product quality and efficiency, but uncertainty of model parameters should be considered to assure robust design and operation. In this study, we developed a sequential Monte Carlo (SMC) parameter estimation method for chromatographic processes to estimate the parameter uncertainty rigorously within a reasonable amount of computation time. As an example, separation of glucose and fructose is considered. Through the example using artificial data, we confirmed that SMC can perform estimations more efficiently than the existing method, Markov chain Monte Carlo. Furthermore, through the example using lab-scale experimental data, we confirm that the time and effort for the sample analysis to identify the concentration of each component can be eliminated. We also examined the relationship between the number of cores and computation time for parallel implementation of SMC.","container-title":"Chemical Engineering Research and Design","DOI":"https://doi.org/10.1016/j.cherd.2021.09.003","ISSN":"0263-8762","page":"223-237","title":"Uncertainty quantification for chromatography model parameters by Bayesian inference using sequential Monte Carlo method","volume":"175","author":[{"family":"Yamamoto","given":"Yota"},{"family":"Yajima","given":"Tomoyuki"},{"family":"Kawajiri","given":"Yoshiaki"}],"issued":{"date-parts":[["2021"]]}}},{"id":477,"uris":["http://zotero.org/users/local/cIlVeWgC/items/8TPUCB34"],"itemData":{"id":477,"type":"article-journal","abstract":"In recent decades, there has been a growing interest in fully automated methods for tackling complex optimization problems across various fields. Active learning (AL) and its variant, assisted active learning (AAL), incorporating guidance or assistance from external sources into the learning process, play key roles in this automation by enabling the autonomous selection of optimal experimental conditions to efficiently explore the problem space. These approaches are particularly valuable in situations wherein experimentation is costly or time-consuming. This study explores the application of AAL in model-based method development (MD) for liquid chromatography (LC) by using Bayesian statistics to incorporate historical data and analyte information for the generation of initial retention models. The process involves updating the model parameters based on new experiments, coupled with an active data selection method to choose the most informative experiment to run in a subsequent step. This iterative process balances model exploitation and experimental exploration until a satisfactory separation is achieved. The effectiveness of this approach is demonstrated via two practical examples, resulting in optimized separations in a limited number of experiments by optimizing the gradient slope. It is shown that the ability of AAL to leverage past knowledge and compound information to improve accuracy and reduce experimental runs offers a flexible alternative approach to fixed design methods.","container-title":"Analytical Chemistry","DOI":"10.1021/acs.analchem.4c02700","ISSN":"0003-2700","issue":"33","journalAbbreviation":"Anal. Chem.","note":"publisher: American Chemical Society","page":"13699-13709","source":"ACS Publications","title":"Assisted Active Learning for Model-Based Method Development in Liquid Chromatography","volume":"96","author":[{"family":"Bosten","given":"Emery"},{"family":"Pardon","given":"Marie"},{"family":"Chen","given":"Kai"},{"family":"Koppen","given":"Valerie"},{"family":"Van Herck","given":"Gerd"},{"family":"Hellings","given":"Mario"},{"family":"Cabooter","given":"Deirdre"}],"issued":{"date-parts":[["2024",8,20]]}}},{"id":635,"uris":["http://zotero.org/users/local/cIlVeWgC/items/A4DAE9N3"],"itemData":{"id":635,"type":"article-journal","abstract":"Prior information about analyte retention is often implicitly incorporated into the method development workflow. This prior knowledge can stem from various sources, such as the analyte's structure, analyte's properties, existing literature, or the analyst's experience. Alternatively, prior information can be formally integrated into the method development workflow using Bayesian reasoning. In such cases, it can be represented through the model structure, covariate relationships (e.g. quantitative-structure retention relationships), and population-level parameters derived from multilevel models or other sources. Population-level parameters are the same for each analyte belonging to a certain set of analytes and as such help predict the individual-level (analyte-specific) parameters given any type of preliminary data. The use of prior information and multilevel modeling framework enables development of an experimental design that leads to the desired precision of chromatographic predictions across a wide range of conditions and for a diverse set of analytes. This approach offers greater accuracy compared to optimizing conditions for a single or typical analyte. In this study maximization of the Bayesian D-optimality criterion was employed to identify an optimal set of experiments for diverse set of analytes (acids, bases with a wide range of lipophilicity). The benefit of incorporating prior information was emphasized, and simulations based on a recently developed mechanistic model validated the benefits of combining optimal design theory, multilevel models, and prior information to obtain more efficient experimental designs in Reversed-Phase HPLC.","container-title":"Journal of Chromatography. A","DOI":"10.1016/j.chroma.2025.465787","ISSN":"1873-3778","journalAbbreviation":"J Chromatogr A","language":"eng","note":"PMID: 39986094","page":"465787","source":"PubMed","title":"Leveraging prior knowledge for improved retention prediction in reversed-phase HPLC","volume":"1746","author":[{"family":"Wiczling","given":"Pawe</w:instrText>
      </w:r>
      <w:r w:rsidR="008A6DD0">
        <w:rPr>
          <w:rFonts w:hint="eastAsia"/>
        </w:rPr>
        <w:instrText>ł</w:instrText>
      </w:r>
      <w:r w:rsidR="008A6DD0">
        <w:instrText>"}],"issued":{"date-parts":[["2025",4,12]]}}},{"id":640,"uris":["http://zotero.org/users/local/cIlVeWgC/items/KIRVLYHB"],"itemData":{"id":640,"type":"article-journal","abstract":"Contemporary complex samples require sophisticated methods for full analysis. This work describes the development of a Bayesian optimization algorithm for automated and unsupervised development of gradient programs. The algorithm was tailored to LC using a Gaussian process model with a novel covariance kernel. To facilitate unsupervised learning, the algorithm was designed to interface directly with the chromatographic system. Single-objective and multi-objective Bayesian optimization strategies were investigated for the separation of two complex (n&gt;18, and n&gt;80) dye mixtures. Both approaches found satisfactory optima in under 35 measurements. The multi-objective strategy was found to be powerful and flexible in terms of exploring the Pareto front. The performance difference between the single-objective and multi-objective strategy was further investigated using a retention modeling example. One additional advantage of the multi-objective approach was that it allows for a trade-off to be made between multiple objectives without prior knowledge. In general, the Bayesian optimization strategy was found to be particularly suitable, but not limited to, cases where retention modelling is not possible, although its scalability might be limited in terms of the number of parameters that can be simultaneously optimized.","container-title":"Analytica Chimica Acta","DOI":"10.1016/j.aca.2023.340789","ISSN":"0003-2670","journalAbbreviation":"Analytica Chimica Acta","page":"340789","source":"ScienceDirect","title":"Closed-loop automatic gradient design for liquid chromatography using Bayesian optimization","volume":"1242","author":[{"family":"Boelrijk","given":"Jim"},{"family":"Ensing","given":"Bernd"},{"family":"Forr</w:instrText>
      </w:r>
      <w:r w:rsidR="008A6DD0">
        <w:rPr>
          <w:rFonts w:hint="eastAsia"/>
        </w:rPr>
        <w:instrText>é</w:instrText>
      </w:r>
      <w:r w:rsidR="008A6DD0">
        <w:instrText>","given":"Patrick"},{"family":"Pirok","given":"Bob W. J."}],"issued":{"date-parts":[["2023",2,15]]}}},{"id":645,"uris":["http://zotero.org/users/local/cIlVeWgC/items/VM5IW9YB"],"itemData":{"id":645,"type":"article-journal","abstract":"Inferring arbitrary quantities of interest (QoI) using limited computational or, in realistic scenarios, financial budgets, is a challenging problem that requires sophisticated strategies for the optimal allocation of the available resources. Bayesian optimal experimental design identifies the optimal set of design locations for the purpose of solving a parameter inference problem and the optimality criterion is typically associated with maximizing the worth of information in the experimental measurements. Sequential design strategies further identify the optimal design in a sequential manner, starting from a initial budget and iteratively selecting new optimal points until either an accuracy threshold is reached, or a cost limit is exceeded. In this paper, we present a generic sequential Bayesian experimental design framework that relies on maximizing an information theoretic design criterion, namely the Expected Information Gain, in order to infer QoIs formed as nonlinear operators acting on black-box functions. Our framework relies on modeling the underlying response function using non-stationary Gaussian Processes, thus enabling efficient sampling from the QoI in order to provide Monte Carlo estimators for the design criterion. We demonstrate the performance of our method on an engineering problem of steel wire manufacturing and compare it with two classic approaches: uncertainty sampling and expected improvement.","container-title":"Computer Methods in Applied Mechanics and Engineering","DOI":"10.1016/j.cma.2021.114007","ISSN":"0045-7825","journalAbbreviation":"Computer Methods in Applied Mechanics and Engineering","page":"114007","source":"ScienceDirect","title":"Surrogate-based sequential Bayesian experimental design using non-stationary Gaussian Processes","volume":"385","author":[{"family":"Pandita","given":"Piyush"},{"family":"Tsilifis","given":"Panagiotis"},{"family":"Awalgaonkar","given":"Nimish M."},{"family":"Bilionis","given":"Ilias"},{"family":"Panchal","given":"Jitesh"}],"issued":{"date-parts":[["2021",11,1]]}}},{"id":647,"uris":["http://zotero.org/users/local/cIlVeWgC/items/2RDA5JRP"],"itemData":{"id":647,"type":"article","abstract":"We applied Bayesian Optimal Experimental Design (OED) in the estimation of parameters involved in the Equilibrium Dispersive Model for chromatography with two components with the Langmuir adsorption isotherm. The coefficients estimated were Henry's coefficients, the total absorption capacity and the number of theoretical plates, while the design variables were the injection time and the initial concentration. The Bayesian OED algorithm is based on nested Monte Carlo estimation, which becomes computationally challenging due to the simulation time of the PDE involved in the dispersive model. This complication was relaxed by introducing a surrogate model based on Piecewise Sparse Linear Interpolation. Using the surrogate model instead the original reduces significantly the simulation time and it approximates the solution of the PDE with high degree of accuracy. The estimation of the parameters over strategical design points provided by OED reduces the uncertainty in the estimation of parameters. Additionally, the Bayesian OED methodology indicates no improvements when increasing the number of measurements in temporal nodes above a threshold value.","DOI":"10.48550/arXiv.2406.19835","note":"arXiv:2406.19835 [stat]","number":"arXiv:2406.19835","publisher":"arXiv","source":"arXiv.org","title":"Surrogate model for Bayesian optimal experimental design in chromatography","URL":"http://arxiv.org/abs/2406.19835","author":[{"family":"Rojo-Garcia","given":"Jose Rodrigo"},{"family":"Haario","given":"Heikki"},{"family":"Helin","given":"Tapio"},{"family":"Sainio","given":"Tuomo"}],"accessed":{"date-parts":[["2025",8,4]]},"issued":{"date-parts":[["2024",10,7]]}}},{"id":653,"uris":["http://zotero.org/users/local/cIlVeWgC/items/DNZL83BB"],"itemData":{"id":653,"type":"article-journal","abstract":"Chromatographic problem solving, commonly referred to as method development (MD), is hugely complex, given the many operational parameters that must be optimized and their large effect on the elution times of individual sample compounds. Recently, the use of reinforcement learning has been proposed to automate and expedite this process for liquid chromatography (LC). This study further explores deep reinforcement learning (RL) for LC method development. Given the large training budgets required, an in-silico approach was taken to train several Proximal Policy Optimization (PPO) agents. High-performing PPO agents were trained using sparse rewards (=rewarding only when all sample components were fully separated) and large experimental budgets. Strategies like frame stacking or long short-term memory networks were also investigated to improve the agents further. The trained agents were benchmarked against a Bayesian Optimization (BO) algorithm using a set of 1000 randomly-composed samples. Both algorithms were tasked with finding gradient programs that fully resolved all compounds in the samples, using a minimal number of experiments. When the number of parameters to tune was limited (single-segment gradient programs) PPO required on average, 1 to 2 fewer experiments, but did not outperform BO with respect to the number of solutions found, with PPO and BO solving 17% and 19% of the most challenging samples, respectively. However, PPO excelled at more complex tasks involving a higher number of parameters. As an example, when optimizing a five-segment gradient PPO solved 31% of samples, while BO solved 24% of samples.","container-title":"Journal of Chromatography A","DOI":"10.1016/j.chroma.2025.465845","ISSN":"0021-9673","journalAbbreviation":"Journal of Chromatography A","page":"465845","source":"ScienceDirect","title":"Reinforcement learning for automated method development in liquid chromatography: insights in the reward scheme and experimental budget selection","title-short":"Reinforcement learning for automated method development in liquid chromatography","volume":"1748","author":[{"family":"Niezen","given":"Leon E."},{"family":"Libin","given":"Pieter J. K."},{"family":"Cabooter","given":"Deirdre"},{"family":"Desmet","given":"Gert"}],"issued":{"date-parts":[["2025",5,10]]}}},{"id":655,"uris":["http://zotero.org/users/local/cIlVeWgC/items/A663SEYK"],"itemData":{"id":655,"type":"article-journal","abstract":"Mechanistic models offer powerful tools for process development and optimization of hydrophobic interaction chromatography (HIC). Suitable parameter estimation approaches can efficiently calibrate the models, but some unavoidable biases between model prediction and actual experiment would reduce the credibility of the model</w:instrText>
      </w:r>
      <w:r w:rsidR="008A6DD0">
        <w:rPr>
          <w:rFonts w:hint="eastAsia"/>
        </w:rPr>
        <w:instrText>’</w:instrText>
      </w:r>
      <w:r w:rsidR="008A6DD0">
        <w:instrText>s applications. In this study, a well-calibrated HIC model was found some significant discrepancies between the predicted yield (97.3 %) and experimental yield (86.0 %) during the process optimization. Therefore, Bayesian inference with Markov Chain Monte Carlo method was employed to calculate the uncertainty of model parameters, which was then transformed into the uncertainty of model predictions. The results indicated that the model-predicted yield uncertainty interval was as large as 76.9</w:instrText>
      </w:r>
      <w:r w:rsidR="008A6DD0">
        <w:rPr>
          <w:rFonts w:ascii="Cambria Math" w:hAnsi="Cambria Math" w:cs="Cambria Math"/>
        </w:rPr>
        <w:instrText>∼</w:instrText>
      </w:r>
      <w:r w:rsidR="008A6DD0">
        <w:instrText>96.5 %, which was consistent with the experiment. Moreover, the model prediction uncertainty analysis was integrated into process optimization to obtain a more reliable and low-risk separation condition. The re-optimized process significantly narrowed the uncertainty of the predicted yield (94.2</w:instrText>
      </w:r>
      <w:r w:rsidR="008A6DD0">
        <w:rPr>
          <w:rFonts w:ascii="Cambria Math" w:hAnsi="Cambria Math" w:cs="Cambria Math"/>
        </w:rPr>
        <w:instrText>∼</w:instrText>
      </w:r>
      <w:r w:rsidR="008A6DD0">
        <w:instrText xml:space="preserve">98.9 %), and high experimental yield (95.8 %) was obtained. The results demonstrated that process optimization based on the uncertainty quantification could reasonably reflect model prediction deviations, assist process development and contribute to product quality improvement. Finally, a framework was proposed for process optimization based on the uncertainty analysis to improve the accuracy of model predictions and reducing the risk of model-based process development.","container-title":"Journal of Chromatography A","DOI":"10.1016/j.chroma.2025.465979","ISSN":"0021-9673","journalAbbreviation":"Journal of Chromatography A","page":"465979","source":"ScienceDirect","title":"Model-based process development for hydrophobic interaction chromatography by considering prediction uncertainty analysis","volume":"1753","author":[{"family":"Yang","given":"Yu-Xiang"},{"family":"Yao","given":"Shan-Jing"},{"family":"Lin","given":"Dong-Qiang"}],"issued":{"date-parts":[["2025",7,19]]}}},{"id":657,"uris":["http://zotero.org/users/local/cIlVeWgC/items/AEVSEM7T"],"itemData":{"id":657,"type":"article-journal","abstract":"Quantitative structure retention relation (QSRR) is an active field of research, primarily focused on predicting chromatography retention time (Rt) based on molecular structures of an input analyte on a single or limited number of reversed-phase HPLC (RP-HPLC) columns. However, in the pharmaceutical chemistry manufacturing and controls (CMC) settings, single-column QSRR models are often insufficient. It is important to translate retention time across different HPLC methods, specifically different stationary phases (SP) and mobile phases (MP), to guide the HPLC method development, and to bridge organic impurity profiles across different development phases and laboratories. In response to this need, we present a novel approach for retention time transfer across SPs and MPs, without requiring pre-existing Rt data on the target column. To achieve this, we developed an RP-HPLC based Genentech Multi-column Retention Time (GMCRT) database containing 51 small molecule pharmaceutical compounds analyzed on twenty SPs and multiple pH levels. The database incorporated the SP selectivity parameters from Hydrophobic Subtraction Model (HSM) - hydrophobicity (H), steric hindrance (S), hydrogen-bond acidity (A), hydrogen-bond basicity (B), ionic interaction (C) under two different pHs (2.8 and 7) and ethylbenzene (EB) retention factor. Two machine learning approaches, partial least squares (PLS) and artificial neural networks (ANN) were found to improve accuracy of Rt prediction on new SPs compared to the direct mapping approach that have been previously published, especially when the RP-HPLC columns have significant selectivity difference. As a comparison, our approach does not require pre-existing retention data on the target SPs and it is generalizable to any RP-HPLC columns with a set of known column selectivity parameters (https://www.hplccolumns.org/). The generalizability is achievable not only via the available retention data correlation among the twenty commonly-used RP-HPLC columns in GMCRT, but also via the retrainable mechanism of our ML models by adding Rt of the compounds of interest on the source columns into GMCRT, followed by predicting Rt on the target column. Thus, we propose a new QSRR framework that incorporates the physiochemical properties of SPs and MPs and makes the retention time prediction transferable across SPs and MPs. Such a framework is expected to open up possibilities for developing more comprehensive and generalizable models, and streamline RP-HPLC method development and lifecycle management across various pharmaceutical CMC development phases.","container-title":"Journal of Chromatography A","DOI":"10.1016/j.chroma.2024.465628","ISSN":"0021-9673","journalAbbreviation":"Journal of Chromatography A","page":"465628","source":"ScienceDirect","title":"A generalizable methodology for predicting retention time of small molecule pharmaceutical compounds across reversed-phase HPLC columns","volume":"1742","author":[{"family":"Shi","given":"Zhenqi"},{"family":"Yi","given":"Yuyan"},{"family":"Madrigal","given":"Eddie"},{"family":"Hrovat","given":"Frank"},{"family":"Zhang","given":"Kelly"},{"family":"Lin","given":"Jessica"}],"issued":{"date-parts":[["2025",2,8]]}}}],"schema":"https://github.com/citation-style-language/schema/raw/master/csl-citation.json"} </w:instrText>
      </w:r>
      <w:r w:rsidRPr="007F7CA0">
        <w:fldChar w:fldCharType="separate"/>
      </w:r>
      <w:r w:rsidR="008A6DD0" w:rsidRPr="008A6DD0">
        <w:rPr>
          <w:szCs w:val="24"/>
          <w:vertAlign w:val="superscript"/>
        </w:rPr>
        <w:t>21–30</w:t>
      </w:r>
      <w:r w:rsidRPr="007F7CA0">
        <w:fldChar w:fldCharType="end"/>
      </w:r>
    </w:p>
    <w:p w14:paraId="4132F16F" w14:textId="77777777" w:rsidR="00681A67" w:rsidRPr="007F7CA0" w:rsidRDefault="00681A67" w:rsidP="00E86063">
      <w:pPr>
        <w:pStyle w:val="Nagwek1"/>
      </w:pPr>
      <w:r w:rsidRPr="007F7CA0">
        <w:t>CONCLUSIONS</w:t>
      </w:r>
    </w:p>
    <w:p w14:paraId="121D934D" w14:textId="67793507" w:rsidR="00DF3E1B" w:rsidRPr="007F7CA0" w:rsidRDefault="00DF3E1B" w:rsidP="00EC5A93">
      <w:pPr>
        <w:pStyle w:val="TAMainText0"/>
      </w:pPr>
      <w:r w:rsidRPr="007F7CA0">
        <w:t>This work focuses on the multilevel modeling of retention data, incorporating structural similarity between analytes. The usefulness of the proposed approach is demonstrated using a publicly available dataset of isocratic RP-HPLC retention times for 1,026 analytes, several of which exhibit high structural similarity. The work shows that structural similarity</w:t>
      </w:r>
      <w:r w:rsidR="00DB58F8">
        <w:t xml:space="preserve"> </w:t>
      </w:r>
      <w:r w:rsidRPr="007F7CA0">
        <w:t xml:space="preserve">can be easily calculated from SMILES representations and can help predict analyte retention when experimental data on structurally similar analytes is available. </w:t>
      </w:r>
      <w:bookmarkStart w:id="5" w:name="_Hlk204860714"/>
      <w:r w:rsidRPr="007F7CA0">
        <w:t xml:space="preserve">A reduction of up to 60% in the uncertainty of the </w:t>
      </w:r>
      <w:r w:rsidR="00EA2B20" w:rsidRPr="007F7CA0">
        <w:t xml:space="preserve">predicted </w:t>
      </w:r>
      <w:r w:rsidRPr="007F7CA0">
        <w:t>logarithm of the retention factor is expected when retention data for highly similar analytes is available.</w:t>
      </w:r>
    </w:p>
    <w:bookmarkEnd w:id="5"/>
    <w:p w14:paraId="6F9393A5" w14:textId="1C8414C5" w:rsidR="00681A67" w:rsidRPr="007F7CA0" w:rsidRDefault="00681A67" w:rsidP="00E86063">
      <w:pPr>
        <w:pStyle w:val="Nagwek1"/>
      </w:pPr>
      <w:r w:rsidRPr="007F7CA0">
        <w:t>ASSOCIATED CONTENT</w:t>
      </w:r>
    </w:p>
    <w:p w14:paraId="0B9415D5" w14:textId="77777777" w:rsidR="00681A67" w:rsidRPr="00EC5A93" w:rsidRDefault="00681A67" w:rsidP="00E86063">
      <w:pPr>
        <w:pStyle w:val="Nagwek2"/>
        <w:rPr>
          <w:b/>
          <w:bCs w:val="0"/>
        </w:rPr>
      </w:pPr>
      <w:r w:rsidRPr="00EC5A93">
        <w:rPr>
          <w:b/>
          <w:bCs w:val="0"/>
        </w:rPr>
        <w:t>Supporting Information</w:t>
      </w:r>
    </w:p>
    <w:p w14:paraId="3D374D4A" w14:textId="7827C790" w:rsidR="00C47C14" w:rsidRPr="00DB58F8" w:rsidRDefault="00681A67" w:rsidP="00DB58F8">
      <w:pPr>
        <w:pStyle w:val="TESupportingInformation"/>
        <w:rPr>
          <w:bCs/>
        </w:rPr>
      </w:pPr>
      <w:r w:rsidRPr="007F7CA0">
        <w:rPr>
          <w:bCs/>
        </w:rPr>
        <w:t>The following Supporting Information is available free of charge at the ACS website:</w:t>
      </w:r>
      <w:r w:rsidR="00DB58F8">
        <w:rPr>
          <w:bCs/>
        </w:rPr>
        <w:t xml:space="preserve"> </w:t>
      </w:r>
      <w:r w:rsidR="00C47C14" w:rsidRPr="007F7CA0">
        <w:t xml:space="preserve">Table S1. Summary of the MCMC simulations of the marginal posterior distributions of population-level model parameters; </w:t>
      </w:r>
      <w:r w:rsidR="004E7BD3" w:rsidRPr="007F7CA0">
        <w:t>Figure S1. Raw data; Figure S2. Functional group effects; Figure S3. G</w:t>
      </w:r>
      <w:r w:rsidR="008757AE" w:rsidRPr="007F7CA0">
        <w:t>oodness of fit plots</w:t>
      </w:r>
      <w:r w:rsidR="004E7BD3" w:rsidRPr="007F7CA0">
        <w:t>; Figure S4. Individual parameters; Figure S5. Eta plots</w:t>
      </w:r>
      <w:r w:rsidR="00C91AA5" w:rsidRPr="007F7CA0">
        <w:t>.</w:t>
      </w:r>
    </w:p>
    <w:p w14:paraId="65727AB4" w14:textId="3C41A3D7" w:rsidR="00681A67" w:rsidRPr="007F7CA0" w:rsidRDefault="00681A67" w:rsidP="00EC5A93">
      <w:pPr>
        <w:pStyle w:val="Nagwek1"/>
      </w:pPr>
      <w:r w:rsidRPr="007F7CA0">
        <w:t xml:space="preserve">AUTHOR </w:t>
      </w:r>
      <w:r w:rsidRPr="00EC5A93">
        <w:t>INFORMATION</w:t>
      </w:r>
    </w:p>
    <w:p w14:paraId="73DA382F" w14:textId="77777777" w:rsidR="00681A67" w:rsidRPr="00EC5A93" w:rsidRDefault="00681A67" w:rsidP="00DB58F8">
      <w:pPr>
        <w:pStyle w:val="Nagwek2"/>
        <w:rPr>
          <w:b/>
          <w:bCs w:val="0"/>
        </w:rPr>
      </w:pPr>
      <w:r w:rsidRPr="00EC5A93">
        <w:rPr>
          <w:b/>
          <w:bCs w:val="0"/>
        </w:rPr>
        <w:t>Corresponding Author</w:t>
      </w:r>
    </w:p>
    <w:p w14:paraId="03DFA5B1" w14:textId="35E42AB4" w:rsidR="00E86063" w:rsidRPr="007F7CA0" w:rsidRDefault="00681A67" w:rsidP="00E86063">
      <w:pPr>
        <w:pStyle w:val="StyleFACorrespondingAuthorFootnote7pt"/>
        <w:rPr>
          <w:bCs/>
          <w:color w:val="auto"/>
        </w:rPr>
      </w:pPr>
      <w:r w:rsidRPr="007F7CA0">
        <w:rPr>
          <w:bCs/>
          <w:color w:val="auto"/>
        </w:rPr>
        <w:t xml:space="preserve">* wiczling@gumed.edu.pl </w:t>
      </w:r>
    </w:p>
    <w:p w14:paraId="4333FD9C" w14:textId="77777777" w:rsidR="00681A67" w:rsidRPr="00EC5A93" w:rsidRDefault="00681A67" w:rsidP="00DB58F8">
      <w:pPr>
        <w:pStyle w:val="Nagwek2"/>
        <w:rPr>
          <w:b/>
          <w:bCs w:val="0"/>
        </w:rPr>
      </w:pPr>
      <w:r w:rsidRPr="00EC5A93">
        <w:rPr>
          <w:b/>
          <w:bCs w:val="0"/>
        </w:rPr>
        <w:t>Author Contributions</w:t>
      </w:r>
    </w:p>
    <w:p w14:paraId="3C9530EC" w14:textId="3A58A47B" w:rsidR="00681A67" w:rsidRPr="007F7CA0" w:rsidRDefault="00681A67" w:rsidP="00EC5A93">
      <w:pPr>
        <w:pStyle w:val="TAMainText0"/>
      </w:pPr>
      <w:r w:rsidRPr="007F7CA0">
        <w:t xml:space="preserve">PW conceived the presented idea, </w:t>
      </w:r>
      <w:r w:rsidR="00296A78" w:rsidRPr="007F7CA0">
        <w:t xml:space="preserve">analyzed the data </w:t>
      </w:r>
      <w:r w:rsidR="00485539" w:rsidRPr="007F7CA0">
        <w:t>and</w:t>
      </w:r>
      <w:r w:rsidR="00296A78" w:rsidRPr="007F7CA0">
        <w:t xml:space="preserve"> wrote the paper.</w:t>
      </w:r>
    </w:p>
    <w:p w14:paraId="037FE549" w14:textId="7D1B2494" w:rsidR="00BC22CE" w:rsidRPr="007F7CA0" w:rsidRDefault="00681A67" w:rsidP="00EC5A93">
      <w:pPr>
        <w:pStyle w:val="Nagwek2"/>
      </w:pPr>
      <w:r w:rsidRPr="00EC5A93">
        <w:rPr>
          <w:b/>
          <w:szCs w:val="19"/>
        </w:rPr>
        <w:t>Notes</w:t>
      </w:r>
      <w:r w:rsidRPr="007F7CA0">
        <w:br/>
        <w:t>The author declare no competing financial interest.</w:t>
      </w:r>
    </w:p>
    <w:p w14:paraId="2B1E3029" w14:textId="0095474B" w:rsidR="00681A67" w:rsidRPr="00EC5A93" w:rsidRDefault="00DB58F8" w:rsidP="00EC5A93">
      <w:pPr>
        <w:pStyle w:val="Nagwek2"/>
        <w:rPr>
          <w:b/>
          <w:bCs w:val="0"/>
        </w:rPr>
      </w:pPr>
      <w:r w:rsidRPr="00EC5A93">
        <w:rPr>
          <w:b/>
          <w:bCs w:val="0"/>
        </w:rPr>
        <w:t>Funding</w:t>
      </w:r>
    </w:p>
    <w:p w14:paraId="3F09794D" w14:textId="7D0391D5" w:rsidR="008A7774" w:rsidRPr="007F7CA0" w:rsidRDefault="008A7774" w:rsidP="007F7CA0">
      <w:pPr>
        <w:pStyle w:val="TDAcknowledgments"/>
      </w:pPr>
      <w:r w:rsidRPr="007F7CA0">
        <w:t>This work was supported entirely by departmental funds</w:t>
      </w:r>
    </w:p>
    <w:p w14:paraId="2777C2BB" w14:textId="2708831C" w:rsidR="000531F1" w:rsidRPr="00EC5A93" w:rsidRDefault="00DB58F8" w:rsidP="00DB58F8">
      <w:pPr>
        <w:pStyle w:val="Nagwek2"/>
        <w:rPr>
          <w:b/>
          <w:bCs w:val="0"/>
        </w:rPr>
      </w:pPr>
      <w:r w:rsidRPr="00EC5A93">
        <w:rPr>
          <w:b/>
          <w:bCs w:val="0"/>
        </w:rPr>
        <w:t>Acknowledgment</w:t>
      </w:r>
    </w:p>
    <w:p w14:paraId="4F42D313" w14:textId="488F9B00" w:rsidR="00EE20B5" w:rsidRPr="007F7CA0" w:rsidRDefault="00EE20B5" w:rsidP="007F7CA0">
      <w:pPr>
        <w:pStyle w:val="TDAcknowledgments"/>
      </w:pPr>
      <w:r w:rsidRPr="007F7CA0">
        <w:t>To my wife, for her constant support.</w:t>
      </w:r>
    </w:p>
    <w:p w14:paraId="71A16986" w14:textId="483A3B59" w:rsidR="00F76B8E" w:rsidRPr="007F7CA0" w:rsidRDefault="00681A67" w:rsidP="00EE20B5">
      <w:pPr>
        <w:pStyle w:val="Nagwek1"/>
      </w:pPr>
      <w:r w:rsidRPr="007F7CA0">
        <w:t>REFERENCES</w:t>
      </w:r>
    </w:p>
    <w:p w14:paraId="32EEE98D" w14:textId="77777777" w:rsidR="008A6DD0" w:rsidRPr="008A6DD0" w:rsidRDefault="008A7774" w:rsidP="008A6DD0">
      <w:pPr>
        <w:pStyle w:val="Bibliografia"/>
      </w:pPr>
      <w:r w:rsidRPr="007F7CA0">
        <w:rPr>
          <w:bCs/>
          <w:color w:val="FF0000"/>
          <w:lang w:val="en-IN"/>
        </w:rPr>
        <w:fldChar w:fldCharType="begin"/>
      </w:r>
      <w:r w:rsidRPr="007F7CA0">
        <w:rPr>
          <w:bCs/>
          <w:color w:val="FF0000"/>
          <w:lang w:val="en-IN"/>
        </w:rPr>
        <w:instrText xml:space="preserve"> ADDIN ZOTERO_BIBL {"uncited":[],"omitted":[],"custom":[]} CSL_BIBLIOGRAPHY </w:instrText>
      </w:r>
      <w:r w:rsidRPr="007F7CA0">
        <w:rPr>
          <w:bCs/>
          <w:color w:val="FF0000"/>
          <w:lang w:val="en-IN"/>
        </w:rPr>
        <w:fldChar w:fldCharType="separate"/>
      </w:r>
      <w:r w:rsidR="008A6DD0" w:rsidRPr="008A6DD0">
        <w:t>(1)</w:t>
      </w:r>
      <w:r w:rsidR="008A6DD0" w:rsidRPr="008A6DD0">
        <w:tab/>
        <w:t xml:space="preserve">Wen, Y.; </w:t>
      </w:r>
      <w:proofErr w:type="spellStart"/>
      <w:r w:rsidR="008A6DD0" w:rsidRPr="008A6DD0">
        <w:t>Talebi</w:t>
      </w:r>
      <w:proofErr w:type="spellEnd"/>
      <w:r w:rsidR="008A6DD0" w:rsidRPr="008A6DD0">
        <w:t xml:space="preserve">, M.; Amos, R. I. J.; </w:t>
      </w:r>
      <w:proofErr w:type="spellStart"/>
      <w:r w:rsidR="008A6DD0" w:rsidRPr="008A6DD0">
        <w:t>Szucs</w:t>
      </w:r>
      <w:proofErr w:type="spellEnd"/>
      <w:r w:rsidR="008A6DD0" w:rsidRPr="008A6DD0">
        <w:t xml:space="preserve">, R.; Dolan, J. W.; Pohl, C. A.; Haddad, P. R. Retention Prediction in Reversed Phase High Performance Liquid Chromatography Using Quantitative Structure-Retention Relationships Applied to the Hydrophobic Subtraction Model. </w:t>
      </w:r>
      <w:r w:rsidR="008A6DD0" w:rsidRPr="008A6DD0">
        <w:rPr>
          <w:i/>
          <w:iCs/>
        </w:rPr>
        <w:t>Journal of Chromatography A</w:t>
      </w:r>
      <w:r w:rsidR="008A6DD0" w:rsidRPr="008A6DD0">
        <w:t xml:space="preserve"> </w:t>
      </w:r>
      <w:r w:rsidR="008A6DD0" w:rsidRPr="008A6DD0">
        <w:rPr>
          <w:b/>
          <w:bCs/>
        </w:rPr>
        <w:t>2018</w:t>
      </w:r>
      <w:r w:rsidR="008A6DD0" w:rsidRPr="008A6DD0">
        <w:t xml:space="preserve">, </w:t>
      </w:r>
      <w:r w:rsidR="008A6DD0" w:rsidRPr="008A6DD0">
        <w:rPr>
          <w:i/>
          <w:iCs/>
        </w:rPr>
        <w:t>1541</w:t>
      </w:r>
      <w:r w:rsidR="008A6DD0" w:rsidRPr="008A6DD0">
        <w:t>, 1–11. https://doi.org/10.1016/j.chroma.2018.01.053.</w:t>
      </w:r>
    </w:p>
    <w:p w14:paraId="12828BD6" w14:textId="77777777" w:rsidR="008A6DD0" w:rsidRPr="008A6DD0" w:rsidRDefault="008A6DD0" w:rsidP="008A6DD0">
      <w:pPr>
        <w:pStyle w:val="Bibliografia"/>
      </w:pPr>
      <w:r w:rsidRPr="008A6DD0">
        <w:t>(2)</w:t>
      </w:r>
      <w:r w:rsidRPr="008A6DD0">
        <w:tab/>
        <w:t xml:space="preserve">Park, S. H.; </w:t>
      </w:r>
      <w:proofErr w:type="spellStart"/>
      <w:r w:rsidRPr="008A6DD0">
        <w:t>Talebi</w:t>
      </w:r>
      <w:proofErr w:type="spellEnd"/>
      <w:r w:rsidRPr="008A6DD0">
        <w:t xml:space="preserve">, M.; Amos, R. I. J.; </w:t>
      </w:r>
      <w:proofErr w:type="spellStart"/>
      <w:r w:rsidRPr="008A6DD0">
        <w:t>Tyteca</w:t>
      </w:r>
      <w:proofErr w:type="spellEnd"/>
      <w:r w:rsidRPr="008A6DD0">
        <w:t xml:space="preserve">, E.; Haddad, P. R.; </w:t>
      </w:r>
      <w:proofErr w:type="spellStart"/>
      <w:r w:rsidRPr="008A6DD0">
        <w:t>Szucs</w:t>
      </w:r>
      <w:proofErr w:type="spellEnd"/>
      <w:r w:rsidRPr="008A6DD0">
        <w:t xml:space="preserve">, R.; Pohl, C. A.; Dolan, J. W. Towards a Chromatographic Similarity Index to Establish </w:t>
      </w:r>
      <w:proofErr w:type="spellStart"/>
      <w:r w:rsidRPr="008A6DD0">
        <w:t>Localised</w:t>
      </w:r>
      <w:proofErr w:type="spellEnd"/>
      <w:r w:rsidRPr="008A6DD0">
        <w:t xml:space="preserve"> Quantitative Structure-Retention Relationships for Retention Prediction. II Use of </w:t>
      </w:r>
      <w:proofErr w:type="spellStart"/>
      <w:r w:rsidRPr="008A6DD0">
        <w:t>Tanimoto</w:t>
      </w:r>
      <w:proofErr w:type="spellEnd"/>
      <w:r w:rsidRPr="008A6DD0">
        <w:t xml:space="preserve"> Similarity Index in Ion Chromatography. </w:t>
      </w:r>
      <w:r w:rsidRPr="008A6DD0">
        <w:rPr>
          <w:i/>
          <w:iCs/>
        </w:rPr>
        <w:t>Journal of Chromatography A</w:t>
      </w:r>
      <w:r w:rsidRPr="008A6DD0">
        <w:t xml:space="preserve"> </w:t>
      </w:r>
      <w:r w:rsidRPr="008A6DD0">
        <w:rPr>
          <w:b/>
          <w:bCs/>
        </w:rPr>
        <w:t>2017</w:t>
      </w:r>
      <w:r w:rsidRPr="008A6DD0">
        <w:t xml:space="preserve">, </w:t>
      </w:r>
      <w:r w:rsidRPr="008A6DD0">
        <w:rPr>
          <w:i/>
          <w:iCs/>
        </w:rPr>
        <w:t>1523</w:t>
      </w:r>
      <w:r w:rsidRPr="008A6DD0">
        <w:t>, 173–182. https://doi.org/10.1016/j.chroma.2017.02.054.</w:t>
      </w:r>
    </w:p>
    <w:p w14:paraId="353B3A67" w14:textId="77777777" w:rsidR="008A6DD0" w:rsidRPr="008A6DD0" w:rsidRDefault="008A6DD0" w:rsidP="008A6DD0">
      <w:pPr>
        <w:pStyle w:val="Bibliografia"/>
      </w:pPr>
      <w:r w:rsidRPr="008A6DD0">
        <w:t>(3)</w:t>
      </w:r>
      <w:r w:rsidRPr="008A6DD0">
        <w:tab/>
      </w:r>
      <w:proofErr w:type="spellStart"/>
      <w:r w:rsidRPr="008A6DD0">
        <w:t>Kaliszan</w:t>
      </w:r>
      <w:proofErr w:type="spellEnd"/>
      <w:r w:rsidRPr="008A6DD0">
        <w:t xml:space="preserve">, R. QSRR:  Quantitative Structure-(Chromatographic) Retention Relationships. </w:t>
      </w:r>
      <w:r w:rsidRPr="008A6DD0">
        <w:rPr>
          <w:i/>
          <w:iCs/>
        </w:rPr>
        <w:t>Chem. Rev.</w:t>
      </w:r>
      <w:r w:rsidRPr="008A6DD0">
        <w:t xml:space="preserve"> </w:t>
      </w:r>
      <w:r w:rsidRPr="008A6DD0">
        <w:rPr>
          <w:b/>
          <w:bCs/>
        </w:rPr>
        <w:t>2007</w:t>
      </w:r>
      <w:r w:rsidRPr="008A6DD0">
        <w:t xml:space="preserve">, </w:t>
      </w:r>
      <w:r w:rsidRPr="008A6DD0">
        <w:rPr>
          <w:i/>
          <w:iCs/>
        </w:rPr>
        <w:t>107</w:t>
      </w:r>
      <w:r w:rsidRPr="008A6DD0">
        <w:t xml:space="preserve"> (7), 3212–3246. https://doi.org/10.1021/cr068412z.</w:t>
      </w:r>
    </w:p>
    <w:p w14:paraId="3C3C5AF5" w14:textId="77777777" w:rsidR="008A6DD0" w:rsidRPr="008A6DD0" w:rsidRDefault="008A6DD0" w:rsidP="008A6DD0">
      <w:pPr>
        <w:pStyle w:val="Bibliografia"/>
      </w:pPr>
      <w:r w:rsidRPr="008A6DD0">
        <w:t>(4)</w:t>
      </w:r>
      <w:r w:rsidRPr="008A6DD0">
        <w:tab/>
        <w:t xml:space="preserve">Wiczling, P.; </w:t>
      </w:r>
      <w:proofErr w:type="spellStart"/>
      <w:r w:rsidRPr="008A6DD0">
        <w:t>Kamedulska</w:t>
      </w:r>
      <w:proofErr w:type="spellEnd"/>
      <w:r w:rsidRPr="008A6DD0">
        <w:t xml:space="preserve">, A.; </w:t>
      </w:r>
      <w:proofErr w:type="spellStart"/>
      <w:r w:rsidRPr="008A6DD0">
        <w:t>Kubik</w:t>
      </w:r>
      <w:proofErr w:type="spellEnd"/>
      <w:r w:rsidRPr="008A6DD0">
        <w:t xml:space="preserve">, Ł. Application of Bayesian Multilevel Modeling in the Quantitative Structure-Retention Relationship Studies of Heterogeneous Compounds. </w:t>
      </w:r>
      <w:r w:rsidRPr="008A6DD0">
        <w:rPr>
          <w:i/>
          <w:iCs/>
        </w:rPr>
        <w:t>Anal Chem</w:t>
      </w:r>
      <w:r w:rsidRPr="008A6DD0">
        <w:t xml:space="preserve"> </w:t>
      </w:r>
      <w:r w:rsidRPr="008A6DD0">
        <w:rPr>
          <w:b/>
          <w:bCs/>
        </w:rPr>
        <w:t>2021</w:t>
      </w:r>
      <w:r w:rsidRPr="008A6DD0">
        <w:t xml:space="preserve">, </w:t>
      </w:r>
      <w:r w:rsidRPr="008A6DD0">
        <w:rPr>
          <w:i/>
          <w:iCs/>
        </w:rPr>
        <w:t>93</w:t>
      </w:r>
      <w:r w:rsidRPr="008A6DD0">
        <w:t xml:space="preserve"> (18), 6961–6971. https://doi.org/10.1021/acs.analchem.0c05227.</w:t>
      </w:r>
    </w:p>
    <w:p w14:paraId="727A452A" w14:textId="77777777" w:rsidR="008A6DD0" w:rsidRPr="008A6DD0" w:rsidRDefault="008A6DD0" w:rsidP="008A6DD0">
      <w:pPr>
        <w:pStyle w:val="Bibliografia"/>
      </w:pPr>
      <w:r w:rsidRPr="008A6DD0">
        <w:t>(5)</w:t>
      </w:r>
      <w:r w:rsidRPr="008A6DD0">
        <w:tab/>
      </w:r>
      <w:proofErr w:type="spellStart"/>
      <w:r w:rsidRPr="008A6DD0">
        <w:t>Kamedulska</w:t>
      </w:r>
      <w:proofErr w:type="spellEnd"/>
      <w:r w:rsidRPr="008A6DD0">
        <w:t xml:space="preserve">, A.; </w:t>
      </w:r>
      <w:proofErr w:type="spellStart"/>
      <w:r w:rsidRPr="008A6DD0">
        <w:t>Kubik</w:t>
      </w:r>
      <w:proofErr w:type="spellEnd"/>
      <w:r w:rsidRPr="008A6DD0">
        <w:t xml:space="preserve">, Ł.; Wiczling, P. Statistical Analysis of Isocratic Chromatographic Data Using Bayesian Modeling. </w:t>
      </w:r>
      <w:r w:rsidRPr="008A6DD0">
        <w:rPr>
          <w:i/>
          <w:iCs/>
        </w:rPr>
        <w:t>Analytical and Bioanalytical Chemistry</w:t>
      </w:r>
      <w:r w:rsidRPr="008A6DD0">
        <w:t xml:space="preserve"> </w:t>
      </w:r>
      <w:r w:rsidRPr="008A6DD0">
        <w:rPr>
          <w:b/>
          <w:bCs/>
        </w:rPr>
        <w:t>2022</w:t>
      </w:r>
      <w:r w:rsidRPr="008A6DD0">
        <w:t xml:space="preserve">, </w:t>
      </w:r>
      <w:r w:rsidRPr="008A6DD0">
        <w:rPr>
          <w:i/>
          <w:iCs/>
        </w:rPr>
        <w:t>414</w:t>
      </w:r>
      <w:r w:rsidRPr="008A6DD0">
        <w:t xml:space="preserve"> (11), 3471–348. https://doi.org/10.1007/s00216-022-03968-x.</w:t>
      </w:r>
    </w:p>
    <w:p w14:paraId="57BC4621" w14:textId="77777777" w:rsidR="008A6DD0" w:rsidRPr="008A6DD0" w:rsidRDefault="008A6DD0" w:rsidP="008A6DD0">
      <w:pPr>
        <w:pStyle w:val="Bibliografia"/>
      </w:pPr>
      <w:r w:rsidRPr="008A6DD0">
        <w:t>(6)</w:t>
      </w:r>
      <w:r w:rsidRPr="008A6DD0">
        <w:tab/>
      </w:r>
      <w:proofErr w:type="spellStart"/>
      <w:r w:rsidRPr="008A6DD0">
        <w:t>Kamedulska</w:t>
      </w:r>
      <w:proofErr w:type="spellEnd"/>
      <w:r w:rsidRPr="008A6DD0">
        <w:t xml:space="preserve">, A.; </w:t>
      </w:r>
      <w:proofErr w:type="spellStart"/>
      <w:r w:rsidRPr="008A6DD0">
        <w:t>Kubik</w:t>
      </w:r>
      <w:proofErr w:type="spellEnd"/>
      <w:r w:rsidRPr="008A6DD0">
        <w:t xml:space="preserve">, Ł.; </w:t>
      </w:r>
      <w:proofErr w:type="spellStart"/>
      <w:r w:rsidRPr="008A6DD0">
        <w:t>Jacyna</w:t>
      </w:r>
      <w:proofErr w:type="spellEnd"/>
      <w:r w:rsidRPr="008A6DD0">
        <w:t>, J.; Struck-</w:t>
      </w:r>
      <w:proofErr w:type="spellStart"/>
      <w:r w:rsidRPr="008A6DD0">
        <w:t>Lewicka</w:t>
      </w:r>
      <w:proofErr w:type="spellEnd"/>
      <w:r w:rsidRPr="008A6DD0">
        <w:t xml:space="preserve">, W.; </w:t>
      </w:r>
      <w:proofErr w:type="spellStart"/>
      <w:r w:rsidRPr="008A6DD0">
        <w:t>Markuszewski</w:t>
      </w:r>
      <w:proofErr w:type="spellEnd"/>
      <w:r w:rsidRPr="008A6DD0">
        <w:t xml:space="preserve">, M. J.; Wiczling, P. Toward the General Mechanistic Model of Liquid Chromatographic Retention. </w:t>
      </w:r>
      <w:r w:rsidRPr="008A6DD0">
        <w:rPr>
          <w:i/>
          <w:iCs/>
        </w:rPr>
        <w:t>Anal. Chem.</w:t>
      </w:r>
      <w:r w:rsidRPr="008A6DD0">
        <w:t xml:space="preserve"> </w:t>
      </w:r>
      <w:r w:rsidRPr="008A6DD0">
        <w:rPr>
          <w:b/>
          <w:bCs/>
        </w:rPr>
        <w:t>2022</w:t>
      </w:r>
      <w:r w:rsidRPr="008A6DD0">
        <w:t xml:space="preserve">, </w:t>
      </w:r>
      <w:r w:rsidRPr="008A6DD0">
        <w:rPr>
          <w:i/>
          <w:iCs/>
        </w:rPr>
        <w:t>94</w:t>
      </w:r>
      <w:r w:rsidRPr="008A6DD0">
        <w:t xml:space="preserve"> (31), 11070–11080. https://doi.org/10.1021/acs.analchem.2c02034.</w:t>
      </w:r>
    </w:p>
    <w:p w14:paraId="6CDB5327" w14:textId="77777777" w:rsidR="008A6DD0" w:rsidRPr="008A6DD0" w:rsidRDefault="008A6DD0" w:rsidP="008A6DD0">
      <w:pPr>
        <w:pStyle w:val="Bibliografia"/>
      </w:pPr>
      <w:r w:rsidRPr="008A6DD0">
        <w:t>(7)</w:t>
      </w:r>
      <w:r w:rsidRPr="008A6DD0">
        <w:tab/>
        <w:t xml:space="preserve">Wiczling, P. Analyzing Chromatographic Data Using Multilevel Modeling. </w:t>
      </w:r>
      <w:r w:rsidRPr="008A6DD0">
        <w:rPr>
          <w:i/>
          <w:iCs/>
        </w:rPr>
        <w:t xml:space="preserve">Anal </w:t>
      </w:r>
      <w:proofErr w:type="spellStart"/>
      <w:r w:rsidRPr="008A6DD0">
        <w:rPr>
          <w:i/>
          <w:iCs/>
        </w:rPr>
        <w:t>Bioanal</w:t>
      </w:r>
      <w:proofErr w:type="spellEnd"/>
      <w:r w:rsidRPr="008A6DD0">
        <w:rPr>
          <w:i/>
          <w:iCs/>
        </w:rPr>
        <w:t xml:space="preserve"> Chem</w:t>
      </w:r>
      <w:r w:rsidRPr="008A6DD0">
        <w:t xml:space="preserve"> </w:t>
      </w:r>
      <w:r w:rsidRPr="008A6DD0">
        <w:rPr>
          <w:b/>
          <w:bCs/>
        </w:rPr>
        <w:t>2018</w:t>
      </w:r>
      <w:r w:rsidRPr="008A6DD0">
        <w:t xml:space="preserve">, </w:t>
      </w:r>
      <w:r w:rsidRPr="008A6DD0">
        <w:rPr>
          <w:i/>
          <w:iCs/>
        </w:rPr>
        <w:t>410</w:t>
      </w:r>
      <w:r w:rsidRPr="008A6DD0">
        <w:t xml:space="preserve"> (16), 3905–3915. https://doi.org/10.1007/s00216-018-1061-3.</w:t>
      </w:r>
    </w:p>
    <w:p w14:paraId="3511DFFA" w14:textId="77777777" w:rsidR="008A6DD0" w:rsidRPr="008A6DD0" w:rsidRDefault="008A6DD0" w:rsidP="008A6DD0">
      <w:pPr>
        <w:pStyle w:val="Bibliografia"/>
      </w:pPr>
      <w:r w:rsidRPr="008A6DD0">
        <w:t>(8)</w:t>
      </w:r>
      <w:r w:rsidRPr="008A6DD0">
        <w:tab/>
        <w:t xml:space="preserve">Wiczling, P.; </w:t>
      </w:r>
      <w:proofErr w:type="spellStart"/>
      <w:r w:rsidRPr="008A6DD0">
        <w:t>Kamedulska</w:t>
      </w:r>
      <w:proofErr w:type="spellEnd"/>
      <w:r w:rsidRPr="008A6DD0">
        <w:t xml:space="preserve">, A. Comparison of Chromatographic Stationary Phases Using a Bayesian-Based Multilevel Model. </w:t>
      </w:r>
      <w:r w:rsidRPr="008A6DD0">
        <w:rPr>
          <w:i/>
          <w:iCs/>
        </w:rPr>
        <w:t>Anal Chem</w:t>
      </w:r>
      <w:r w:rsidRPr="008A6DD0">
        <w:t xml:space="preserve"> </w:t>
      </w:r>
      <w:r w:rsidRPr="008A6DD0">
        <w:rPr>
          <w:b/>
          <w:bCs/>
        </w:rPr>
        <w:t>2024</w:t>
      </w:r>
      <w:r w:rsidRPr="008A6DD0">
        <w:t xml:space="preserve">, </w:t>
      </w:r>
      <w:r w:rsidRPr="008A6DD0">
        <w:rPr>
          <w:i/>
          <w:iCs/>
        </w:rPr>
        <w:t>96</w:t>
      </w:r>
      <w:r w:rsidRPr="008A6DD0">
        <w:t xml:space="preserve"> (3), 1310–1319. https://doi.org/10.1021/acs.analchem.3c04697.</w:t>
      </w:r>
    </w:p>
    <w:p w14:paraId="09CA4760" w14:textId="77777777" w:rsidR="008A6DD0" w:rsidRPr="008A6DD0" w:rsidRDefault="008A6DD0" w:rsidP="008A6DD0">
      <w:pPr>
        <w:pStyle w:val="Bibliografia"/>
      </w:pPr>
      <w:r w:rsidRPr="008A6DD0">
        <w:t>(9)</w:t>
      </w:r>
      <w:r w:rsidRPr="008A6DD0">
        <w:tab/>
      </w:r>
      <w:proofErr w:type="spellStart"/>
      <w:r w:rsidRPr="008A6DD0">
        <w:t>Kubik</w:t>
      </w:r>
      <w:proofErr w:type="spellEnd"/>
      <w:r w:rsidRPr="008A6DD0">
        <w:t xml:space="preserve">, Ł.; </w:t>
      </w:r>
      <w:proofErr w:type="spellStart"/>
      <w:r w:rsidRPr="008A6DD0">
        <w:t>Kaliszan</w:t>
      </w:r>
      <w:proofErr w:type="spellEnd"/>
      <w:r w:rsidRPr="008A6DD0">
        <w:t xml:space="preserve">, R.; Wiczling, P. Analysis of Isocratic-Chromatographic-Retention Data Using Bayesian Multilevel Modeling. </w:t>
      </w:r>
      <w:r w:rsidRPr="008A6DD0">
        <w:rPr>
          <w:i/>
          <w:iCs/>
        </w:rPr>
        <w:t>Anal Chem</w:t>
      </w:r>
      <w:r w:rsidRPr="008A6DD0">
        <w:t xml:space="preserve"> </w:t>
      </w:r>
      <w:r w:rsidRPr="008A6DD0">
        <w:rPr>
          <w:b/>
          <w:bCs/>
        </w:rPr>
        <w:t>2018</w:t>
      </w:r>
      <w:r w:rsidRPr="008A6DD0">
        <w:t xml:space="preserve">, </w:t>
      </w:r>
      <w:r w:rsidRPr="008A6DD0">
        <w:rPr>
          <w:i/>
          <w:iCs/>
        </w:rPr>
        <w:t>90</w:t>
      </w:r>
      <w:r w:rsidRPr="008A6DD0">
        <w:t xml:space="preserve"> (22), 13670–13679. https://doi.org/10.1021/acs.analchem.8b04033.</w:t>
      </w:r>
    </w:p>
    <w:p w14:paraId="3020E147" w14:textId="77777777" w:rsidR="008A6DD0" w:rsidRPr="008A6DD0" w:rsidRDefault="008A6DD0" w:rsidP="008A6DD0">
      <w:pPr>
        <w:pStyle w:val="Bibliografia"/>
      </w:pPr>
      <w:r w:rsidRPr="008A6DD0">
        <w:t>(10)</w:t>
      </w:r>
      <w:r w:rsidRPr="008A6DD0">
        <w:tab/>
        <w:t xml:space="preserve">Wiczling, P.; </w:t>
      </w:r>
      <w:proofErr w:type="spellStart"/>
      <w:r w:rsidRPr="008A6DD0">
        <w:t>Kubik</w:t>
      </w:r>
      <w:proofErr w:type="spellEnd"/>
      <w:r w:rsidRPr="008A6DD0">
        <w:t xml:space="preserve">, Ł.; </w:t>
      </w:r>
      <w:proofErr w:type="spellStart"/>
      <w:r w:rsidRPr="008A6DD0">
        <w:t>Kaliszan</w:t>
      </w:r>
      <w:proofErr w:type="spellEnd"/>
      <w:r w:rsidRPr="008A6DD0">
        <w:t xml:space="preserve">, R. Maximum A Posteriori Bayesian Estimation of Chromatographic Parameters by Limited Number of Experiments. </w:t>
      </w:r>
      <w:r w:rsidRPr="008A6DD0">
        <w:rPr>
          <w:i/>
          <w:iCs/>
        </w:rPr>
        <w:t>Anal Chem</w:t>
      </w:r>
      <w:r w:rsidRPr="008A6DD0">
        <w:t xml:space="preserve"> </w:t>
      </w:r>
      <w:r w:rsidRPr="008A6DD0">
        <w:rPr>
          <w:b/>
          <w:bCs/>
        </w:rPr>
        <w:t>2015</w:t>
      </w:r>
      <w:r w:rsidRPr="008A6DD0">
        <w:t xml:space="preserve">, </w:t>
      </w:r>
      <w:r w:rsidRPr="008A6DD0">
        <w:rPr>
          <w:i/>
          <w:iCs/>
        </w:rPr>
        <w:t>87</w:t>
      </w:r>
      <w:r w:rsidRPr="008A6DD0">
        <w:t xml:space="preserve"> (14), 7241–7249. https://doi.org/10.1021/acs.analchem.5b01195.</w:t>
      </w:r>
    </w:p>
    <w:p w14:paraId="786F2B7E" w14:textId="77777777" w:rsidR="008A6DD0" w:rsidRPr="008A6DD0" w:rsidRDefault="008A6DD0" w:rsidP="008A6DD0">
      <w:pPr>
        <w:pStyle w:val="Bibliografia"/>
      </w:pPr>
      <w:r w:rsidRPr="008A6DD0">
        <w:t>(11)</w:t>
      </w:r>
      <w:r w:rsidRPr="008A6DD0">
        <w:tab/>
        <w:t xml:space="preserve">Stan Development Team. </w:t>
      </w:r>
      <w:r w:rsidRPr="008A6DD0">
        <w:rPr>
          <w:i/>
          <w:iCs/>
        </w:rPr>
        <w:t>Multiple-output Gaussian processes, Stan User’s Guide, Version 2.36</w:t>
      </w:r>
      <w:r w:rsidRPr="008A6DD0">
        <w:t>. Stan Docs. https://mc-stan.org/docs/stan-users-guide/gaussian-processes.html#multiple-output-gaussian-processes (accessed 2025-07-31).</w:t>
      </w:r>
    </w:p>
    <w:p w14:paraId="5BE484A5" w14:textId="77777777" w:rsidR="008A6DD0" w:rsidRPr="008A6DD0" w:rsidRDefault="008A6DD0" w:rsidP="008A6DD0">
      <w:pPr>
        <w:pStyle w:val="Bibliografia"/>
      </w:pPr>
      <w:r w:rsidRPr="008A6DD0">
        <w:t>(12)</w:t>
      </w:r>
      <w:r w:rsidRPr="008A6DD0">
        <w:tab/>
      </w:r>
      <w:proofErr w:type="spellStart"/>
      <w:r w:rsidRPr="008A6DD0">
        <w:t>McElreath</w:t>
      </w:r>
      <w:proofErr w:type="spellEnd"/>
      <w:r w:rsidRPr="008A6DD0">
        <w:t xml:space="preserve">, R. </w:t>
      </w:r>
      <w:r w:rsidRPr="008A6DD0">
        <w:rPr>
          <w:i/>
          <w:iCs/>
        </w:rPr>
        <w:t>Statistical Rethinking: A Bayesian Course with Examples in R and Stan</w:t>
      </w:r>
      <w:r w:rsidRPr="008A6DD0">
        <w:t>; Chapman and Hall/CRC: New York, 2018. https://doi.org/10.1201/9781315372495.</w:t>
      </w:r>
    </w:p>
    <w:p w14:paraId="68C1A227" w14:textId="77777777" w:rsidR="008A6DD0" w:rsidRPr="008A6DD0" w:rsidRDefault="008A6DD0" w:rsidP="008A6DD0">
      <w:pPr>
        <w:pStyle w:val="Bibliografia"/>
      </w:pPr>
      <w:r w:rsidRPr="008A6DD0">
        <w:t>(13)</w:t>
      </w:r>
      <w:r w:rsidRPr="008A6DD0">
        <w:tab/>
      </w:r>
      <w:r w:rsidRPr="008A6DD0">
        <w:rPr>
          <w:i/>
          <w:iCs/>
        </w:rPr>
        <w:t>retentionprediction.org/</w:t>
      </w:r>
      <w:proofErr w:type="spellStart"/>
      <w:r w:rsidRPr="008A6DD0">
        <w:rPr>
          <w:i/>
          <w:iCs/>
        </w:rPr>
        <w:t>hplc</w:t>
      </w:r>
      <w:proofErr w:type="spellEnd"/>
      <w:r w:rsidRPr="008A6DD0">
        <w:rPr>
          <w:i/>
          <w:iCs/>
        </w:rPr>
        <w:t xml:space="preserve"> - accurate HPLC retention prediction</w:t>
      </w:r>
      <w:r w:rsidRPr="008A6DD0">
        <w:t>. https://www.retentionprediction.org/hplc/database/ (accessed 2025-07-17).</w:t>
      </w:r>
    </w:p>
    <w:p w14:paraId="6776A7CE" w14:textId="77777777" w:rsidR="008A6DD0" w:rsidRPr="008A6DD0" w:rsidRDefault="008A6DD0" w:rsidP="008A6DD0">
      <w:pPr>
        <w:pStyle w:val="Bibliografia"/>
      </w:pPr>
      <w:r w:rsidRPr="008A6DD0">
        <w:t>(14)</w:t>
      </w:r>
      <w:r w:rsidRPr="008A6DD0">
        <w:tab/>
        <w:t xml:space="preserve">Boswell, P. G.; Schellenberg, J. R.; </w:t>
      </w:r>
      <w:proofErr w:type="spellStart"/>
      <w:r w:rsidRPr="008A6DD0">
        <w:t>Carr</w:t>
      </w:r>
      <w:proofErr w:type="spellEnd"/>
      <w:r w:rsidRPr="008A6DD0">
        <w:t xml:space="preserve">, P. W.; Cohen, J. D.; </w:t>
      </w:r>
      <w:proofErr w:type="spellStart"/>
      <w:r w:rsidRPr="008A6DD0">
        <w:t>Hegeman</w:t>
      </w:r>
      <w:proofErr w:type="spellEnd"/>
      <w:r w:rsidRPr="008A6DD0">
        <w:t xml:space="preserve">, A. D. A Study on Retention “Projection” as a Supplementary Means for Compound Identification by Liquid Chromatography–Mass Spectrometry Capable of Predicting Retention with Different Gradients, Flow Rates, and Instruments. </w:t>
      </w:r>
      <w:r w:rsidRPr="008A6DD0">
        <w:rPr>
          <w:i/>
          <w:iCs/>
        </w:rPr>
        <w:t>Journal of Chromatography A</w:t>
      </w:r>
      <w:r w:rsidRPr="008A6DD0">
        <w:t xml:space="preserve"> </w:t>
      </w:r>
      <w:r w:rsidRPr="008A6DD0">
        <w:rPr>
          <w:b/>
          <w:bCs/>
        </w:rPr>
        <w:t>2011</w:t>
      </w:r>
      <w:r w:rsidRPr="008A6DD0">
        <w:t xml:space="preserve">, </w:t>
      </w:r>
      <w:r w:rsidRPr="008A6DD0">
        <w:rPr>
          <w:i/>
          <w:iCs/>
        </w:rPr>
        <w:t>1218</w:t>
      </w:r>
      <w:r w:rsidRPr="008A6DD0">
        <w:t xml:space="preserve"> (38), 6732–6741. https://doi.org/10.1016/j.chroma.2011.07.105.</w:t>
      </w:r>
    </w:p>
    <w:p w14:paraId="4E106A6B" w14:textId="77777777" w:rsidR="008A6DD0" w:rsidRPr="008A6DD0" w:rsidRDefault="008A6DD0" w:rsidP="008A6DD0">
      <w:pPr>
        <w:pStyle w:val="Bibliografia"/>
      </w:pPr>
      <w:r w:rsidRPr="008A6DD0">
        <w:t>(15)</w:t>
      </w:r>
      <w:r w:rsidRPr="008A6DD0">
        <w:tab/>
        <w:t xml:space="preserve">Boswell, P. G.; Schellenberg, J. R.; </w:t>
      </w:r>
      <w:proofErr w:type="spellStart"/>
      <w:r w:rsidRPr="008A6DD0">
        <w:t>Carr</w:t>
      </w:r>
      <w:proofErr w:type="spellEnd"/>
      <w:r w:rsidRPr="008A6DD0">
        <w:t xml:space="preserve">, P. W.; Cohen, J. D.; </w:t>
      </w:r>
      <w:proofErr w:type="spellStart"/>
      <w:r w:rsidRPr="008A6DD0">
        <w:t>Hegeman</w:t>
      </w:r>
      <w:proofErr w:type="spellEnd"/>
      <w:r w:rsidRPr="008A6DD0">
        <w:t xml:space="preserve">, A. D. Easy and Accurate High-Performance Liquid Chromatography Retention Prediction with Different Gradients, Flow Rates, and Instruments by Back-Calculation of Gradient and Flow Rate Profiles. </w:t>
      </w:r>
      <w:r w:rsidRPr="008A6DD0">
        <w:rPr>
          <w:i/>
          <w:iCs/>
        </w:rPr>
        <w:t>Journal of Chromatography A</w:t>
      </w:r>
      <w:r w:rsidRPr="008A6DD0">
        <w:t xml:space="preserve"> </w:t>
      </w:r>
      <w:r w:rsidRPr="008A6DD0">
        <w:rPr>
          <w:b/>
          <w:bCs/>
        </w:rPr>
        <w:t>2011</w:t>
      </w:r>
      <w:r w:rsidRPr="008A6DD0">
        <w:t xml:space="preserve">, </w:t>
      </w:r>
      <w:r w:rsidRPr="008A6DD0">
        <w:rPr>
          <w:i/>
          <w:iCs/>
        </w:rPr>
        <w:t>1218</w:t>
      </w:r>
      <w:r w:rsidRPr="008A6DD0">
        <w:t xml:space="preserve"> (38), 6742–6749. https://doi.org/10.1016/j.chroma.2011.07.070.</w:t>
      </w:r>
    </w:p>
    <w:p w14:paraId="66CF69E1" w14:textId="77777777" w:rsidR="008A6DD0" w:rsidRPr="008A6DD0" w:rsidRDefault="008A6DD0" w:rsidP="008A6DD0">
      <w:pPr>
        <w:pStyle w:val="Bibliografia"/>
      </w:pPr>
      <w:r w:rsidRPr="008A6DD0">
        <w:t>(16)</w:t>
      </w:r>
      <w:r w:rsidRPr="008A6DD0">
        <w:tab/>
        <w:t xml:space="preserve">Landrum, G.; Tosco, P.; Kelley, B.; Rodriguez, R.; Cosgrove, D.; </w:t>
      </w:r>
      <w:proofErr w:type="spellStart"/>
      <w:r w:rsidRPr="008A6DD0">
        <w:t>Vianello</w:t>
      </w:r>
      <w:proofErr w:type="spellEnd"/>
      <w:r w:rsidRPr="008A6DD0">
        <w:t xml:space="preserve">, R.; </w:t>
      </w:r>
      <w:proofErr w:type="spellStart"/>
      <w:r w:rsidRPr="008A6DD0">
        <w:t>sriniker</w:t>
      </w:r>
      <w:proofErr w:type="spellEnd"/>
      <w:r w:rsidRPr="008A6DD0">
        <w:t xml:space="preserve">; </w:t>
      </w:r>
      <w:proofErr w:type="spellStart"/>
      <w:r w:rsidRPr="008A6DD0">
        <w:t>Gedeck</w:t>
      </w:r>
      <w:proofErr w:type="spellEnd"/>
      <w:r w:rsidRPr="008A6DD0">
        <w:t xml:space="preserve">, P.; Jones, G.; Kawashima, E.; </w:t>
      </w:r>
      <w:proofErr w:type="spellStart"/>
      <w:r w:rsidRPr="008A6DD0">
        <w:t>NadineSchneider</w:t>
      </w:r>
      <w:proofErr w:type="spellEnd"/>
      <w:r w:rsidRPr="008A6DD0">
        <w:t xml:space="preserve">; </w:t>
      </w:r>
      <w:proofErr w:type="spellStart"/>
      <w:r w:rsidRPr="008A6DD0">
        <w:t>Nealschneider</w:t>
      </w:r>
      <w:proofErr w:type="spellEnd"/>
      <w:r w:rsidRPr="008A6DD0">
        <w:t xml:space="preserve">, D.; </w:t>
      </w:r>
      <w:proofErr w:type="spellStart"/>
      <w:r w:rsidRPr="008A6DD0">
        <w:t>Dalke</w:t>
      </w:r>
      <w:proofErr w:type="spellEnd"/>
      <w:r w:rsidRPr="008A6DD0">
        <w:t xml:space="preserve">, A.; Swain, M.; Cole, B.; </w:t>
      </w:r>
      <w:proofErr w:type="spellStart"/>
      <w:r w:rsidRPr="008A6DD0">
        <w:t>tadhurst-cdd</w:t>
      </w:r>
      <w:proofErr w:type="spellEnd"/>
      <w:r w:rsidRPr="008A6DD0">
        <w:t xml:space="preserve">; Turk, S.; </w:t>
      </w:r>
      <w:proofErr w:type="spellStart"/>
      <w:r w:rsidRPr="008A6DD0">
        <w:t>Savelev</w:t>
      </w:r>
      <w:proofErr w:type="spellEnd"/>
      <w:r w:rsidRPr="008A6DD0">
        <w:t xml:space="preserve">, A.; </w:t>
      </w:r>
      <w:proofErr w:type="spellStart"/>
      <w:r w:rsidRPr="008A6DD0">
        <w:t>Vaucher</w:t>
      </w:r>
      <w:proofErr w:type="spellEnd"/>
      <w:r w:rsidRPr="008A6DD0">
        <w:t xml:space="preserve">, A.; </w:t>
      </w:r>
      <w:proofErr w:type="spellStart"/>
      <w:r w:rsidRPr="008A6DD0">
        <w:t>Wójcikowski</w:t>
      </w:r>
      <w:proofErr w:type="spellEnd"/>
      <w:r w:rsidRPr="008A6DD0">
        <w:t xml:space="preserve">, M.; Take, I.; Walker, R.; </w:t>
      </w:r>
      <w:proofErr w:type="spellStart"/>
      <w:r w:rsidRPr="008A6DD0">
        <w:t>Scalfani</w:t>
      </w:r>
      <w:proofErr w:type="spellEnd"/>
      <w:r w:rsidRPr="008A6DD0">
        <w:t xml:space="preserve">, V. F.; </w:t>
      </w:r>
      <w:proofErr w:type="spellStart"/>
      <w:r w:rsidRPr="008A6DD0">
        <w:t>Faara</w:t>
      </w:r>
      <w:proofErr w:type="spellEnd"/>
      <w:r w:rsidRPr="008A6DD0">
        <w:t xml:space="preserve">, H.; </w:t>
      </w:r>
      <w:proofErr w:type="spellStart"/>
      <w:r w:rsidRPr="008A6DD0">
        <w:t>Ujihara</w:t>
      </w:r>
      <w:proofErr w:type="spellEnd"/>
      <w:r w:rsidRPr="008A6DD0">
        <w:t xml:space="preserve">, K.; Probst, D.; </w:t>
      </w:r>
      <w:proofErr w:type="spellStart"/>
      <w:r w:rsidRPr="008A6DD0">
        <w:t>Maeder</w:t>
      </w:r>
      <w:proofErr w:type="spellEnd"/>
      <w:r w:rsidRPr="008A6DD0">
        <w:t xml:space="preserve">, N.; Monat, J.; </w:t>
      </w:r>
      <w:proofErr w:type="spellStart"/>
      <w:r w:rsidRPr="008A6DD0">
        <w:t>Lehtivarjo</w:t>
      </w:r>
      <w:proofErr w:type="spellEnd"/>
      <w:r w:rsidRPr="008A6DD0">
        <w:t xml:space="preserve">, J.; </w:t>
      </w:r>
      <w:proofErr w:type="spellStart"/>
      <w:r w:rsidRPr="008A6DD0">
        <w:t>godin</w:t>
      </w:r>
      <w:proofErr w:type="spellEnd"/>
      <w:r w:rsidRPr="008A6DD0">
        <w:t xml:space="preserve">,  </w:t>
      </w:r>
      <w:proofErr w:type="spellStart"/>
      <w:r w:rsidRPr="008A6DD0">
        <w:t>guillaume</w:t>
      </w:r>
      <w:proofErr w:type="spellEnd"/>
      <w:r w:rsidRPr="008A6DD0">
        <w:t xml:space="preserve">. </w:t>
      </w:r>
      <w:proofErr w:type="spellStart"/>
      <w:r w:rsidRPr="008A6DD0">
        <w:t>Rdkit</w:t>
      </w:r>
      <w:proofErr w:type="spellEnd"/>
      <w:r w:rsidRPr="008A6DD0">
        <w:t>/</w:t>
      </w:r>
      <w:proofErr w:type="spellStart"/>
      <w:r w:rsidRPr="008A6DD0">
        <w:t>Rdkit</w:t>
      </w:r>
      <w:proofErr w:type="spellEnd"/>
      <w:r w:rsidRPr="008A6DD0">
        <w:t>: 2025_03_4 (Q1 2025) Release, 2025. https://doi.org/10.5281/zenodo.15773589.</w:t>
      </w:r>
    </w:p>
    <w:p w14:paraId="3E1DC2DE" w14:textId="77777777" w:rsidR="008A6DD0" w:rsidRPr="008A6DD0" w:rsidRDefault="008A6DD0" w:rsidP="008A6DD0">
      <w:pPr>
        <w:pStyle w:val="Bibliografia"/>
      </w:pPr>
      <w:r w:rsidRPr="008A6DD0">
        <w:t>(17)</w:t>
      </w:r>
      <w:r w:rsidRPr="008A6DD0">
        <w:tab/>
      </w:r>
      <w:proofErr w:type="spellStart"/>
      <w:r w:rsidRPr="008A6DD0">
        <w:t>Nikitas</w:t>
      </w:r>
      <w:proofErr w:type="spellEnd"/>
      <w:r w:rsidRPr="008A6DD0">
        <w:t>, P.; Pappa-</w:t>
      </w:r>
      <w:proofErr w:type="spellStart"/>
      <w:r w:rsidRPr="008A6DD0">
        <w:t>Louisi</w:t>
      </w:r>
      <w:proofErr w:type="spellEnd"/>
      <w:r w:rsidRPr="008A6DD0">
        <w:t xml:space="preserve">, A. Retention Models for Isocratic and Gradient Elution in Reversed-Phase Liquid Chromatography. </w:t>
      </w:r>
      <w:r w:rsidRPr="008A6DD0">
        <w:rPr>
          <w:i/>
          <w:iCs/>
        </w:rPr>
        <w:t>Journal of Chromatography A</w:t>
      </w:r>
      <w:r w:rsidRPr="008A6DD0">
        <w:t xml:space="preserve"> </w:t>
      </w:r>
      <w:r w:rsidRPr="008A6DD0">
        <w:rPr>
          <w:b/>
          <w:bCs/>
        </w:rPr>
        <w:t>2009</w:t>
      </w:r>
      <w:r w:rsidRPr="008A6DD0">
        <w:t xml:space="preserve">, </w:t>
      </w:r>
      <w:r w:rsidRPr="008A6DD0">
        <w:rPr>
          <w:i/>
          <w:iCs/>
        </w:rPr>
        <w:lastRenderedPageBreak/>
        <w:t>1216</w:t>
      </w:r>
      <w:r w:rsidRPr="008A6DD0">
        <w:t xml:space="preserve"> (10), 1737–1755. https://doi.org/10.1016/j.chroma.2008.09.051.</w:t>
      </w:r>
    </w:p>
    <w:p w14:paraId="16C9883B" w14:textId="77777777" w:rsidR="008A6DD0" w:rsidRPr="008A6DD0" w:rsidRDefault="008A6DD0" w:rsidP="008A6DD0">
      <w:pPr>
        <w:pStyle w:val="Bibliografia"/>
      </w:pPr>
      <w:r w:rsidRPr="008A6DD0">
        <w:t>(18)</w:t>
      </w:r>
      <w:r w:rsidRPr="008A6DD0">
        <w:tab/>
        <w:t xml:space="preserve">Carpenter, B.; Gelman, A.; Hoffman, M. D.; Lee, D.; Goodrich, B.; Betancourt, M.; Brubaker, M.; Guo, J.; Li, P.; Riddell, A. Stan: A Probabilistic Programming Language. </w:t>
      </w:r>
      <w:r w:rsidRPr="008A6DD0">
        <w:rPr>
          <w:i/>
          <w:iCs/>
        </w:rPr>
        <w:t>Journal of statistical software</w:t>
      </w:r>
      <w:r w:rsidRPr="008A6DD0">
        <w:t xml:space="preserve"> </w:t>
      </w:r>
      <w:r w:rsidRPr="008A6DD0">
        <w:rPr>
          <w:b/>
          <w:bCs/>
        </w:rPr>
        <w:t>2017</w:t>
      </w:r>
      <w:r w:rsidRPr="008A6DD0">
        <w:t xml:space="preserve">, </w:t>
      </w:r>
      <w:r w:rsidRPr="008A6DD0">
        <w:rPr>
          <w:i/>
          <w:iCs/>
        </w:rPr>
        <w:t>76</w:t>
      </w:r>
      <w:r w:rsidRPr="008A6DD0">
        <w:t xml:space="preserve"> (1).</w:t>
      </w:r>
    </w:p>
    <w:p w14:paraId="4C7C0125" w14:textId="77777777" w:rsidR="008A6DD0" w:rsidRPr="008A6DD0" w:rsidRDefault="008A6DD0" w:rsidP="008A6DD0">
      <w:pPr>
        <w:pStyle w:val="Bibliografia"/>
      </w:pPr>
      <w:r w:rsidRPr="008A6DD0">
        <w:t>(19)</w:t>
      </w:r>
      <w:r w:rsidRPr="008A6DD0">
        <w:tab/>
        <w:t xml:space="preserve">RStudio Team. </w:t>
      </w:r>
      <w:r w:rsidRPr="008A6DD0">
        <w:rPr>
          <w:i/>
          <w:iCs/>
        </w:rPr>
        <w:t>RStudio: Integrated Development Environment for R</w:t>
      </w:r>
      <w:r w:rsidRPr="008A6DD0">
        <w:t>; RStudio, PBC.: Boston, MA, 2020.</w:t>
      </w:r>
    </w:p>
    <w:p w14:paraId="4C44CDBE" w14:textId="77777777" w:rsidR="008A6DD0" w:rsidRPr="008A6DD0" w:rsidRDefault="008A6DD0" w:rsidP="008A6DD0">
      <w:pPr>
        <w:pStyle w:val="Bibliografia"/>
      </w:pPr>
      <w:r w:rsidRPr="008A6DD0">
        <w:t>(20)</w:t>
      </w:r>
      <w:r w:rsidRPr="008A6DD0">
        <w:tab/>
      </w:r>
      <w:proofErr w:type="spellStart"/>
      <w:r w:rsidRPr="008A6DD0">
        <w:t>Gritti</w:t>
      </w:r>
      <w:proofErr w:type="spellEnd"/>
      <w:r w:rsidRPr="008A6DD0">
        <w:t xml:space="preserve">, F. Perspective on the Future Approaches to Predict Retention in Liquid Chromatography. </w:t>
      </w:r>
      <w:r w:rsidRPr="008A6DD0">
        <w:rPr>
          <w:i/>
          <w:iCs/>
        </w:rPr>
        <w:t>Anal. Chem.</w:t>
      </w:r>
      <w:r w:rsidRPr="008A6DD0">
        <w:t xml:space="preserve"> </w:t>
      </w:r>
      <w:r w:rsidRPr="008A6DD0">
        <w:rPr>
          <w:b/>
          <w:bCs/>
        </w:rPr>
        <w:t>2021</w:t>
      </w:r>
      <w:r w:rsidRPr="008A6DD0">
        <w:t xml:space="preserve">, </w:t>
      </w:r>
      <w:r w:rsidRPr="008A6DD0">
        <w:rPr>
          <w:i/>
          <w:iCs/>
        </w:rPr>
        <w:t>93</w:t>
      </w:r>
      <w:r w:rsidRPr="008A6DD0">
        <w:t xml:space="preserve"> (14), 5653–5664. https://doi.org/10.1021/acs.analchem.0c05078.</w:t>
      </w:r>
    </w:p>
    <w:p w14:paraId="0695E20C" w14:textId="77777777" w:rsidR="008A6DD0" w:rsidRPr="008A6DD0" w:rsidRDefault="008A6DD0" w:rsidP="008A6DD0">
      <w:pPr>
        <w:pStyle w:val="Bibliografia"/>
      </w:pPr>
      <w:r w:rsidRPr="008A6DD0">
        <w:t>(21)</w:t>
      </w:r>
      <w:r w:rsidRPr="008A6DD0">
        <w:tab/>
        <w:t xml:space="preserve">Wiczling, P. Evaluation of Sequential Bayesian-Based Method Development Procedures for Chromatographic Problems Involving One, Two, and Three Analytes. </w:t>
      </w:r>
      <w:r w:rsidRPr="008A6DD0">
        <w:rPr>
          <w:i/>
          <w:iCs/>
        </w:rPr>
        <w:t>SEPARATION SCIENCE PLUS</w:t>
      </w:r>
      <w:r w:rsidRPr="008A6DD0">
        <w:t xml:space="preserve">, 2018, </w:t>
      </w:r>
      <w:r w:rsidRPr="008A6DD0">
        <w:rPr>
          <w:i/>
          <w:iCs/>
        </w:rPr>
        <w:t>1</w:t>
      </w:r>
      <w:r w:rsidRPr="008A6DD0">
        <w:t>, 63–75. https://doi.org/10.1002/sscp.201700037.</w:t>
      </w:r>
    </w:p>
    <w:p w14:paraId="3F0D88AD" w14:textId="77777777" w:rsidR="008A6DD0" w:rsidRPr="008A6DD0" w:rsidRDefault="008A6DD0" w:rsidP="008A6DD0">
      <w:pPr>
        <w:pStyle w:val="Bibliografia"/>
      </w:pPr>
      <w:r w:rsidRPr="008A6DD0">
        <w:t>(22)</w:t>
      </w:r>
      <w:r w:rsidRPr="008A6DD0">
        <w:tab/>
        <w:t xml:space="preserve">Yamamoto, Y.; </w:t>
      </w:r>
      <w:proofErr w:type="spellStart"/>
      <w:r w:rsidRPr="008A6DD0">
        <w:t>Yajima</w:t>
      </w:r>
      <w:proofErr w:type="spellEnd"/>
      <w:r w:rsidRPr="008A6DD0">
        <w:t xml:space="preserve">, T.; </w:t>
      </w:r>
      <w:proofErr w:type="spellStart"/>
      <w:r w:rsidRPr="008A6DD0">
        <w:t>Kawajiri</w:t>
      </w:r>
      <w:proofErr w:type="spellEnd"/>
      <w:r w:rsidRPr="008A6DD0">
        <w:t xml:space="preserve">, Y. Uncertainty Quantification for Chromatography Model Parameters by Bayesian Inference Using Sequential Monte Carlo Method. </w:t>
      </w:r>
      <w:r w:rsidRPr="008A6DD0">
        <w:rPr>
          <w:i/>
          <w:iCs/>
        </w:rPr>
        <w:t>Chemical Engineering Research and Design</w:t>
      </w:r>
      <w:r w:rsidRPr="008A6DD0">
        <w:t xml:space="preserve"> </w:t>
      </w:r>
      <w:r w:rsidRPr="008A6DD0">
        <w:rPr>
          <w:b/>
          <w:bCs/>
        </w:rPr>
        <w:t>2021</w:t>
      </w:r>
      <w:r w:rsidRPr="008A6DD0">
        <w:t xml:space="preserve">, </w:t>
      </w:r>
      <w:r w:rsidRPr="008A6DD0">
        <w:rPr>
          <w:i/>
          <w:iCs/>
        </w:rPr>
        <w:t>175</w:t>
      </w:r>
      <w:r w:rsidRPr="008A6DD0">
        <w:t>, 223–237. https://doi.org/10.1016/j.cherd.2021.09.003.</w:t>
      </w:r>
    </w:p>
    <w:p w14:paraId="05413609" w14:textId="77777777" w:rsidR="008A6DD0" w:rsidRPr="008A6DD0" w:rsidRDefault="008A6DD0" w:rsidP="008A6DD0">
      <w:pPr>
        <w:pStyle w:val="Bibliografia"/>
      </w:pPr>
      <w:r w:rsidRPr="008A6DD0">
        <w:t>(23)</w:t>
      </w:r>
      <w:r w:rsidRPr="008A6DD0">
        <w:tab/>
      </w:r>
      <w:proofErr w:type="spellStart"/>
      <w:r w:rsidRPr="008A6DD0">
        <w:t>Bosten</w:t>
      </w:r>
      <w:proofErr w:type="spellEnd"/>
      <w:r w:rsidRPr="008A6DD0">
        <w:t xml:space="preserve">, E.; Pardon, M.; Chen, K.; </w:t>
      </w:r>
      <w:proofErr w:type="spellStart"/>
      <w:r w:rsidRPr="008A6DD0">
        <w:t>Koppen</w:t>
      </w:r>
      <w:proofErr w:type="spellEnd"/>
      <w:r w:rsidRPr="008A6DD0">
        <w:t xml:space="preserve">, V.; Van </w:t>
      </w:r>
      <w:proofErr w:type="spellStart"/>
      <w:r w:rsidRPr="008A6DD0">
        <w:t>Herck</w:t>
      </w:r>
      <w:proofErr w:type="spellEnd"/>
      <w:r w:rsidRPr="008A6DD0">
        <w:t xml:space="preserve">, G.; </w:t>
      </w:r>
      <w:proofErr w:type="spellStart"/>
      <w:r w:rsidRPr="008A6DD0">
        <w:t>Hellings</w:t>
      </w:r>
      <w:proofErr w:type="spellEnd"/>
      <w:r w:rsidRPr="008A6DD0">
        <w:t xml:space="preserve">, M.; </w:t>
      </w:r>
      <w:proofErr w:type="spellStart"/>
      <w:r w:rsidRPr="008A6DD0">
        <w:t>Cabooter</w:t>
      </w:r>
      <w:proofErr w:type="spellEnd"/>
      <w:r w:rsidRPr="008A6DD0">
        <w:t xml:space="preserve">, D. Assisted Active Learning for Model-Based Method Development in Liquid Chromatography. </w:t>
      </w:r>
      <w:r w:rsidRPr="008A6DD0">
        <w:rPr>
          <w:i/>
          <w:iCs/>
        </w:rPr>
        <w:t>Anal. Chem.</w:t>
      </w:r>
      <w:r w:rsidRPr="008A6DD0">
        <w:t xml:space="preserve"> </w:t>
      </w:r>
      <w:r w:rsidRPr="008A6DD0">
        <w:rPr>
          <w:b/>
          <w:bCs/>
        </w:rPr>
        <w:t>2024</w:t>
      </w:r>
      <w:r w:rsidRPr="008A6DD0">
        <w:t xml:space="preserve">, </w:t>
      </w:r>
      <w:r w:rsidRPr="008A6DD0">
        <w:rPr>
          <w:i/>
          <w:iCs/>
        </w:rPr>
        <w:t>96</w:t>
      </w:r>
      <w:r w:rsidRPr="008A6DD0">
        <w:t xml:space="preserve"> (33), 13699–13709. https://doi.org/10.1021/acs.analchem.4c02700.</w:t>
      </w:r>
    </w:p>
    <w:p w14:paraId="31C29AF0" w14:textId="77777777" w:rsidR="008A6DD0" w:rsidRPr="008A6DD0" w:rsidRDefault="008A6DD0" w:rsidP="008A6DD0">
      <w:pPr>
        <w:pStyle w:val="Bibliografia"/>
      </w:pPr>
      <w:r w:rsidRPr="008A6DD0">
        <w:t>(24)</w:t>
      </w:r>
      <w:r w:rsidRPr="008A6DD0">
        <w:tab/>
        <w:t xml:space="preserve">Wiczling, P. Leveraging Prior Knowledge for Improved Retention Prediction in Reversed-Phase HPLC. </w:t>
      </w:r>
      <w:r w:rsidRPr="008A6DD0">
        <w:rPr>
          <w:i/>
          <w:iCs/>
        </w:rPr>
        <w:t xml:space="preserve">J </w:t>
      </w:r>
      <w:proofErr w:type="spellStart"/>
      <w:r w:rsidRPr="008A6DD0">
        <w:rPr>
          <w:i/>
          <w:iCs/>
        </w:rPr>
        <w:t>Chromatogr</w:t>
      </w:r>
      <w:proofErr w:type="spellEnd"/>
      <w:r w:rsidRPr="008A6DD0">
        <w:rPr>
          <w:i/>
          <w:iCs/>
        </w:rPr>
        <w:t xml:space="preserve"> A</w:t>
      </w:r>
      <w:r w:rsidRPr="008A6DD0">
        <w:t xml:space="preserve"> </w:t>
      </w:r>
      <w:r w:rsidRPr="008A6DD0">
        <w:rPr>
          <w:b/>
          <w:bCs/>
        </w:rPr>
        <w:t>2025</w:t>
      </w:r>
      <w:r w:rsidRPr="008A6DD0">
        <w:t xml:space="preserve">, </w:t>
      </w:r>
      <w:r w:rsidRPr="008A6DD0">
        <w:rPr>
          <w:i/>
          <w:iCs/>
        </w:rPr>
        <w:t>1746</w:t>
      </w:r>
      <w:r w:rsidRPr="008A6DD0">
        <w:t>, 465787. https://doi.org/10.1016/j.chroma.2025.465787.</w:t>
      </w:r>
    </w:p>
    <w:p w14:paraId="11BEAE59" w14:textId="77777777" w:rsidR="008A6DD0" w:rsidRPr="008A6DD0" w:rsidRDefault="008A6DD0" w:rsidP="008A6DD0">
      <w:pPr>
        <w:pStyle w:val="Bibliografia"/>
      </w:pPr>
      <w:r w:rsidRPr="008A6DD0">
        <w:t>(25)</w:t>
      </w:r>
      <w:r w:rsidRPr="008A6DD0">
        <w:tab/>
      </w:r>
      <w:proofErr w:type="spellStart"/>
      <w:r w:rsidRPr="008A6DD0">
        <w:t>Boelrijk</w:t>
      </w:r>
      <w:proofErr w:type="spellEnd"/>
      <w:r w:rsidRPr="008A6DD0">
        <w:t xml:space="preserve">, J.; </w:t>
      </w:r>
      <w:proofErr w:type="spellStart"/>
      <w:r w:rsidRPr="008A6DD0">
        <w:t>Ensing</w:t>
      </w:r>
      <w:proofErr w:type="spellEnd"/>
      <w:r w:rsidRPr="008A6DD0">
        <w:t xml:space="preserve">, B.; </w:t>
      </w:r>
      <w:proofErr w:type="spellStart"/>
      <w:r w:rsidRPr="008A6DD0">
        <w:t>Forré</w:t>
      </w:r>
      <w:proofErr w:type="spellEnd"/>
      <w:r w:rsidRPr="008A6DD0">
        <w:t xml:space="preserve">, P.; </w:t>
      </w:r>
      <w:proofErr w:type="spellStart"/>
      <w:r w:rsidRPr="008A6DD0">
        <w:t>Pirok</w:t>
      </w:r>
      <w:proofErr w:type="spellEnd"/>
      <w:r w:rsidRPr="008A6DD0">
        <w:t xml:space="preserve">, B. W. J. Closed-Loop Automatic Gradient Design for Liquid </w:t>
      </w:r>
      <w:r w:rsidRPr="008A6DD0">
        <w:t xml:space="preserve">Chromatography Using Bayesian Optimization. </w:t>
      </w:r>
      <w:r w:rsidRPr="008A6DD0">
        <w:rPr>
          <w:i/>
          <w:iCs/>
        </w:rPr>
        <w:t xml:space="preserve">Analytica </w:t>
      </w:r>
      <w:proofErr w:type="spellStart"/>
      <w:r w:rsidRPr="008A6DD0">
        <w:rPr>
          <w:i/>
          <w:iCs/>
        </w:rPr>
        <w:t>Chimica</w:t>
      </w:r>
      <w:proofErr w:type="spellEnd"/>
      <w:r w:rsidRPr="008A6DD0">
        <w:rPr>
          <w:i/>
          <w:iCs/>
        </w:rPr>
        <w:t xml:space="preserve"> Acta</w:t>
      </w:r>
      <w:r w:rsidRPr="008A6DD0">
        <w:t xml:space="preserve"> </w:t>
      </w:r>
      <w:r w:rsidRPr="008A6DD0">
        <w:rPr>
          <w:b/>
          <w:bCs/>
        </w:rPr>
        <w:t>2023</w:t>
      </w:r>
      <w:r w:rsidRPr="008A6DD0">
        <w:t xml:space="preserve">, </w:t>
      </w:r>
      <w:r w:rsidRPr="008A6DD0">
        <w:rPr>
          <w:i/>
          <w:iCs/>
        </w:rPr>
        <w:t>1242</w:t>
      </w:r>
      <w:r w:rsidRPr="008A6DD0">
        <w:t>, 340789. https://doi.org/10.1016/j.aca.2023.340789.</w:t>
      </w:r>
    </w:p>
    <w:p w14:paraId="5B3358E8" w14:textId="77777777" w:rsidR="008A6DD0" w:rsidRPr="008A6DD0" w:rsidRDefault="008A6DD0" w:rsidP="008A6DD0">
      <w:pPr>
        <w:pStyle w:val="Bibliografia"/>
      </w:pPr>
      <w:r w:rsidRPr="008A6DD0">
        <w:t>(26)</w:t>
      </w:r>
      <w:r w:rsidRPr="008A6DD0">
        <w:tab/>
        <w:t xml:space="preserve">Pandita, P.; </w:t>
      </w:r>
      <w:proofErr w:type="spellStart"/>
      <w:r w:rsidRPr="008A6DD0">
        <w:t>Tsilifis</w:t>
      </w:r>
      <w:proofErr w:type="spellEnd"/>
      <w:r w:rsidRPr="008A6DD0">
        <w:t xml:space="preserve">, P.; </w:t>
      </w:r>
      <w:proofErr w:type="spellStart"/>
      <w:r w:rsidRPr="008A6DD0">
        <w:t>Awalgaonkar</w:t>
      </w:r>
      <w:proofErr w:type="spellEnd"/>
      <w:r w:rsidRPr="008A6DD0">
        <w:t xml:space="preserve">, N. M.; </w:t>
      </w:r>
      <w:proofErr w:type="spellStart"/>
      <w:r w:rsidRPr="008A6DD0">
        <w:t>Bilionis</w:t>
      </w:r>
      <w:proofErr w:type="spellEnd"/>
      <w:r w:rsidRPr="008A6DD0">
        <w:t xml:space="preserve">, I.; Panchal, J. Surrogate-Based Sequential Bayesian Experimental Design Using Non-Stationary Gaussian Processes. </w:t>
      </w:r>
      <w:r w:rsidRPr="008A6DD0">
        <w:rPr>
          <w:i/>
          <w:iCs/>
        </w:rPr>
        <w:t>Computer Methods in Applied Mechanics and Engineering</w:t>
      </w:r>
      <w:r w:rsidRPr="008A6DD0">
        <w:t xml:space="preserve"> </w:t>
      </w:r>
      <w:r w:rsidRPr="008A6DD0">
        <w:rPr>
          <w:b/>
          <w:bCs/>
        </w:rPr>
        <w:t>2021</w:t>
      </w:r>
      <w:r w:rsidRPr="008A6DD0">
        <w:t xml:space="preserve">, </w:t>
      </w:r>
      <w:r w:rsidRPr="008A6DD0">
        <w:rPr>
          <w:i/>
          <w:iCs/>
        </w:rPr>
        <w:t>385</w:t>
      </w:r>
      <w:r w:rsidRPr="008A6DD0">
        <w:t>, 114007. https://doi.org/10.1016/j.cma.2021.114007.</w:t>
      </w:r>
    </w:p>
    <w:p w14:paraId="5BE6AE8C" w14:textId="77777777" w:rsidR="008A6DD0" w:rsidRPr="008A6DD0" w:rsidRDefault="008A6DD0" w:rsidP="008A6DD0">
      <w:pPr>
        <w:pStyle w:val="Bibliografia"/>
      </w:pPr>
      <w:r w:rsidRPr="008A6DD0">
        <w:t>(27)</w:t>
      </w:r>
      <w:r w:rsidRPr="008A6DD0">
        <w:tab/>
      </w:r>
      <w:proofErr w:type="spellStart"/>
      <w:r w:rsidRPr="008A6DD0">
        <w:t>Rojo</w:t>
      </w:r>
      <w:proofErr w:type="spellEnd"/>
      <w:r w:rsidRPr="008A6DD0">
        <w:t xml:space="preserve">-Garcia, J. R.; </w:t>
      </w:r>
      <w:proofErr w:type="spellStart"/>
      <w:r w:rsidRPr="008A6DD0">
        <w:t>Haario</w:t>
      </w:r>
      <w:proofErr w:type="spellEnd"/>
      <w:r w:rsidRPr="008A6DD0">
        <w:t xml:space="preserve">, H.; </w:t>
      </w:r>
      <w:proofErr w:type="spellStart"/>
      <w:r w:rsidRPr="008A6DD0">
        <w:t>Helin</w:t>
      </w:r>
      <w:proofErr w:type="spellEnd"/>
      <w:r w:rsidRPr="008A6DD0">
        <w:t xml:space="preserve">, T.; </w:t>
      </w:r>
      <w:proofErr w:type="spellStart"/>
      <w:r w:rsidRPr="008A6DD0">
        <w:t>Sainio</w:t>
      </w:r>
      <w:proofErr w:type="spellEnd"/>
      <w:r w:rsidRPr="008A6DD0">
        <w:t xml:space="preserve">, T. Surrogate Model for Bayesian Optimal Experimental Design in Chromatography. </w:t>
      </w:r>
      <w:proofErr w:type="spellStart"/>
      <w:r w:rsidRPr="008A6DD0">
        <w:t>arXiv</w:t>
      </w:r>
      <w:proofErr w:type="spellEnd"/>
      <w:r w:rsidRPr="008A6DD0">
        <w:t xml:space="preserve"> October 7, 2024. https://doi.org/10.48550/arXiv.2406.19835.</w:t>
      </w:r>
    </w:p>
    <w:p w14:paraId="3BC30AC6" w14:textId="77777777" w:rsidR="008A6DD0" w:rsidRPr="008A6DD0" w:rsidRDefault="008A6DD0" w:rsidP="008A6DD0">
      <w:pPr>
        <w:pStyle w:val="Bibliografia"/>
      </w:pPr>
      <w:r w:rsidRPr="008A6DD0">
        <w:t>(28)</w:t>
      </w:r>
      <w:r w:rsidRPr="008A6DD0">
        <w:tab/>
      </w:r>
      <w:proofErr w:type="spellStart"/>
      <w:r w:rsidRPr="008A6DD0">
        <w:t>Niezen</w:t>
      </w:r>
      <w:proofErr w:type="spellEnd"/>
      <w:r w:rsidRPr="008A6DD0">
        <w:t xml:space="preserve">, L. E.; </w:t>
      </w:r>
      <w:proofErr w:type="spellStart"/>
      <w:r w:rsidRPr="008A6DD0">
        <w:t>Libin</w:t>
      </w:r>
      <w:proofErr w:type="spellEnd"/>
      <w:r w:rsidRPr="008A6DD0">
        <w:t xml:space="preserve">, P. J. K.; </w:t>
      </w:r>
      <w:proofErr w:type="spellStart"/>
      <w:r w:rsidRPr="008A6DD0">
        <w:t>Cabooter</w:t>
      </w:r>
      <w:proofErr w:type="spellEnd"/>
      <w:r w:rsidRPr="008A6DD0">
        <w:t xml:space="preserve">, D.; </w:t>
      </w:r>
      <w:proofErr w:type="spellStart"/>
      <w:r w:rsidRPr="008A6DD0">
        <w:t>Desmet</w:t>
      </w:r>
      <w:proofErr w:type="spellEnd"/>
      <w:r w:rsidRPr="008A6DD0">
        <w:t xml:space="preserve">, G. Reinforcement Learning for Automated Method Development in Liquid Chromatography: Insights in the Reward Scheme and Experimental Budget Selection. </w:t>
      </w:r>
      <w:r w:rsidRPr="008A6DD0">
        <w:rPr>
          <w:i/>
          <w:iCs/>
        </w:rPr>
        <w:t>Journal of Chromatography A</w:t>
      </w:r>
      <w:r w:rsidRPr="008A6DD0">
        <w:t xml:space="preserve"> </w:t>
      </w:r>
      <w:r w:rsidRPr="008A6DD0">
        <w:rPr>
          <w:b/>
          <w:bCs/>
        </w:rPr>
        <w:t>2025</w:t>
      </w:r>
      <w:r w:rsidRPr="008A6DD0">
        <w:t xml:space="preserve">, </w:t>
      </w:r>
      <w:r w:rsidRPr="008A6DD0">
        <w:rPr>
          <w:i/>
          <w:iCs/>
        </w:rPr>
        <w:t>1748</w:t>
      </w:r>
      <w:r w:rsidRPr="008A6DD0">
        <w:t>, 465845. https://doi.org/10.1016/j.chroma.2025.465845.</w:t>
      </w:r>
    </w:p>
    <w:p w14:paraId="44812692" w14:textId="77777777" w:rsidR="008A6DD0" w:rsidRPr="008A6DD0" w:rsidRDefault="008A6DD0" w:rsidP="008A6DD0">
      <w:pPr>
        <w:pStyle w:val="Bibliografia"/>
      </w:pPr>
      <w:r w:rsidRPr="008A6DD0">
        <w:t>(29)</w:t>
      </w:r>
      <w:r w:rsidRPr="008A6DD0">
        <w:tab/>
        <w:t xml:space="preserve">Yang, Y.-X.; Yao, S.-J.; Lin, D.-Q. Model-Based Process Development for Hydrophobic Interaction Chromatography by Considering Prediction Uncertainty Analysis. </w:t>
      </w:r>
      <w:r w:rsidRPr="008A6DD0">
        <w:rPr>
          <w:i/>
          <w:iCs/>
        </w:rPr>
        <w:t>Journal of Chromatography A</w:t>
      </w:r>
      <w:r w:rsidRPr="008A6DD0">
        <w:t xml:space="preserve"> </w:t>
      </w:r>
      <w:r w:rsidRPr="008A6DD0">
        <w:rPr>
          <w:b/>
          <w:bCs/>
        </w:rPr>
        <w:t>2025</w:t>
      </w:r>
      <w:r w:rsidRPr="008A6DD0">
        <w:t xml:space="preserve">, </w:t>
      </w:r>
      <w:r w:rsidRPr="008A6DD0">
        <w:rPr>
          <w:i/>
          <w:iCs/>
        </w:rPr>
        <w:t>1753</w:t>
      </w:r>
      <w:r w:rsidRPr="008A6DD0">
        <w:t>, 465979. https://doi.org/10.1016/j.chroma.2025.465979.</w:t>
      </w:r>
    </w:p>
    <w:p w14:paraId="29B1844F" w14:textId="77777777" w:rsidR="008A6DD0" w:rsidRPr="008A6DD0" w:rsidRDefault="008A6DD0" w:rsidP="008A6DD0">
      <w:pPr>
        <w:pStyle w:val="Bibliografia"/>
      </w:pPr>
      <w:r w:rsidRPr="008A6DD0">
        <w:t>(30)</w:t>
      </w:r>
      <w:r w:rsidRPr="008A6DD0">
        <w:tab/>
        <w:t xml:space="preserve">Shi, Z.; Yi, Y.; Madrigal, E.; </w:t>
      </w:r>
      <w:proofErr w:type="spellStart"/>
      <w:r w:rsidRPr="008A6DD0">
        <w:t>Hrovat</w:t>
      </w:r>
      <w:proofErr w:type="spellEnd"/>
      <w:r w:rsidRPr="008A6DD0">
        <w:t xml:space="preserve">, F.; Zhang, K.; Lin, J. A Generalizable Methodology for Predicting Retention Time of Small Molecule Pharmaceutical Compounds across Reversed-Phase HPLC Columns. </w:t>
      </w:r>
      <w:r w:rsidRPr="008A6DD0">
        <w:rPr>
          <w:i/>
          <w:iCs/>
        </w:rPr>
        <w:t>Journal of Chromatography A</w:t>
      </w:r>
      <w:r w:rsidRPr="008A6DD0">
        <w:t xml:space="preserve"> </w:t>
      </w:r>
      <w:r w:rsidRPr="008A6DD0">
        <w:rPr>
          <w:b/>
          <w:bCs/>
        </w:rPr>
        <w:t>2025</w:t>
      </w:r>
      <w:r w:rsidRPr="008A6DD0">
        <w:t xml:space="preserve">, </w:t>
      </w:r>
      <w:r w:rsidRPr="008A6DD0">
        <w:rPr>
          <w:i/>
          <w:iCs/>
        </w:rPr>
        <w:t>1742</w:t>
      </w:r>
      <w:r w:rsidRPr="008A6DD0">
        <w:t>, 465628. https://doi.org/10.1016/j.chroma.2024.465628.</w:t>
      </w:r>
    </w:p>
    <w:p w14:paraId="585A3563" w14:textId="625EE734" w:rsidR="00F76B8E" w:rsidRPr="007F7CA0" w:rsidRDefault="008A7774" w:rsidP="008A7774">
      <w:pPr>
        <w:spacing w:after="0"/>
        <w:rPr>
          <w:bCs/>
          <w:color w:val="FF0000"/>
          <w:lang w:val="en-IN"/>
        </w:rPr>
      </w:pPr>
      <w:r w:rsidRPr="007F7CA0">
        <w:rPr>
          <w:bCs/>
          <w:color w:val="FF0000"/>
          <w:lang w:val="en-IN"/>
        </w:rPr>
        <w:fldChar w:fldCharType="end"/>
      </w:r>
    </w:p>
    <w:p w14:paraId="710736E5" w14:textId="77E6BA48" w:rsidR="00444FCA" w:rsidRPr="007F7CA0" w:rsidRDefault="00444FCA" w:rsidP="00CD1664">
      <w:pPr>
        <w:spacing w:after="0"/>
        <w:rPr>
          <w:bCs/>
          <w:color w:val="FF0000"/>
        </w:rPr>
      </w:pPr>
    </w:p>
    <w:p w14:paraId="4BC80072" w14:textId="3D6E2AAD" w:rsidR="00681A67" w:rsidRPr="007F7CA0" w:rsidRDefault="00681A67" w:rsidP="00DC1996">
      <w:pPr>
        <w:pStyle w:val="TDAckTitle"/>
        <w:rPr>
          <w:b w:val="0"/>
          <w:bCs/>
          <w:color w:val="FF0000"/>
        </w:rPr>
      </w:pPr>
    </w:p>
    <w:p w14:paraId="52C6013C" w14:textId="77777777" w:rsidR="00681A67" w:rsidRPr="007F7CA0" w:rsidRDefault="00681A67" w:rsidP="00B22794">
      <w:pPr>
        <w:pStyle w:val="SNSynopsisTOC"/>
        <w:rPr>
          <w:b w:val="0"/>
        </w:rPr>
        <w:sectPr w:rsidR="00681A67" w:rsidRPr="007F7CA0" w:rsidSect="00D50B59">
          <w:type w:val="continuous"/>
          <w:pgSz w:w="12240" w:h="15840"/>
          <w:pgMar w:top="720" w:right="1094" w:bottom="720" w:left="1094" w:header="720" w:footer="720" w:gutter="0"/>
          <w:cols w:num="2" w:space="461"/>
        </w:sectPr>
      </w:pPr>
    </w:p>
    <w:p w14:paraId="112A4340" w14:textId="77777777" w:rsidR="00681A67" w:rsidRPr="007F7CA0" w:rsidRDefault="00681A67" w:rsidP="00B22794">
      <w:pPr>
        <w:pStyle w:val="SNSynopsisTOC"/>
        <w:rPr>
          <w:b w:val="0"/>
        </w:rPr>
      </w:pPr>
    </w:p>
    <w:p w14:paraId="1D62A9AC" w14:textId="77777777" w:rsidR="00681A67" w:rsidRPr="007F7CA0" w:rsidRDefault="00681A67" w:rsidP="006F1F34">
      <w:pPr>
        <w:pStyle w:val="TFReferencesSection"/>
        <w:rPr>
          <w:rStyle w:val="Odwoanieprzypisukocowego"/>
          <w:bCs/>
          <w:color w:val="FF0000"/>
        </w:rPr>
        <w:sectPr w:rsidR="00681A67" w:rsidRPr="007F7CA0" w:rsidSect="00D50B59">
          <w:type w:val="continuous"/>
          <w:pgSz w:w="12240" w:h="15840"/>
          <w:pgMar w:top="720" w:right="1094" w:bottom="720" w:left="1094" w:header="720" w:footer="720" w:gutter="0"/>
          <w:cols w:space="461"/>
        </w:sectPr>
      </w:pPr>
    </w:p>
    <w:p w14:paraId="6D13E088" w14:textId="77777777" w:rsidR="00681A67" w:rsidRPr="007F7CA0" w:rsidRDefault="00681A67" w:rsidP="00B22794">
      <w:pPr>
        <w:pStyle w:val="SNSynopsisTOC"/>
        <w:rPr>
          <w:b w:val="0"/>
        </w:rPr>
      </w:pPr>
      <w:r w:rsidRPr="007F7CA0">
        <w:rPr>
          <w:b w:val="0"/>
        </w:rPr>
        <w:t>TABLE OF CONTENTS (TOC)</w:t>
      </w:r>
    </w:p>
    <w:p w14:paraId="595AE9CD" w14:textId="34954228" w:rsidR="00307796" w:rsidRPr="007F7CA0" w:rsidRDefault="008B29D0" w:rsidP="006F1F34">
      <w:pPr>
        <w:rPr>
          <w:bCs/>
          <w:color w:val="FF0000"/>
        </w:rPr>
      </w:pPr>
      <w:r w:rsidRPr="007F7CA0">
        <w:rPr>
          <w:bCs/>
          <w:noProof/>
          <w:color w:val="FF0000"/>
        </w:rPr>
        <w:drawing>
          <wp:inline distT="0" distB="0" distL="0" distR="0" wp14:anchorId="5D17B8D1" wp14:editId="37A4BA50">
            <wp:extent cx="297180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p>
    <w:sectPr w:rsidR="00307796" w:rsidRPr="007F7CA0" w:rsidSect="00D50B59">
      <w:headerReference w:type="even" r:id="rId15"/>
      <w:footerReference w:type="even" r:id="rId16"/>
      <w:footerReference w:type="default" r:id="rId17"/>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E28C0" w14:textId="77777777" w:rsidR="00BA1257" w:rsidRDefault="00BA1257" w:rsidP="006F1F34">
      <w:r>
        <w:separator/>
      </w:r>
    </w:p>
    <w:p w14:paraId="08DE3F45" w14:textId="77777777" w:rsidR="00BA1257" w:rsidRDefault="00BA1257"/>
    <w:p w14:paraId="512DF4A9" w14:textId="77777777" w:rsidR="00BA1257" w:rsidRDefault="00BA1257" w:rsidP="001A093C"/>
  </w:endnote>
  <w:endnote w:type="continuationSeparator" w:id="0">
    <w:p w14:paraId="5919F99F" w14:textId="77777777" w:rsidR="00BA1257" w:rsidRDefault="00BA1257" w:rsidP="006F1F34">
      <w:r>
        <w:continuationSeparator/>
      </w:r>
    </w:p>
    <w:p w14:paraId="548A3A94" w14:textId="77777777" w:rsidR="00BA1257" w:rsidRDefault="00BA1257"/>
    <w:p w14:paraId="55F6163B" w14:textId="77777777" w:rsidR="00BA1257" w:rsidRDefault="00BA1257" w:rsidP="001A093C"/>
  </w:endnote>
  <w:endnote w:type="continuationNotice" w:id="1">
    <w:p w14:paraId="443A797E" w14:textId="77777777" w:rsidR="00BA1257" w:rsidRDefault="00BA125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charset w:val="00"/>
    <w:family w:val="auto"/>
    <w:pitch w:val="default"/>
  </w:font>
  <w:font w:name="Cambria Math">
    <w:panose1 w:val="02040503050406030204"/>
    <w:charset w:val="EE"/>
    <w:family w:val="roman"/>
    <w:pitch w:val="variable"/>
    <w:sig w:usb0="E00006FF" w:usb1="420024FF" w:usb2="02000000" w:usb3="00000000" w:csb0="0000019F" w:csb1="00000000"/>
  </w:font>
  <w:font w:name="Myriad Pro Light">
    <w:altName w:val="Times New Roman"/>
    <w:panose1 w:val="00000000000000000000"/>
    <w:charset w:val="00"/>
    <w:family w:val="roman"/>
    <w:notTrueType/>
    <w:pitch w:val="default"/>
  </w:font>
  <w:font w:name="Times">
    <w:panose1 w:val="02020603050405020304"/>
    <w:charset w:val="00"/>
    <w:family w:val="roman"/>
    <w:pitch w:val="default"/>
  </w:font>
  <w:font w:name="Tahoma">
    <w:panose1 w:val="020B0604030504040204"/>
    <w:charset w:val="EE"/>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6291A" w:rsidRDefault="0016291A" w:rsidP="006F1F34">
    <w:pPr>
      <w:rPr>
        <w:rStyle w:val="Numerstrony"/>
      </w:rPr>
    </w:pPr>
    <w:r>
      <w:rPr>
        <w:rStyle w:val="Numerstrony"/>
      </w:rPr>
      <w:t xml:space="preserve">PAGE  </w:t>
    </w:r>
    <w:r>
      <w:rPr>
        <w:rStyle w:val="Numerstrony"/>
        <w:noProof/>
      </w:rPr>
      <w:t>2</w:t>
    </w:r>
  </w:p>
  <w:p w14:paraId="577C55BF" w14:textId="77777777" w:rsidR="0016291A" w:rsidRDefault="0016291A"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6291A" w:rsidRDefault="0016291A" w:rsidP="006F1F34">
    <w:pPr>
      <w:pStyle w:val="Stopka"/>
    </w:pPr>
  </w:p>
  <w:p w14:paraId="0EB6940F" w14:textId="77777777" w:rsidR="0016291A" w:rsidRDefault="0016291A" w:rsidP="006F1F34"/>
  <w:p w14:paraId="0524463C" w14:textId="77777777" w:rsidR="0016291A" w:rsidRDefault="0016291A"/>
  <w:p w14:paraId="05E6E2A2" w14:textId="77777777" w:rsidR="0016291A" w:rsidRDefault="0016291A" w:rsidP="001A09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sidR="00EF56F3">
      <w:rPr>
        <w:rStyle w:val="Numerstrony"/>
        <w:noProof/>
      </w:rPr>
      <w:t>9</w:t>
    </w:r>
    <w:r>
      <w:rPr>
        <w:rStyle w:val="Numerstrony"/>
      </w:rPr>
      <w:fldChar w:fldCharType="end"/>
    </w:r>
  </w:p>
  <w:p w14:paraId="3D2ABC03" w14:textId="77777777" w:rsidR="0016291A" w:rsidRDefault="0016291A" w:rsidP="006F1F34">
    <w:pPr>
      <w:pStyle w:val="Stopka"/>
    </w:pPr>
  </w:p>
  <w:p w14:paraId="2B7B92A3" w14:textId="77777777" w:rsidR="0016291A" w:rsidRDefault="0016291A" w:rsidP="006F1F34"/>
  <w:p w14:paraId="5C616F60" w14:textId="77777777" w:rsidR="0016291A" w:rsidRDefault="0016291A"/>
  <w:p w14:paraId="454C9AF2" w14:textId="77777777" w:rsidR="0016291A" w:rsidRDefault="0016291A"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168A9" w14:textId="77777777" w:rsidR="00BA1257" w:rsidRDefault="00BA1257" w:rsidP="006F1F34">
      <w:r>
        <w:separator/>
      </w:r>
    </w:p>
    <w:p w14:paraId="05190349" w14:textId="77777777" w:rsidR="00BA1257" w:rsidRDefault="00BA1257"/>
    <w:p w14:paraId="2B9FC842" w14:textId="77777777" w:rsidR="00BA1257" w:rsidRDefault="00BA1257" w:rsidP="001A093C"/>
  </w:footnote>
  <w:footnote w:type="continuationSeparator" w:id="0">
    <w:p w14:paraId="413CD8BC" w14:textId="77777777" w:rsidR="00BA1257" w:rsidRDefault="00BA1257" w:rsidP="006F1F34">
      <w:r>
        <w:continuationSeparator/>
      </w:r>
    </w:p>
    <w:p w14:paraId="56538E78" w14:textId="77777777" w:rsidR="00BA1257" w:rsidRDefault="00BA1257"/>
    <w:p w14:paraId="5E8D7A31" w14:textId="77777777" w:rsidR="00BA1257" w:rsidRDefault="00BA1257" w:rsidP="001A093C"/>
  </w:footnote>
  <w:footnote w:type="continuationNotice" w:id="1">
    <w:p w14:paraId="2A2F567D" w14:textId="77777777" w:rsidR="00BA1257" w:rsidRDefault="00BA125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6291A" w:rsidRDefault="0016291A" w:rsidP="006F1F34"/>
  <w:p w14:paraId="6890F2E1" w14:textId="77777777" w:rsidR="0016291A" w:rsidRDefault="0016291A"/>
  <w:p w14:paraId="1055CAF1" w14:textId="77777777" w:rsidR="0016291A" w:rsidRDefault="0016291A"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274F"/>
    <w:rsid w:val="00003BE2"/>
    <w:rsid w:val="00007583"/>
    <w:rsid w:val="00011705"/>
    <w:rsid w:val="000133BD"/>
    <w:rsid w:val="00014745"/>
    <w:rsid w:val="00016ACE"/>
    <w:rsid w:val="0002176F"/>
    <w:rsid w:val="00021B58"/>
    <w:rsid w:val="00021C3E"/>
    <w:rsid w:val="00024F82"/>
    <w:rsid w:val="00025B86"/>
    <w:rsid w:val="000263E0"/>
    <w:rsid w:val="000268E3"/>
    <w:rsid w:val="00040DB8"/>
    <w:rsid w:val="00040F94"/>
    <w:rsid w:val="000427A1"/>
    <w:rsid w:val="00042D4E"/>
    <w:rsid w:val="00042FA8"/>
    <w:rsid w:val="000432C3"/>
    <w:rsid w:val="00050891"/>
    <w:rsid w:val="000531F1"/>
    <w:rsid w:val="00056CE0"/>
    <w:rsid w:val="00057BDC"/>
    <w:rsid w:val="00062F27"/>
    <w:rsid w:val="0006411C"/>
    <w:rsid w:val="00065898"/>
    <w:rsid w:val="000707D9"/>
    <w:rsid w:val="00070D9C"/>
    <w:rsid w:val="00071CC9"/>
    <w:rsid w:val="000729A0"/>
    <w:rsid w:val="0007398F"/>
    <w:rsid w:val="00076E68"/>
    <w:rsid w:val="0007776D"/>
    <w:rsid w:val="000812CB"/>
    <w:rsid w:val="00083091"/>
    <w:rsid w:val="000849C3"/>
    <w:rsid w:val="000872B8"/>
    <w:rsid w:val="0009212E"/>
    <w:rsid w:val="000927BB"/>
    <w:rsid w:val="00093166"/>
    <w:rsid w:val="00094A15"/>
    <w:rsid w:val="00095461"/>
    <w:rsid w:val="000B091E"/>
    <w:rsid w:val="000B3CFA"/>
    <w:rsid w:val="000C3724"/>
    <w:rsid w:val="000C4FDE"/>
    <w:rsid w:val="000E335C"/>
    <w:rsid w:val="000E3A09"/>
    <w:rsid w:val="000E4395"/>
    <w:rsid w:val="000E7C90"/>
    <w:rsid w:val="000F0DC0"/>
    <w:rsid w:val="000F3D65"/>
    <w:rsid w:val="000F625E"/>
    <w:rsid w:val="000F6AF6"/>
    <w:rsid w:val="001045D4"/>
    <w:rsid w:val="0010603D"/>
    <w:rsid w:val="00106908"/>
    <w:rsid w:val="00106932"/>
    <w:rsid w:val="00107C62"/>
    <w:rsid w:val="0011068C"/>
    <w:rsid w:val="00115AC3"/>
    <w:rsid w:val="00116085"/>
    <w:rsid w:val="00121476"/>
    <w:rsid w:val="00122CCD"/>
    <w:rsid w:val="0012307D"/>
    <w:rsid w:val="0012449B"/>
    <w:rsid w:val="00124D57"/>
    <w:rsid w:val="001254DF"/>
    <w:rsid w:val="00127580"/>
    <w:rsid w:val="00131473"/>
    <w:rsid w:val="0013334A"/>
    <w:rsid w:val="00133A0D"/>
    <w:rsid w:val="0013477C"/>
    <w:rsid w:val="00135F49"/>
    <w:rsid w:val="00136950"/>
    <w:rsid w:val="00136DA7"/>
    <w:rsid w:val="00137E59"/>
    <w:rsid w:val="00141451"/>
    <w:rsid w:val="00141F4E"/>
    <w:rsid w:val="00142AEE"/>
    <w:rsid w:val="00144F0B"/>
    <w:rsid w:val="001459C1"/>
    <w:rsid w:val="0014607D"/>
    <w:rsid w:val="00154337"/>
    <w:rsid w:val="0015589D"/>
    <w:rsid w:val="001562B2"/>
    <w:rsid w:val="0016291A"/>
    <w:rsid w:val="001636BC"/>
    <w:rsid w:val="00164575"/>
    <w:rsid w:val="00165579"/>
    <w:rsid w:val="001657D6"/>
    <w:rsid w:val="00165F8A"/>
    <w:rsid w:val="001661BC"/>
    <w:rsid w:val="001713CC"/>
    <w:rsid w:val="00171E12"/>
    <w:rsid w:val="00171F9A"/>
    <w:rsid w:val="0017275F"/>
    <w:rsid w:val="0017280D"/>
    <w:rsid w:val="00173291"/>
    <w:rsid w:val="001733D5"/>
    <w:rsid w:val="0017511E"/>
    <w:rsid w:val="001779A6"/>
    <w:rsid w:val="00183DB3"/>
    <w:rsid w:val="001851E5"/>
    <w:rsid w:val="001909B8"/>
    <w:rsid w:val="00191952"/>
    <w:rsid w:val="001A093C"/>
    <w:rsid w:val="001A44EE"/>
    <w:rsid w:val="001A6032"/>
    <w:rsid w:val="001A6BF6"/>
    <w:rsid w:val="001A759F"/>
    <w:rsid w:val="001B20DE"/>
    <w:rsid w:val="001B3F13"/>
    <w:rsid w:val="001B5589"/>
    <w:rsid w:val="001C438D"/>
    <w:rsid w:val="001C51DA"/>
    <w:rsid w:val="001C7C6D"/>
    <w:rsid w:val="001C7D54"/>
    <w:rsid w:val="001D010E"/>
    <w:rsid w:val="001D0281"/>
    <w:rsid w:val="001D42F9"/>
    <w:rsid w:val="001D5DF3"/>
    <w:rsid w:val="001D632D"/>
    <w:rsid w:val="001E059D"/>
    <w:rsid w:val="001E1C52"/>
    <w:rsid w:val="001E2A90"/>
    <w:rsid w:val="001E3A00"/>
    <w:rsid w:val="001E7337"/>
    <w:rsid w:val="001F2B31"/>
    <w:rsid w:val="001F472C"/>
    <w:rsid w:val="00200F95"/>
    <w:rsid w:val="00201B73"/>
    <w:rsid w:val="00210FBB"/>
    <w:rsid w:val="00215CE0"/>
    <w:rsid w:val="0021715D"/>
    <w:rsid w:val="00224250"/>
    <w:rsid w:val="00224312"/>
    <w:rsid w:val="0022438A"/>
    <w:rsid w:val="002266B0"/>
    <w:rsid w:val="00230674"/>
    <w:rsid w:val="00231E98"/>
    <w:rsid w:val="00232FD8"/>
    <w:rsid w:val="00240336"/>
    <w:rsid w:val="002409A8"/>
    <w:rsid w:val="00241270"/>
    <w:rsid w:val="00247329"/>
    <w:rsid w:val="00247E8D"/>
    <w:rsid w:val="00252612"/>
    <w:rsid w:val="002549F9"/>
    <w:rsid w:val="002566EE"/>
    <w:rsid w:val="00256A0B"/>
    <w:rsid w:val="002600CE"/>
    <w:rsid w:val="00260E14"/>
    <w:rsid w:val="002652A0"/>
    <w:rsid w:val="00265E1E"/>
    <w:rsid w:val="002664E2"/>
    <w:rsid w:val="00266E05"/>
    <w:rsid w:val="002677AE"/>
    <w:rsid w:val="0027491C"/>
    <w:rsid w:val="00276190"/>
    <w:rsid w:val="00277642"/>
    <w:rsid w:val="0027777B"/>
    <w:rsid w:val="002837E9"/>
    <w:rsid w:val="00284B6E"/>
    <w:rsid w:val="0028542A"/>
    <w:rsid w:val="0029049D"/>
    <w:rsid w:val="0029085A"/>
    <w:rsid w:val="00293129"/>
    <w:rsid w:val="002933E5"/>
    <w:rsid w:val="00296159"/>
    <w:rsid w:val="00296636"/>
    <w:rsid w:val="00296662"/>
    <w:rsid w:val="00296A78"/>
    <w:rsid w:val="002A08E8"/>
    <w:rsid w:val="002A0C5E"/>
    <w:rsid w:val="002A1632"/>
    <w:rsid w:val="002A2653"/>
    <w:rsid w:val="002A308A"/>
    <w:rsid w:val="002A3AAD"/>
    <w:rsid w:val="002A400F"/>
    <w:rsid w:val="002A42E7"/>
    <w:rsid w:val="002B01C8"/>
    <w:rsid w:val="002B09C4"/>
    <w:rsid w:val="002B1E65"/>
    <w:rsid w:val="002B2DBE"/>
    <w:rsid w:val="002B3F0F"/>
    <w:rsid w:val="002B4E98"/>
    <w:rsid w:val="002B66D6"/>
    <w:rsid w:val="002B6C1C"/>
    <w:rsid w:val="002B70F2"/>
    <w:rsid w:val="002C3B8E"/>
    <w:rsid w:val="002C499D"/>
    <w:rsid w:val="002C5970"/>
    <w:rsid w:val="002C666D"/>
    <w:rsid w:val="002D5F8A"/>
    <w:rsid w:val="002E1AEA"/>
    <w:rsid w:val="002E39A7"/>
    <w:rsid w:val="002E3F37"/>
    <w:rsid w:val="002E574F"/>
    <w:rsid w:val="002F00E2"/>
    <w:rsid w:val="002F06A6"/>
    <w:rsid w:val="002F1CA4"/>
    <w:rsid w:val="002F2803"/>
    <w:rsid w:val="002F2D48"/>
    <w:rsid w:val="002F411D"/>
    <w:rsid w:val="002F5A14"/>
    <w:rsid w:val="0030207E"/>
    <w:rsid w:val="0030302C"/>
    <w:rsid w:val="00305636"/>
    <w:rsid w:val="00307796"/>
    <w:rsid w:val="00312F01"/>
    <w:rsid w:val="00312F95"/>
    <w:rsid w:val="003207B4"/>
    <w:rsid w:val="0032296C"/>
    <w:rsid w:val="003268F4"/>
    <w:rsid w:val="003275D3"/>
    <w:rsid w:val="003304EB"/>
    <w:rsid w:val="00334643"/>
    <w:rsid w:val="00334BAF"/>
    <w:rsid w:val="00335FB0"/>
    <w:rsid w:val="00336A10"/>
    <w:rsid w:val="00336C07"/>
    <w:rsid w:val="00337D7A"/>
    <w:rsid w:val="00343D22"/>
    <w:rsid w:val="003455EB"/>
    <w:rsid w:val="00347266"/>
    <w:rsid w:val="00347D51"/>
    <w:rsid w:val="00350F5F"/>
    <w:rsid w:val="0036064A"/>
    <w:rsid w:val="0036171A"/>
    <w:rsid w:val="00363FF3"/>
    <w:rsid w:val="00366BD7"/>
    <w:rsid w:val="003723C7"/>
    <w:rsid w:val="00384D2E"/>
    <w:rsid w:val="00387929"/>
    <w:rsid w:val="0039351D"/>
    <w:rsid w:val="003936B1"/>
    <w:rsid w:val="00395AFE"/>
    <w:rsid w:val="00396385"/>
    <w:rsid w:val="003978A1"/>
    <w:rsid w:val="003A0308"/>
    <w:rsid w:val="003A18EC"/>
    <w:rsid w:val="003A1B24"/>
    <w:rsid w:val="003A2C68"/>
    <w:rsid w:val="003A6328"/>
    <w:rsid w:val="003A6CC0"/>
    <w:rsid w:val="003B04DE"/>
    <w:rsid w:val="003B35B0"/>
    <w:rsid w:val="003B4213"/>
    <w:rsid w:val="003B5F97"/>
    <w:rsid w:val="003C250B"/>
    <w:rsid w:val="003C399B"/>
    <w:rsid w:val="003C4CBF"/>
    <w:rsid w:val="003C5A1E"/>
    <w:rsid w:val="003C70BC"/>
    <w:rsid w:val="003D2195"/>
    <w:rsid w:val="003D3D9A"/>
    <w:rsid w:val="003D7366"/>
    <w:rsid w:val="003D758A"/>
    <w:rsid w:val="003D7DD6"/>
    <w:rsid w:val="003E4501"/>
    <w:rsid w:val="003E5361"/>
    <w:rsid w:val="003E5B4E"/>
    <w:rsid w:val="003E6950"/>
    <w:rsid w:val="003F22E3"/>
    <w:rsid w:val="003F3168"/>
    <w:rsid w:val="003F5CAA"/>
    <w:rsid w:val="00402BC0"/>
    <w:rsid w:val="00402FF4"/>
    <w:rsid w:val="0040368F"/>
    <w:rsid w:val="0040478C"/>
    <w:rsid w:val="00407F85"/>
    <w:rsid w:val="00410C59"/>
    <w:rsid w:val="00411B27"/>
    <w:rsid w:val="00413AAC"/>
    <w:rsid w:val="0041547A"/>
    <w:rsid w:val="00420C81"/>
    <w:rsid w:val="00423172"/>
    <w:rsid w:val="0042715D"/>
    <w:rsid w:val="00427BE2"/>
    <w:rsid w:val="00431F86"/>
    <w:rsid w:val="004342CD"/>
    <w:rsid w:val="00436A61"/>
    <w:rsid w:val="00440AAA"/>
    <w:rsid w:val="00440AF1"/>
    <w:rsid w:val="00441F83"/>
    <w:rsid w:val="00444FCA"/>
    <w:rsid w:val="004451B1"/>
    <w:rsid w:val="004512F4"/>
    <w:rsid w:val="00454C8D"/>
    <w:rsid w:val="0045566C"/>
    <w:rsid w:val="00455E6C"/>
    <w:rsid w:val="00463CEB"/>
    <w:rsid w:val="00465041"/>
    <w:rsid w:val="0046593F"/>
    <w:rsid w:val="004659A5"/>
    <w:rsid w:val="004679FA"/>
    <w:rsid w:val="00467A90"/>
    <w:rsid w:val="00470829"/>
    <w:rsid w:val="00471DB1"/>
    <w:rsid w:val="004731A6"/>
    <w:rsid w:val="004746D3"/>
    <w:rsid w:val="004772D9"/>
    <w:rsid w:val="004772E2"/>
    <w:rsid w:val="0047784E"/>
    <w:rsid w:val="00480F46"/>
    <w:rsid w:val="00483CA9"/>
    <w:rsid w:val="00485539"/>
    <w:rsid w:val="00486C24"/>
    <w:rsid w:val="004878A6"/>
    <w:rsid w:val="004914BE"/>
    <w:rsid w:val="00494DFC"/>
    <w:rsid w:val="00494E5A"/>
    <w:rsid w:val="004A3ED2"/>
    <w:rsid w:val="004A4958"/>
    <w:rsid w:val="004A599E"/>
    <w:rsid w:val="004A7647"/>
    <w:rsid w:val="004B1070"/>
    <w:rsid w:val="004B7BF9"/>
    <w:rsid w:val="004C0D1F"/>
    <w:rsid w:val="004C1F07"/>
    <w:rsid w:val="004C2468"/>
    <w:rsid w:val="004C3D84"/>
    <w:rsid w:val="004C683E"/>
    <w:rsid w:val="004D0F23"/>
    <w:rsid w:val="004D1DCE"/>
    <w:rsid w:val="004D27FE"/>
    <w:rsid w:val="004D2C83"/>
    <w:rsid w:val="004D4A2B"/>
    <w:rsid w:val="004D5360"/>
    <w:rsid w:val="004E0A78"/>
    <w:rsid w:val="004E7056"/>
    <w:rsid w:val="004E7768"/>
    <w:rsid w:val="004E7BD3"/>
    <w:rsid w:val="004F18AB"/>
    <w:rsid w:val="004F36EC"/>
    <w:rsid w:val="004F3891"/>
    <w:rsid w:val="004F5488"/>
    <w:rsid w:val="004F55C3"/>
    <w:rsid w:val="004F71C4"/>
    <w:rsid w:val="004F7B08"/>
    <w:rsid w:val="00501FCC"/>
    <w:rsid w:val="005053B9"/>
    <w:rsid w:val="00505AD6"/>
    <w:rsid w:val="00507DB8"/>
    <w:rsid w:val="00512071"/>
    <w:rsid w:val="00515167"/>
    <w:rsid w:val="00515C88"/>
    <w:rsid w:val="00522630"/>
    <w:rsid w:val="00523691"/>
    <w:rsid w:val="00523CA9"/>
    <w:rsid w:val="00524308"/>
    <w:rsid w:val="00526732"/>
    <w:rsid w:val="00526833"/>
    <w:rsid w:val="00530624"/>
    <w:rsid w:val="00536328"/>
    <w:rsid w:val="00537E0D"/>
    <w:rsid w:val="00540A9F"/>
    <w:rsid w:val="00540AFE"/>
    <w:rsid w:val="00543C8A"/>
    <w:rsid w:val="00544A7A"/>
    <w:rsid w:val="00544B8A"/>
    <w:rsid w:val="0054601F"/>
    <w:rsid w:val="00553EF9"/>
    <w:rsid w:val="0056090D"/>
    <w:rsid w:val="00560EA7"/>
    <w:rsid w:val="0056397D"/>
    <w:rsid w:val="00563F54"/>
    <w:rsid w:val="00565E01"/>
    <w:rsid w:val="00574E28"/>
    <w:rsid w:val="0058003C"/>
    <w:rsid w:val="005806E2"/>
    <w:rsid w:val="00581482"/>
    <w:rsid w:val="0058288E"/>
    <w:rsid w:val="005848E3"/>
    <w:rsid w:val="0058584F"/>
    <w:rsid w:val="00587D74"/>
    <w:rsid w:val="0059350D"/>
    <w:rsid w:val="0059613D"/>
    <w:rsid w:val="005A16D7"/>
    <w:rsid w:val="005A3B18"/>
    <w:rsid w:val="005A42DF"/>
    <w:rsid w:val="005A72B0"/>
    <w:rsid w:val="005B7D7D"/>
    <w:rsid w:val="005C2CA8"/>
    <w:rsid w:val="005D07B9"/>
    <w:rsid w:val="005D7547"/>
    <w:rsid w:val="005E5D7A"/>
    <w:rsid w:val="005F3ACF"/>
    <w:rsid w:val="005F4D6F"/>
    <w:rsid w:val="005F664F"/>
    <w:rsid w:val="005F7416"/>
    <w:rsid w:val="00601F64"/>
    <w:rsid w:val="00607981"/>
    <w:rsid w:val="00611347"/>
    <w:rsid w:val="00611502"/>
    <w:rsid w:val="006135C1"/>
    <w:rsid w:val="006163A4"/>
    <w:rsid w:val="00620323"/>
    <w:rsid w:val="00620801"/>
    <w:rsid w:val="00623050"/>
    <w:rsid w:val="0062384D"/>
    <w:rsid w:val="0062619D"/>
    <w:rsid w:val="00630434"/>
    <w:rsid w:val="0063114F"/>
    <w:rsid w:val="0063272A"/>
    <w:rsid w:val="00633951"/>
    <w:rsid w:val="006342E3"/>
    <w:rsid w:val="006368E2"/>
    <w:rsid w:val="00637B4A"/>
    <w:rsid w:val="00640555"/>
    <w:rsid w:val="00641D5E"/>
    <w:rsid w:val="00641FC1"/>
    <w:rsid w:val="00642266"/>
    <w:rsid w:val="006437E9"/>
    <w:rsid w:val="0064480A"/>
    <w:rsid w:val="00646BD1"/>
    <w:rsid w:val="00647165"/>
    <w:rsid w:val="00647D25"/>
    <w:rsid w:val="006502E2"/>
    <w:rsid w:val="006506B4"/>
    <w:rsid w:val="0065085B"/>
    <w:rsid w:val="0065176A"/>
    <w:rsid w:val="006525C7"/>
    <w:rsid w:val="00652AA5"/>
    <w:rsid w:val="00652C2E"/>
    <w:rsid w:val="0065335A"/>
    <w:rsid w:val="006576CA"/>
    <w:rsid w:val="006610E6"/>
    <w:rsid w:val="00662918"/>
    <w:rsid w:val="006653FD"/>
    <w:rsid w:val="00671B2F"/>
    <w:rsid w:val="0067237E"/>
    <w:rsid w:val="00672634"/>
    <w:rsid w:val="00675334"/>
    <w:rsid w:val="006760F5"/>
    <w:rsid w:val="006770C4"/>
    <w:rsid w:val="00677FEE"/>
    <w:rsid w:val="00681A67"/>
    <w:rsid w:val="0068285E"/>
    <w:rsid w:val="00682F64"/>
    <w:rsid w:val="00683B64"/>
    <w:rsid w:val="00684304"/>
    <w:rsid w:val="00684EBE"/>
    <w:rsid w:val="006863EF"/>
    <w:rsid w:val="006866F8"/>
    <w:rsid w:val="00687B7B"/>
    <w:rsid w:val="00694B05"/>
    <w:rsid w:val="00696651"/>
    <w:rsid w:val="006A0461"/>
    <w:rsid w:val="006A0700"/>
    <w:rsid w:val="006A10B9"/>
    <w:rsid w:val="006A1943"/>
    <w:rsid w:val="006A518C"/>
    <w:rsid w:val="006A540D"/>
    <w:rsid w:val="006A5FF5"/>
    <w:rsid w:val="006A6481"/>
    <w:rsid w:val="006A78F8"/>
    <w:rsid w:val="006A7F49"/>
    <w:rsid w:val="006C7EAF"/>
    <w:rsid w:val="006D0A82"/>
    <w:rsid w:val="006D2D0E"/>
    <w:rsid w:val="006D4B2C"/>
    <w:rsid w:val="006D65BE"/>
    <w:rsid w:val="006E08A3"/>
    <w:rsid w:val="006E17D8"/>
    <w:rsid w:val="006E1E62"/>
    <w:rsid w:val="006E2C23"/>
    <w:rsid w:val="006E5935"/>
    <w:rsid w:val="006F1693"/>
    <w:rsid w:val="006F1E27"/>
    <w:rsid w:val="006F1F34"/>
    <w:rsid w:val="006F70CF"/>
    <w:rsid w:val="006F786B"/>
    <w:rsid w:val="00700EFC"/>
    <w:rsid w:val="00702372"/>
    <w:rsid w:val="0070367F"/>
    <w:rsid w:val="00704C01"/>
    <w:rsid w:val="00704CA1"/>
    <w:rsid w:val="0070583A"/>
    <w:rsid w:val="00705E3A"/>
    <w:rsid w:val="00706B62"/>
    <w:rsid w:val="00707B58"/>
    <w:rsid w:val="00712102"/>
    <w:rsid w:val="00714AAE"/>
    <w:rsid w:val="00715825"/>
    <w:rsid w:val="00715AD8"/>
    <w:rsid w:val="00715D79"/>
    <w:rsid w:val="0072143B"/>
    <w:rsid w:val="00721C5C"/>
    <w:rsid w:val="007232EE"/>
    <w:rsid w:val="007329C0"/>
    <w:rsid w:val="00734B32"/>
    <w:rsid w:val="0073794A"/>
    <w:rsid w:val="00737CBE"/>
    <w:rsid w:val="00744CAB"/>
    <w:rsid w:val="00744EB1"/>
    <w:rsid w:val="007520F5"/>
    <w:rsid w:val="00753B1E"/>
    <w:rsid w:val="007540D5"/>
    <w:rsid w:val="00757925"/>
    <w:rsid w:val="0076092D"/>
    <w:rsid w:val="0076416D"/>
    <w:rsid w:val="00764728"/>
    <w:rsid w:val="00765DDF"/>
    <w:rsid w:val="0076762D"/>
    <w:rsid w:val="00770BF0"/>
    <w:rsid w:val="00772DE4"/>
    <w:rsid w:val="00776122"/>
    <w:rsid w:val="00780058"/>
    <w:rsid w:val="0078119E"/>
    <w:rsid w:val="00781CEB"/>
    <w:rsid w:val="007868A6"/>
    <w:rsid w:val="00790630"/>
    <w:rsid w:val="00790CBB"/>
    <w:rsid w:val="00791772"/>
    <w:rsid w:val="0079272A"/>
    <w:rsid w:val="00793CDA"/>
    <w:rsid w:val="00795055"/>
    <w:rsid w:val="00795C98"/>
    <w:rsid w:val="00796AFC"/>
    <w:rsid w:val="007A4130"/>
    <w:rsid w:val="007A70CD"/>
    <w:rsid w:val="007B157B"/>
    <w:rsid w:val="007B1BE1"/>
    <w:rsid w:val="007B2E24"/>
    <w:rsid w:val="007D03DF"/>
    <w:rsid w:val="007D1043"/>
    <w:rsid w:val="007D15FF"/>
    <w:rsid w:val="007D28FC"/>
    <w:rsid w:val="007D65B7"/>
    <w:rsid w:val="007D6631"/>
    <w:rsid w:val="007D7C0E"/>
    <w:rsid w:val="007E063C"/>
    <w:rsid w:val="007E39D0"/>
    <w:rsid w:val="007E7A5D"/>
    <w:rsid w:val="007F0C07"/>
    <w:rsid w:val="007F1B9C"/>
    <w:rsid w:val="007F22D1"/>
    <w:rsid w:val="007F7759"/>
    <w:rsid w:val="007F7CA0"/>
    <w:rsid w:val="0080068F"/>
    <w:rsid w:val="0080184D"/>
    <w:rsid w:val="00802EAC"/>
    <w:rsid w:val="008036F3"/>
    <w:rsid w:val="00805496"/>
    <w:rsid w:val="00806C30"/>
    <w:rsid w:val="00812B40"/>
    <w:rsid w:val="00813AF6"/>
    <w:rsid w:val="00813DA6"/>
    <w:rsid w:val="00815DFB"/>
    <w:rsid w:val="00816480"/>
    <w:rsid w:val="00817FFB"/>
    <w:rsid w:val="008206F5"/>
    <w:rsid w:val="00820DEC"/>
    <w:rsid w:val="0082115E"/>
    <w:rsid w:val="00822047"/>
    <w:rsid w:val="00822D3A"/>
    <w:rsid w:val="00826867"/>
    <w:rsid w:val="00826A70"/>
    <w:rsid w:val="008313CD"/>
    <w:rsid w:val="00832CA7"/>
    <w:rsid w:val="00835A19"/>
    <w:rsid w:val="00836487"/>
    <w:rsid w:val="00837702"/>
    <w:rsid w:val="008411C8"/>
    <w:rsid w:val="00841C9F"/>
    <w:rsid w:val="00841D5B"/>
    <w:rsid w:val="008441E0"/>
    <w:rsid w:val="008451C4"/>
    <w:rsid w:val="0084757E"/>
    <w:rsid w:val="008478FA"/>
    <w:rsid w:val="008501C8"/>
    <w:rsid w:val="00851F19"/>
    <w:rsid w:val="008533C1"/>
    <w:rsid w:val="0085398C"/>
    <w:rsid w:val="00855571"/>
    <w:rsid w:val="00856301"/>
    <w:rsid w:val="00857755"/>
    <w:rsid w:val="00862064"/>
    <w:rsid w:val="00863077"/>
    <w:rsid w:val="0086645A"/>
    <w:rsid w:val="008677E5"/>
    <w:rsid w:val="00871273"/>
    <w:rsid w:val="00872D49"/>
    <w:rsid w:val="0087420D"/>
    <w:rsid w:val="008757AE"/>
    <w:rsid w:val="00881669"/>
    <w:rsid w:val="008856E3"/>
    <w:rsid w:val="00885A86"/>
    <w:rsid w:val="00885ADD"/>
    <w:rsid w:val="00886FCB"/>
    <w:rsid w:val="00891D4E"/>
    <w:rsid w:val="00892754"/>
    <w:rsid w:val="0089422B"/>
    <w:rsid w:val="008A1C9F"/>
    <w:rsid w:val="008A22A6"/>
    <w:rsid w:val="008A351F"/>
    <w:rsid w:val="008A4F0A"/>
    <w:rsid w:val="008A6890"/>
    <w:rsid w:val="008A6DD0"/>
    <w:rsid w:val="008A7774"/>
    <w:rsid w:val="008B0E42"/>
    <w:rsid w:val="008B29D0"/>
    <w:rsid w:val="008B3147"/>
    <w:rsid w:val="008B3F31"/>
    <w:rsid w:val="008B484A"/>
    <w:rsid w:val="008B5CAC"/>
    <w:rsid w:val="008B6DE0"/>
    <w:rsid w:val="008B6EF6"/>
    <w:rsid w:val="008B749B"/>
    <w:rsid w:val="008B7EE6"/>
    <w:rsid w:val="008C040D"/>
    <w:rsid w:val="008C1E2C"/>
    <w:rsid w:val="008C2141"/>
    <w:rsid w:val="008C3733"/>
    <w:rsid w:val="008C5056"/>
    <w:rsid w:val="008C5307"/>
    <w:rsid w:val="008C58E6"/>
    <w:rsid w:val="008D4093"/>
    <w:rsid w:val="008D4471"/>
    <w:rsid w:val="008D509C"/>
    <w:rsid w:val="008E0518"/>
    <w:rsid w:val="008E26C3"/>
    <w:rsid w:val="008E5304"/>
    <w:rsid w:val="008E5947"/>
    <w:rsid w:val="008E7A79"/>
    <w:rsid w:val="008F0CC2"/>
    <w:rsid w:val="008F0F0A"/>
    <w:rsid w:val="008F36E2"/>
    <w:rsid w:val="008F71FA"/>
    <w:rsid w:val="00900393"/>
    <w:rsid w:val="009027EF"/>
    <w:rsid w:val="009113FD"/>
    <w:rsid w:val="00911FDD"/>
    <w:rsid w:val="00913093"/>
    <w:rsid w:val="00915E83"/>
    <w:rsid w:val="00916D7C"/>
    <w:rsid w:val="00917EAD"/>
    <w:rsid w:val="0092109F"/>
    <w:rsid w:val="00921203"/>
    <w:rsid w:val="009227D1"/>
    <w:rsid w:val="00922C96"/>
    <w:rsid w:val="009241E0"/>
    <w:rsid w:val="009257C7"/>
    <w:rsid w:val="00936EA2"/>
    <w:rsid w:val="009379CC"/>
    <w:rsid w:val="00940E44"/>
    <w:rsid w:val="00943BF4"/>
    <w:rsid w:val="009448A6"/>
    <w:rsid w:val="009511A9"/>
    <w:rsid w:val="00951DB6"/>
    <w:rsid w:val="0095369C"/>
    <w:rsid w:val="00954BC0"/>
    <w:rsid w:val="0095507E"/>
    <w:rsid w:val="00956D27"/>
    <w:rsid w:val="00956DB6"/>
    <w:rsid w:val="00957EF0"/>
    <w:rsid w:val="00963849"/>
    <w:rsid w:val="00964CB2"/>
    <w:rsid w:val="00965D80"/>
    <w:rsid w:val="00967558"/>
    <w:rsid w:val="00971E7C"/>
    <w:rsid w:val="00976D7A"/>
    <w:rsid w:val="00980044"/>
    <w:rsid w:val="00981D18"/>
    <w:rsid w:val="009821A7"/>
    <w:rsid w:val="009845FF"/>
    <w:rsid w:val="009851E2"/>
    <w:rsid w:val="00987F1B"/>
    <w:rsid w:val="00992DD5"/>
    <w:rsid w:val="0099446F"/>
    <w:rsid w:val="0099459B"/>
    <w:rsid w:val="00995C18"/>
    <w:rsid w:val="00996C9C"/>
    <w:rsid w:val="009A05DF"/>
    <w:rsid w:val="009A27B7"/>
    <w:rsid w:val="009A28C7"/>
    <w:rsid w:val="009A4274"/>
    <w:rsid w:val="009A4D22"/>
    <w:rsid w:val="009B0509"/>
    <w:rsid w:val="009B5ECC"/>
    <w:rsid w:val="009B6242"/>
    <w:rsid w:val="009B6766"/>
    <w:rsid w:val="009B71B1"/>
    <w:rsid w:val="009B77F4"/>
    <w:rsid w:val="009C26FE"/>
    <w:rsid w:val="009C63EA"/>
    <w:rsid w:val="009C7896"/>
    <w:rsid w:val="009D174B"/>
    <w:rsid w:val="009D1F4C"/>
    <w:rsid w:val="009D248A"/>
    <w:rsid w:val="009D36EE"/>
    <w:rsid w:val="009D63F5"/>
    <w:rsid w:val="009D6785"/>
    <w:rsid w:val="009E0E67"/>
    <w:rsid w:val="009E2F57"/>
    <w:rsid w:val="009E347D"/>
    <w:rsid w:val="009F02FF"/>
    <w:rsid w:val="009F086D"/>
    <w:rsid w:val="009F1988"/>
    <w:rsid w:val="009F5FE0"/>
    <w:rsid w:val="00A058CD"/>
    <w:rsid w:val="00A05CF1"/>
    <w:rsid w:val="00A07B00"/>
    <w:rsid w:val="00A07BA6"/>
    <w:rsid w:val="00A10681"/>
    <w:rsid w:val="00A10CA0"/>
    <w:rsid w:val="00A17ACF"/>
    <w:rsid w:val="00A20323"/>
    <w:rsid w:val="00A2047A"/>
    <w:rsid w:val="00A356A5"/>
    <w:rsid w:val="00A37C3B"/>
    <w:rsid w:val="00A4009A"/>
    <w:rsid w:val="00A40BD4"/>
    <w:rsid w:val="00A423F3"/>
    <w:rsid w:val="00A42CDF"/>
    <w:rsid w:val="00A4392C"/>
    <w:rsid w:val="00A44285"/>
    <w:rsid w:val="00A52791"/>
    <w:rsid w:val="00A53DA0"/>
    <w:rsid w:val="00A5422A"/>
    <w:rsid w:val="00A61E58"/>
    <w:rsid w:val="00A65205"/>
    <w:rsid w:val="00A659EE"/>
    <w:rsid w:val="00A713F1"/>
    <w:rsid w:val="00A76465"/>
    <w:rsid w:val="00A774C2"/>
    <w:rsid w:val="00A82D1C"/>
    <w:rsid w:val="00A8429B"/>
    <w:rsid w:val="00A85F47"/>
    <w:rsid w:val="00A86333"/>
    <w:rsid w:val="00A866A9"/>
    <w:rsid w:val="00A9646D"/>
    <w:rsid w:val="00AA60C3"/>
    <w:rsid w:val="00AA671C"/>
    <w:rsid w:val="00AB129B"/>
    <w:rsid w:val="00AB5346"/>
    <w:rsid w:val="00AB54E3"/>
    <w:rsid w:val="00AC0C34"/>
    <w:rsid w:val="00AC0CAE"/>
    <w:rsid w:val="00AC1017"/>
    <w:rsid w:val="00AC2B79"/>
    <w:rsid w:val="00AC3168"/>
    <w:rsid w:val="00AC37A5"/>
    <w:rsid w:val="00AC38FB"/>
    <w:rsid w:val="00AC5FEE"/>
    <w:rsid w:val="00AC64F6"/>
    <w:rsid w:val="00AC6AE9"/>
    <w:rsid w:val="00AD3413"/>
    <w:rsid w:val="00AD389C"/>
    <w:rsid w:val="00AD3B79"/>
    <w:rsid w:val="00AD62EB"/>
    <w:rsid w:val="00AE102F"/>
    <w:rsid w:val="00AE10DE"/>
    <w:rsid w:val="00AE112A"/>
    <w:rsid w:val="00AE258A"/>
    <w:rsid w:val="00AE32DE"/>
    <w:rsid w:val="00AE6D59"/>
    <w:rsid w:val="00AE7D14"/>
    <w:rsid w:val="00AF1DF4"/>
    <w:rsid w:val="00AF22DD"/>
    <w:rsid w:val="00AF47F2"/>
    <w:rsid w:val="00AF4C52"/>
    <w:rsid w:val="00AF5FF7"/>
    <w:rsid w:val="00AF6DD2"/>
    <w:rsid w:val="00AF71C7"/>
    <w:rsid w:val="00AF74A3"/>
    <w:rsid w:val="00AF75C5"/>
    <w:rsid w:val="00AF7E28"/>
    <w:rsid w:val="00B0126E"/>
    <w:rsid w:val="00B01CAD"/>
    <w:rsid w:val="00B06E86"/>
    <w:rsid w:val="00B07F21"/>
    <w:rsid w:val="00B11666"/>
    <w:rsid w:val="00B135F2"/>
    <w:rsid w:val="00B15127"/>
    <w:rsid w:val="00B1628E"/>
    <w:rsid w:val="00B20B7D"/>
    <w:rsid w:val="00B2229E"/>
    <w:rsid w:val="00B22794"/>
    <w:rsid w:val="00B23B47"/>
    <w:rsid w:val="00B275DC"/>
    <w:rsid w:val="00B313D2"/>
    <w:rsid w:val="00B316BD"/>
    <w:rsid w:val="00B31A34"/>
    <w:rsid w:val="00B33FFD"/>
    <w:rsid w:val="00B340E6"/>
    <w:rsid w:val="00B41D6A"/>
    <w:rsid w:val="00B52860"/>
    <w:rsid w:val="00B549A5"/>
    <w:rsid w:val="00B54E84"/>
    <w:rsid w:val="00B55E9B"/>
    <w:rsid w:val="00B6135A"/>
    <w:rsid w:val="00B64605"/>
    <w:rsid w:val="00B673C8"/>
    <w:rsid w:val="00B6759D"/>
    <w:rsid w:val="00B73148"/>
    <w:rsid w:val="00B75618"/>
    <w:rsid w:val="00B76DAB"/>
    <w:rsid w:val="00B773CD"/>
    <w:rsid w:val="00B83009"/>
    <w:rsid w:val="00B85890"/>
    <w:rsid w:val="00B85E96"/>
    <w:rsid w:val="00B86B7B"/>
    <w:rsid w:val="00B91851"/>
    <w:rsid w:val="00B926E5"/>
    <w:rsid w:val="00B929F4"/>
    <w:rsid w:val="00B93197"/>
    <w:rsid w:val="00B93FC8"/>
    <w:rsid w:val="00B943C7"/>
    <w:rsid w:val="00B954D2"/>
    <w:rsid w:val="00B972BD"/>
    <w:rsid w:val="00BA0729"/>
    <w:rsid w:val="00BA082C"/>
    <w:rsid w:val="00BA1257"/>
    <w:rsid w:val="00BA3011"/>
    <w:rsid w:val="00BA4C74"/>
    <w:rsid w:val="00BA4D18"/>
    <w:rsid w:val="00BA621D"/>
    <w:rsid w:val="00BA6D20"/>
    <w:rsid w:val="00BA74D7"/>
    <w:rsid w:val="00BB00B2"/>
    <w:rsid w:val="00BB1A7F"/>
    <w:rsid w:val="00BB2521"/>
    <w:rsid w:val="00BB2C97"/>
    <w:rsid w:val="00BB3C08"/>
    <w:rsid w:val="00BB4B46"/>
    <w:rsid w:val="00BB5F14"/>
    <w:rsid w:val="00BB6295"/>
    <w:rsid w:val="00BC118B"/>
    <w:rsid w:val="00BC1298"/>
    <w:rsid w:val="00BC22CE"/>
    <w:rsid w:val="00BC5AC2"/>
    <w:rsid w:val="00BC60AE"/>
    <w:rsid w:val="00BC63C5"/>
    <w:rsid w:val="00BC7CA7"/>
    <w:rsid w:val="00BD2B31"/>
    <w:rsid w:val="00BD3A96"/>
    <w:rsid w:val="00BD3F37"/>
    <w:rsid w:val="00BD6DDE"/>
    <w:rsid w:val="00BE03E6"/>
    <w:rsid w:val="00BE41B9"/>
    <w:rsid w:val="00BE4FC0"/>
    <w:rsid w:val="00BE60A4"/>
    <w:rsid w:val="00BF045D"/>
    <w:rsid w:val="00BF194C"/>
    <w:rsid w:val="00BF4B94"/>
    <w:rsid w:val="00C007A8"/>
    <w:rsid w:val="00C00A4D"/>
    <w:rsid w:val="00C06090"/>
    <w:rsid w:val="00C07153"/>
    <w:rsid w:val="00C12CE9"/>
    <w:rsid w:val="00C1368E"/>
    <w:rsid w:val="00C152F0"/>
    <w:rsid w:val="00C167AB"/>
    <w:rsid w:val="00C253E5"/>
    <w:rsid w:val="00C26B67"/>
    <w:rsid w:val="00C33E70"/>
    <w:rsid w:val="00C3623F"/>
    <w:rsid w:val="00C363AC"/>
    <w:rsid w:val="00C36D8D"/>
    <w:rsid w:val="00C3781B"/>
    <w:rsid w:val="00C37A99"/>
    <w:rsid w:val="00C411DE"/>
    <w:rsid w:val="00C420B6"/>
    <w:rsid w:val="00C46EDA"/>
    <w:rsid w:val="00C4733B"/>
    <w:rsid w:val="00C47C14"/>
    <w:rsid w:val="00C47FED"/>
    <w:rsid w:val="00C502BE"/>
    <w:rsid w:val="00C51848"/>
    <w:rsid w:val="00C54CD2"/>
    <w:rsid w:val="00C56D41"/>
    <w:rsid w:val="00C60E40"/>
    <w:rsid w:val="00C64622"/>
    <w:rsid w:val="00C70A0C"/>
    <w:rsid w:val="00C70BC1"/>
    <w:rsid w:val="00C74C47"/>
    <w:rsid w:val="00C74E0F"/>
    <w:rsid w:val="00C8386A"/>
    <w:rsid w:val="00C85A68"/>
    <w:rsid w:val="00C87F21"/>
    <w:rsid w:val="00C91AA5"/>
    <w:rsid w:val="00C92446"/>
    <w:rsid w:val="00C93B31"/>
    <w:rsid w:val="00C96867"/>
    <w:rsid w:val="00C97DE9"/>
    <w:rsid w:val="00CA253C"/>
    <w:rsid w:val="00CA666C"/>
    <w:rsid w:val="00CB00D3"/>
    <w:rsid w:val="00CB291B"/>
    <w:rsid w:val="00CB2F54"/>
    <w:rsid w:val="00CB3A8D"/>
    <w:rsid w:val="00CB459A"/>
    <w:rsid w:val="00CB4E20"/>
    <w:rsid w:val="00CB750B"/>
    <w:rsid w:val="00CB7D4B"/>
    <w:rsid w:val="00CC4317"/>
    <w:rsid w:val="00CC54D2"/>
    <w:rsid w:val="00CC6387"/>
    <w:rsid w:val="00CD120C"/>
    <w:rsid w:val="00CD1664"/>
    <w:rsid w:val="00CD3EB9"/>
    <w:rsid w:val="00CD4B93"/>
    <w:rsid w:val="00CD5FCA"/>
    <w:rsid w:val="00CD7EF9"/>
    <w:rsid w:val="00CE11D6"/>
    <w:rsid w:val="00CE1D8F"/>
    <w:rsid w:val="00CE3609"/>
    <w:rsid w:val="00CF12D5"/>
    <w:rsid w:val="00CF1D44"/>
    <w:rsid w:val="00CF20D2"/>
    <w:rsid w:val="00CF23D4"/>
    <w:rsid w:val="00CF281C"/>
    <w:rsid w:val="00CF4F79"/>
    <w:rsid w:val="00CF5ED2"/>
    <w:rsid w:val="00CF66EC"/>
    <w:rsid w:val="00D00DE7"/>
    <w:rsid w:val="00D01912"/>
    <w:rsid w:val="00D0227F"/>
    <w:rsid w:val="00D0395E"/>
    <w:rsid w:val="00D03EEE"/>
    <w:rsid w:val="00D079B4"/>
    <w:rsid w:val="00D10B9D"/>
    <w:rsid w:val="00D1190C"/>
    <w:rsid w:val="00D16F63"/>
    <w:rsid w:val="00D17BDB"/>
    <w:rsid w:val="00D20A95"/>
    <w:rsid w:val="00D20D96"/>
    <w:rsid w:val="00D22C59"/>
    <w:rsid w:val="00D268C3"/>
    <w:rsid w:val="00D27265"/>
    <w:rsid w:val="00D312FC"/>
    <w:rsid w:val="00D33990"/>
    <w:rsid w:val="00D35AEA"/>
    <w:rsid w:val="00D401B8"/>
    <w:rsid w:val="00D40272"/>
    <w:rsid w:val="00D438A1"/>
    <w:rsid w:val="00D44835"/>
    <w:rsid w:val="00D46423"/>
    <w:rsid w:val="00D47FE9"/>
    <w:rsid w:val="00D50481"/>
    <w:rsid w:val="00D50848"/>
    <w:rsid w:val="00D50B59"/>
    <w:rsid w:val="00D51059"/>
    <w:rsid w:val="00D51502"/>
    <w:rsid w:val="00D54569"/>
    <w:rsid w:val="00D555CF"/>
    <w:rsid w:val="00D55915"/>
    <w:rsid w:val="00D60694"/>
    <w:rsid w:val="00D61198"/>
    <w:rsid w:val="00D63CE8"/>
    <w:rsid w:val="00D64FFF"/>
    <w:rsid w:val="00D67BD4"/>
    <w:rsid w:val="00D728DD"/>
    <w:rsid w:val="00D73D94"/>
    <w:rsid w:val="00D763CB"/>
    <w:rsid w:val="00D77705"/>
    <w:rsid w:val="00D8251C"/>
    <w:rsid w:val="00D83566"/>
    <w:rsid w:val="00D86D58"/>
    <w:rsid w:val="00D92F2F"/>
    <w:rsid w:val="00D95F45"/>
    <w:rsid w:val="00D96804"/>
    <w:rsid w:val="00D97FC5"/>
    <w:rsid w:val="00DA3D70"/>
    <w:rsid w:val="00DA4679"/>
    <w:rsid w:val="00DA6495"/>
    <w:rsid w:val="00DB58F8"/>
    <w:rsid w:val="00DB6435"/>
    <w:rsid w:val="00DB7073"/>
    <w:rsid w:val="00DC018F"/>
    <w:rsid w:val="00DC06DB"/>
    <w:rsid w:val="00DC1996"/>
    <w:rsid w:val="00DD1CBD"/>
    <w:rsid w:val="00DD21B6"/>
    <w:rsid w:val="00DD41E5"/>
    <w:rsid w:val="00DD75C0"/>
    <w:rsid w:val="00DE2779"/>
    <w:rsid w:val="00DE5844"/>
    <w:rsid w:val="00DE5AB3"/>
    <w:rsid w:val="00DF160F"/>
    <w:rsid w:val="00DF3E1B"/>
    <w:rsid w:val="00DF55E7"/>
    <w:rsid w:val="00DF64F0"/>
    <w:rsid w:val="00DF7C92"/>
    <w:rsid w:val="00DF7FD5"/>
    <w:rsid w:val="00E062E3"/>
    <w:rsid w:val="00E11DBE"/>
    <w:rsid w:val="00E12B84"/>
    <w:rsid w:val="00E15B62"/>
    <w:rsid w:val="00E17B54"/>
    <w:rsid w:val="00E21943"/>
    <w:rsid w:val="00E2235F"/>
    <w:rsid w:val="00E22BF2"/>
    <w:rsid w:val="00E24C5B"/>
    <w:rsid w:val="00E2628B"/>
    <w:rsid w:val="00E332A3"/>
    <w:rsid w:val="00E33867"/>
    <w:rsid w:val="00E34BFB"/>
    <w:rsid w:val="00E4437E"/>
    <w:rsid w:val="00E45AB3"/>
    <w:rsid w:val="00E464A3"/>
    <w:rsid w:val="00E4671C"/>
    <w:rsid w:val="00E46885"/>
    <w:rsid w:val="00E46E3C"/>
    <w:rsid w:val="00E47EE7"/>
    <w:rsid w:val="00E50F6D"/>
    <w:rsid w:val="00E5220A"/>
    <w:rsid w:val="00E52EC5"/>
    <w:rsid w:val="00E57A2E"/>
    <w:rsid w:val="00E57FAB"/>
    <w:rsid w:val="00E604CE"/>
    <w:rsid w:val="00E60B98"/>
    <w:rsid w:val="00E67646"/>
    <w:rsid w:val="00E70782"/>
    <w:rsid w:val="00E73EC5"/>
    <w:rsid w:val="00E740F4"/>
    <w:rsid w:val="00E7501F"/>
    <w:rsid w:val="00E76DBA"/>
    <w:rsid w:val="00E77ED3"/>
    <w:rsid w:val="00E86063"/>
    <w:rsid w:val="00E860A7"/>
    <w:rsid w:val="00E9110E"/>
    <w:rsid w:val="00E927E4"/>
    <w:rsid w:val="00E92FFE"/>
    <w:rsid w:val="00E95769"/>
    <w:rsid w:val="00E96695"/>
    <w:rsid w:val="00E96D90"/>
    <w:rsid w:val="00E97F6B"/>
    <w:rsid w:val="00E97FFA"/>
    <w:rsid w:val="00EA06CE"/>
    <w:rsid w:val="00EA2B20"/>
    <w:rsid w:val="00EA4F0C"/>
    <w:rsid w:val="00EB2278"/>
    <w:rsid w:val="00EB2386"/>
    <w:rsid w:val="00EB4158"/>
    <w:rsid w:val="00EB467F"/>
    <w:rsid w:val="00EB6340"/>
    <w:rsid w:val="00EC211A"/>
    <w:rsid w:val="00EC26A4"/>
    <w:rsid w:val="00EC37B7"/>
    <w:rsid w:val="00EC5A93"/>
    <w:rsid w:val="00EC76C0"/>
    <w:rsid w:val="00ED157B"/>
    <w:rsid w:val="00ED1641"/>
    <w:rsid w:val="00ED3498"/>
    <w:rsid w:val="00EE04A1"/>
    <w:rsid w:val="00EE20B5"/>
    <w:rsid w:val="00EE27A0"/>
    <w:rsid w:val="00EE360A"/>
    <w:rsid w:val="00EE5B5B"/>
    <w:rsid w:val="00EE7031"/>
    <w:rsid w:val="00EE749F"/>
    <w:rsid w:val="00EF2532"/>
    <w:rsid w:val="00EF3D11"/>
    <w:rsid w:val="00EF56F3"/>
    <w:rsid w:val="00EF598D"/>
    <w:rsid w:val="00EF63EC"/>
    <w:rsid w:val="00F01121"/>
    <w:rsid w:val="00F03970"/>
    <w:rsid w:val="00F03E67"/>
    <w:rsid w:val="00F04398"/>
    <w:rsid w:val="00F04625"/>
    <w:rsid w:val="00F05430"/>
    <w:rsid w:val="00F06C2F"/>
    <w:rsid w:val="00F072DC"/>
    <w:rsid w:val="00F1166A"/>
    <w:rsid w:val="00F12004"/>
    <w:rsid w:val="00F15117"/>
    <w:rsid w:val="00F15686"/>
    <w:rsid w:val="00F16E47"/>
    <w:rsid w:val="00F21F48"/>
    <w:rsid w:val="00F277B5"/>
    <w:rsid w:val="00F27CA4"/>
    <w:rsid w:val="00F31375"/>
    <w:rsid w:val="00F3217B"/>
    <w:rsid w:val="00F373F9"/>
    <w:rsid w:val="00F37669"/>
    <w:rsid w:val="00F442E9"/>
    <w:rsid w:val="00F4597F"/>
    <w:rsid w:val="00F45A14"/>
    <w:rsid w:val="00F4780B"/>
    <w:rsid w:val="00F50001"/>
    <w:rsid w:val="00F51183"/>
    <w:rsid w:val="00F51469"/>
    <w:rsid w:val="00F51E33"/>
    <w:rsid w:val="00F554CA"/>
    <w:rsid w:val="00F56E21"/>
    <w:rsid w:val="00F57D97"/>
    <w:rsid w:val="00F612B8"/>
    <w:rsid w:val="00F64A82"/>
    <w:rsid w:val="00F6718C"/>
    <w:rsid w:val="00F74139"/>
    <w:rsid w:val="00F74E28"/>
    <w:rsid w:val="00F76B8E"/>
    <w:rsid w:val="00F801AC"/>
    <w:rsid w:val="00F8089F"/>
    <w:rsid w:val="00F80D7C"/>
    <w:rsid w:val="00F80DA9"/>
    <w:rsid w:val="00F83AFD"/>
    <w:rsid w:val="00F83E89"/>
    <w:rsid w:val="00F84DD5"/>
    <w:rsid w:val="00F85139"/>
    <w:rsid w:val="00F87DB6"/>
    <w:rsid w:val="00F929FB"/>
    <w:rsid w:val="00F92CD7"/>
    <w:rsid w:val="00F941EC"/>
    <w:rsid w:val="00F96C0F"/>
    <w:rsid w:val="00FA67E2"/>
    <w:rsid w:val="00FB049F"/>
    <w:rsid w:val="00FB1403"/>
    <w:rsid w:val="00FB15F0"/>
    <w:rsid w:val="00FB169A"/>
    <w:rsid w:val="00FB4A95"/>
    <w:rsid w:val="00FB6037"/>
    <w:rsid w:val="00FB7121"/>
    <w:rsid w:val="00FB78DF"/>
    <w:rsid w:val="00FC131B"/>
    <w:rsid w:val="00FC4CC0"/>
    <w:rsid w:val="00FC6B2D"/>
    <w:rsid w:val="00FD0D2B"/>
    <w:rsid w:val="00FD1428"/>
    <w:rsid w:val="00FD1DD4"/>
    <w:rsid w:val="00FE2A16"/>
    <w:rsid w:val="00FE52A1"/>
    <w:rsid w:val="00FE6403"/>
    <w:rsid w:val="00FF0283"/>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E4F29"/>
  <w15:docId w15:val="{2FFF67FA-ADD8-4A7E-B02C-62FB880F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EC5A93"/>
    <w:pPr>
      <w:outlineLvl w:val="0"/>
    </w:pPr>
    <w:rPr>
      <w:bCs/>
    </w:rPr>
  </w:style>
  <w:style w:type="paragraph" w:styleId="Nagwek2">
    <w:name w:val="heading 2"/>
    <w:basedOn w:val="TAMainText"/>
    <w:next w:val="Normalny"/>
    <w:link w:val="Nagwek2Znak"/>
    <w:qFormat/>
    <w:rsid w:val="004E7056"/>
    <w:pPr>
      <w:outlineLvl w:val="1"/>
    </w:pPr>
    <w:rPr>
      <w:b w:val="0"/>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EC5A93"/>
    <w:rPr>
      <w:rFonts w:ascii="Cambria Math" w:eastAsia="Times New Roman" w:hAnsi="Cambria Math"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7F7CA0"/>
    <w:rPr>
      <w:rFonts w:ascii="Cambria Math" w:hAnsi="Cambria Math"/>
      <w:b/>
    </w:rPr>
  </w:style>
  <w:style w:type="paragraph" w:customStyle="1" w:styleId="BATitle">
    <w:name w:val="BA_Title"/>
    <w:basedOn w:val="Normalny"/>
    <w:next w:val="BBAuthorName"/>
    <w:autoRedefine/>
    <w:rsid w:val="007A4130"/>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7D03DF"/>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E86063"/>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E86063"/>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B22794"/>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7D03DF"/>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qFormat/>
    <w:rsid w:val="00681A67"/>
    <w:rPr>
      <w:sz w:val="16"/>
      <w:szCs w:val="16"/>
    </w:rPr>
  </w:style>
  <w:style w:type="paragraph" w:styleId="Tekstkomentarza">
    <w:name w:val="annotation text"/>
    <w:aliases w:val="Char,Char Char Char,Char Char Char Char, Char, Char Char Char Char, Char Char Char"/>
    <w:basedOn w:val="Normalny"/>
    <w:link w:val="TekstkomentarzaZnak"/>
    <w:uiPriority w:val="99"/>
    <w:unhideWhenUsed/>
    <w:qFormat/>
    <w:rsid w:val="00C93B31"/>
    <w:rPr>
      <w:sz w:val="20"/>
    </w:rPr>
  </w:style>
  <w:style w:type="character" w:customStyle="1" w:styleId="TekstkomentarzaZnak">
    <w:name w:val="Tekst komentarza Znak"/>
    <w:aliases w:val="Char Znak,Char Char Char Znak,Char Char Char Char Znak, Char Znak, Char Char Char Char Znak, Char Char Char Znak"/>
    <w:basedOn w:val="Domylnaczcionkaakapitu"/>
    <w:link w:val="Tekstkomentarza"/>
    <w:uiPriority w:val="99"/>
    <w:qFormat/>
    <w:rsid w:val="00681A67"/>
    <w:rPr>
      <w:rFonts w:ascii="Arno Pro" w:eastAsia="Times New Roman" w:hAnsi="Arno Pro" w:cs="Times New Roman"/>
      <w:kern w:val="21"/>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kern w:val="21"/>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7F7CA0"/>
    <w:rPr>
      <w:rFonts w:ascii="Cambria Math" w:eastAsia="Times New Roman" w:hAnsi="Cambria Math" w:cs="Times New Roman"/>
      <w:b/>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b/>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b/>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 w:type="paragraph" w:styleId="Poprawka">
    <w:name w:val="Revision"/>
    <w:hidden/>
    <w:uiPriority w:val="99"/>
    <w:semiHidden/>
    <w:rsid w:val="00976D7A"/>
    <w:pPr>
      <w:spacing w:after="0" w:line="240" w:lineRule="auto"/>
    </w:pPr>
    <w:rPr>
      <w:rFonts w:ascii="Arno Pro" w:eastAsia="Times New Roman" w:hAnsi="Arno Pro" w:cs="Times New Roman"/>
      <w:kern w:val="21"/>
      <w:sz w:val="19"/>
      <w:szCs w:val="20"/>
    </w:rPr>
  </w:style>
  <w:style w:type="paragraph" w:styleId="Nagwek">
    <w:name w:val="header"/>
    <w:basedOn w:val="Normalny"/>
    <w:link w:val="NagwekZnak"/>
    <w:uiPriority w:val="99"/>
    <w:unhideWhenUsed/>
    <w:rsid w:val="00C93B31"/>
    <w:pPr>
      <w:tabs>
        <w:tab w:val="center" w:pos="4513"/>
        <w:tab w:val="right" w:pos="9026"/>
      </w:tabs>
      <w:spacing w:after="0"/>
    </w:pPr>
  </w:style>
  <w:style w:type="character" w:customStyle="1" w:styleId="NagwekZnak">
    <w:name w:val="Nagłówek Znak"/>
    <w:basedOn w:val="Domylnaczcionkaakapitu"/>
    <w:link w:val="Nagwek"/>
    <w:uiPriority w:val="99"/>
    <w:rsid w:val="00C93B31"/>
    <w:rPr>
      <w:rFonts w:ascii="Arno Pro" w:eastAsia="Times New Roman" w:hAnsi="Arno Pro" w:cs="Times New Roman"/>
      <w:kern w:val="21"/>
      <w:sz w:val="19"/>
      <w:szCs w:val="20"/>
    </w:rPr>
  </w:style>
  <w:style w:type="character" w:customStyle="1" w:styleId="mord">
    <w:name w:val="mord"/>
    <w:basedOn w:val="Domylnaczcionkaakapitu"/>
    <w:rsid w:val="00D22C59"/>
  </w:style>
  <w:style w:type="character" w:customStyle="1" w:styleId="mrel">
    <w:name w:val="mrel"/>
    <w:basedOn w:val="Domylnaczcionkaakapitu"/>
    <w:rsid w:val="00D22C59"/>
  </w:style>
  <w:style w:type="character" w:customStyle="1" w:styleId="vlist-s">
    <w:name w:val="vlist-s"/>
    <w:basedOn w:val="Domylnaczcionkaakapitu"/>
    <w:rsid w:val="00D22C59"/>
  </w:style>
  <w:style w:type="character" w:customStyle="1" w:styleId="mbin">
    <w:name w:val="mbin"/>
    <w:basedOn w:val="Domylnaczcionkaakapitu"/>
    <w:rsid w:val="00D22C59"/>
  </w:style>
  <w:style w:type="character" w:customStyle="1" w:styleId="mopen">
    <w:name w:val="mopen"/>
    <w:basedOn w:val="Domylnaczcionkaakapitu"/>
    <w:rsid w:val="00D22C59"/>
  </w:style>
  <w:style w:type="character" w:customStyle="1" w:styleId="mclose">
    <w:name w:val="mclose"/>
    <w:basedOn w:val="Domylnaczcionkaakapitu"/>
    <w:rsid w:val="00D22C59"/>
  </w:style>
  <w:style w:type="character" w:customStyle="1" w:styleId="katex-mathml">
    <w:name w:val="katex-mathml"/>
    <w:basedOn w:val="Domylnaczcionkaakapitu"/>
    <w:rsid w:val="004A4958"/>
  </w:style>
  <w:style w:type="character" w:customStyle="1" w:styleId="mop">
    <w:name w:val="mop"/>
    <w:basedOn w:val="Domylnaczcionkaakapitu"/>
    <w:rsid w:val="00252612"/>
  </w:style>
  <w:style w:type="paragraph" w:customStyle="1" w:styleId="TAMainText0">
    <w:name w:val="TA_Main_Text"/>
    <w:basedOn w:val="Normalny"/>
    <w:next w:val="TAMainText"/>
    <w:autoRedefine/>
    <w:rsid w:val="00EC5A93"/>
  </w:style>
  <w:style w:type="paragraph" w:customStyle="1" w:styleId="Equations">
    <w:name w:val="Equations"/>
    <w:basedOn w:val="TAMainText"/>
    <w:link w:val="EquationsZnak"/>
    <w:qFormat/>
    <w:rsid w:val="00DB58F8"/>
    <w:rPr>
      <w:b w:val="0"/>
      <w:i/>
    </w:rPr>
  </w:style>
  <w:style w:type="character" w:customStyle="1" w:styleId="EquationsZnak">
    <w:name w:val="Equations Znak"/>
    <w:basedOn w:val="TAMainTextChar"/>
    <w:link w:val="Equations"/>
    <w:rsid w:val="00DB58F8"/>
    <w:rPr>
      <w:rFonts w:ascii="Cambria Math" w:eastAsia="Times New Roman" w:hAnsi="Cambria Math" w:cs="Times New Roman"/>
      <w:b w:val="0"/>
      <w:i/>
      <w:kern w:val="21"/>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915">
      <w:bodyDiv w:val="1"/>
      <w:marLeft w:val="0"/>
      <w:marRight w:val="0"/>
      <w:marTop w:val="0"/>
      <w:marBottom w:val="0"/>
      <w:divBdr>
        <w:top w:val="none" w:sz="0" w:space="0" w:color="auto"/>
        <w:left w:val="none" w:sz="0" w:space="0" w:color="auto"/>
        <w:bottom w:val="none" w:sz="0" w:space="0" w:color="auto"/>
        <w:right w:val="none" w:sz="0" w:space="0" w:color="auto"/>
      </w:divBdr>
    </w:div>
    <w:div w:id="400569398">
      <w:bodyDiv w:val="1"/>
      <w:marLeft w:val="0"/>
      <w:marRight w:val="0"/>
      <w:marTop w:val="0"/>
      <w:marBottom w:val="0"/>
      <w:divBdr>
        <w:top w:val="none" w:sz="0" w:space="0" w:color="auto"/>
        <w:left w:val="none" w:sz="0" w:space="0" w:color="auto"/>
        <w:bottom w:val="none" w:sz="0" w:space="0" w:color="auto"/>
        <w:right w:val="none" w:sz="0" w:space="0" w:color="auto"/>
      </w:divBdr>
    </w:div>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652025014">
      <w:bodyDiv w:val="1"/>
      <w:marLeft w:val="0"/>
      <w:marRight w:val="0"/>
      <w:marTop w:val="0"/>
      <w:marBottom w:val="0"/>
      <w:divBdr>
        <w:top w:val="none" w:sz="0" w:space="0" w:color="auto"/>
        <w:left w:val="none" w:sz="0" w:space="0" w:color="auto"/>
        <w:bottom w:val="none" w:sz="0" w:space="0" w:color="auto"/>
        <w:right w:val="none" w:sz="0" w:space="0" w:color="auto"/>
      </w:divBdr>
    </w:div>
    <w:div w:id="662273595">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227448553">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595047420">
      <w:bodyDiv w:val="1"/>
      <w:marLeft w:val="0"/>
      <w:marRight w:val="0"/>
      <w:marTop w:val="0"/>
      <w:marBottom w:val="0"/>
      <w:divBdr>
        <w:top w:val="none" w:sz="0" w:space="0" w:color="auto"/>
        <w:left w:val="none" w:sz="0" w:space="0" w:color="auto"/>
        <w:bottom w:val="none" w:sz="0" w:space="0" w:color="auto"/>
        <w:right w:val="none" w:sz="0" w:space="0" w:color="auto"/>
      </w:divBdr>
    </w:div>
    <w:div w:id="1799713216">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if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CC7A4-33FF-4354-AB56-138DBB45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4452</TotalTime>
  <Pages>1</Pages>
  <Words>15832</Words>
  <Characters>90249</Characters>
  <Application>Microsoft Office Word</Application>
  <DocSecurity>0</DocSecurity>
  <Lines>752</Lines>
  <Paragraphs>211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61</cp:revision>
  <dcterms:created xsi:type="dcterms:W3CDTF">2023-10-17T17:42:00Z</dcterms:created>
  <dcterms:modified xsi:type="dcterms:W3CDTF">2025-08-04T12:14:00Z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id="Z3nis2AQ"/&gt;&lt;style id="http://www.zotero.org/styles/american-chemical-society" hasBibliography="1" bibliographyStyleHasBeenSet="1"/&gt;&lt;prefs&gt;&lt;pref name="fieldType" value="Field"/&gt;&lt;/prefs&gt;&lt;/data&gt;</vt:lpwstr>
  </property>
  <property fmtid="{D5CDD505-2E9C-101B-9397-08002B2CF9AE}" pid="3" name="CustomProp">
    <vt:lpwstr>9ed4f7e800f84899a05f334c4fddc015</vt:lpwstr>
  </property>
  <property fmtid="{D5CDD505-2E9C-101B-9397-08002B2CF9AE}" pid="4" name="DotEnagoUniqueKey">
    <vt:lpwstr>|0514579f58bda49-9681-4bd5-daa5-a1696840816001-54c1c973</vt:lpwstr>
  </property>
</Properties>
</file>