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193BB8B7" w:rsidR="00681A67" w:rsidRPr="00781CEB" w:rsidRDefault="008A7774" w:rsidP="007A4130">
      <w:pPr>
        <w:pStyle w:val="BATitle"/>
      </w:pPr>
      <w:bookmarkStart w:id="0" w:name="_Hlk135655955"/>
      <w:r>
        <w:t xml:space="preserve">Bayesian </w:t>
      </w:r>
      <w:r w:rsidR="009B71B1" w:rsidRPr="00781CEB">
        <w:t>Multilevel Modeling of Retention Data Informed by Structural Similarity of Analytes</w:t>
      </w:r>
    </w:p>
    <w:bookmarkEnd w:id="0"/>
    <w:p w14:paraId="10F1C249" w14:textId="585F94C0" w:rsidR="00681A67" w:rsidRPr="00781CEB" w:rsidRDefault="00E15B62" w:rsidP="006F1F34">
      <w:pPr>
        <w:pStyle w:val="BBAuthorName"/>
      </w:pPr>
      <w:proofErr w:type="spellStart"/>
      <w:r w:rsidRPr="00781CEB">
        <w:t>Paweł</w:t>
      </w:r>
      <w:proofErr w:type="spellEnd"/>
      <w:r w:rsidRPr="00781CEB">
        <w:t xml:space="preserve"> Wiczling*</w:t>
      </w:r>
    </w:p>
    <w:p w14:paraId="25B72A5D" w14:textId="77777777" w:rsidR="00681A67" w:rsidRPr="00781CEB" w:rsidRDefault="00681A67" w:rsidP="006F1F34">
      <w:pPr>
        <w:pStyle w:val="BCAuthorAddress"/>
      </w:pPr>
      <w:r w:rsidRPr="00781CEB">
        <w:t xml:space="preserve">Department of Biopharmaceutics and Pharmacodynamics, Medical University of </w:t>
      </w:r>
      <w:proofErr w:type="spellStart"/>
      <w:r w:rsidRPr="00781CEB">
        <w:t>Gdańsk</w:t>
      </w:r>
      <w:proofErr w:type="spellEnd"/>
      <w:r w:rsidRPr="00781CEB">
        <w:t xml:space="preserve">, Al. Gen. </w:t>
      </w:r>
      <w:proofErr w:type="spellStart"/>
      <w:r w:rsidRPr="00781CEB">
        <w:t>Hallera</w:t>
      </w:r>
      <w:proofErr w:type="spellEnd"/>
      <w:r w:rsidRPr="00781CEB">
        <w:t xml:space="preserve"> 107, 80-416 </w:t>
      </w:r>
      <w:proofErr w:type="spellStart"/>
      <w:r w:rsidRPr="00781CEB">
        <w:t>Gdańsk</w:t>
      </w:r>
      <w:proofErr w:type="spellEnd"/>
      <w:r w:rsidRPr="00781CEB">
        <w:t xml:space="preserve">, Poland </w:t>
      </w:r>
    </w:p>
    <w:p w14:paraId="7EE0F2F8" w14:textId="6D78E758" w:rsidR="00781CEB" w:rsidRPr="00781CEB" w:rsidRDefault="00681A67" w:rsidP="00611502">
      <w:pPr>
        <w:pStyle w:val="BDAbstract"/>
        <w:pBdr>
          <w:bottom w:val="single" w:sz="4" w:space="0" w:color="auto"/>
        </w:pBdr>
        <w:sectPr w:rsidR="00781CEB" w:rsidRPr="00781CEB" w:rsidSect="00681A67">
          <w:footerReference w:type="even" r:id="rId8"/>
          <w:pgSz w:w="12240" w:h="15840"/>
          <w:pgMar w:top="720" w:right="1094" w:bottom="720" w:left="1094" w:header="720" w:footer="720" w:gutter="0"/>
          <w:cols w:space="461"/>
        </w:sectPr>
      </w:pPr>
      <w:r w:rsidRPr="00781CEB">
        <w:rPr>
          <w:rStyle w:val="BDAbstractTitleChar"/>
        </w:rPr>
        <w:t>ABSTRACT:</w:t>
      </w:r>
      <w:r w:rsidR="009B71B1" w:rsidRPr="00781CEB">
        <w:t xml:space="preserve"> </w:t>
      </w:r>
      <w:r w:rsidR="00B0126E" w:rsidRPr="00B0126E">
        <w:t>When modeling chromatographic retention time data, a common assumption is that the retention of analytes is independent</w:t>
      </w:r>
      <w:r w:rsidR="00AC0CAE">
        <w:t xml:space="preserve"> of one another other</w:t>
      </w:r>
      <w:r w:rsidR="00B0126E" w:rsidRPr="00B0126E">
        <w:t xml:space="preserve"> (controlling for the effect of various descriptors). However, in practice, analytes often share structural similarities that introduce dependencies, which can improve predictive accuracy when leveraged. In this study, I present a</w:t>
      </w:r>
      <w:r w:rsidR="00563F54">
        <w:t xml:space="preserve"> </w:t>
      </w:r>
      <w:r w:rsidR="00563F54" w:rsidRPr="00B0126E">
        <w:t xml:space="preserve">multiple output Gaussian process </w:t>
      </w:r>
      <w:r w:rsidR="00B0126E" w:rsidRPr="00B0126E">
        <w:t xml:space="preserve">multilevel modeling approach that incorporates a </w:t>
      </w:r>
      <w:proofErr w:type="spellStart"/>
      <w:r w:rsidR="00B0126E" w:rsidRPr="00B0126E">
        <w:t>Tanimoto</w:t>
      </w:r>
      <w:proofErr w:type="spellEnd"/>
      <w:r w:rsidR="00B0126E" w:rsidRPr="00B0126E">
        <w:t xml:space="preserve"> similarity matrix to address these </w:t>
      </w:r>
      <w:r w:rsidR="00BD6DDE" w:rsidRPr="00B0126E">
        <w:t>dependencies</w:t>
      </w:r>
      <w:r w:rsidR="00B0126E" w:rsidRPr="00B0126E">
        <w:t xml:space="preserve">. I evaluate the proposed model using a publicly available dataset of isocratic reversed-phase high-performance liquid chromatography retention time measurements for 1,026 analytes. Many of these analytes exhibit high structural similarity, making them ideal for investigating the advantages of </w:t>
      </w:r>
      <w:r w:rsidR="00173291">
        <w:t>accounting for</w:t>
      </w:r>
      <w:r w:rsidR="00B0126E" w:rsidRPr="00B0126E">
        <w:t xml:space="preserve"> similarity </w:t>
      </w:r>
      <w:r w:rsidR="00C91AA5">
        <w:t>in the model</w:t>
      </w:r>
      <w:r w:rsidR="00B0126E" w:rsidRPr="00B0126E">
        <w:t>. A central component of the model is its use of a matrix normal distribution</w:t>
      </w:r>
      <w:r w:rsidR="00173291">
        <w:t xml:space="preserve"> to describe between analyte variability. This distribution is</w:t>
      </w:r>
      <w:r w:rsidR="00B0126E" w:rsidRPr="00B0126E">
        <w:t xml:space="preserve"> parameterized by a mean matrix and two covariance matrices, one capturing covariance across analytes and the other capturing covariance across chromatographic parameters. The mean matrix includes molecular predictors, such as </w:t>
      </w:r>
      <w:proofErr w:type="spellStart"/>
      <w:r w:rsidR="00B0126E" w:rsidRPr="00A44285">
        <w:rPr>
          <w:i/>
          <w:iCs/>
        </w:rPr>
        <w:t>logP</w:t>
      </w:r>
      <w:proofErr w:type="spellEnd"/>
      <w:r w:rsidR="00B0126E" w:rsidRPr="00B0126E">
        <w:t xml:space="preserve"> values and the number of functional groups. The row covariance matrix is structured according to the similarity matrix, which </w:t>
      </w:r>
      <w:r w:rsidR="00173291">
        <w:t>controls the effect of</w:t>
      </w:r>
      <w:r w:rsidR="00B0126E" w:rsidRPr="00B0126E">
        <w:t xml:space="preserve"> structural similarities </w:t>
      </w:r>
      <w:r w:rsidR="00173291">
        <w:t>on</w:t>
      </w:r>
      <w:r w:rsidR="00B0126E" w:rsidRPr="00B0126E">
        <w:t xml:space="preserve"> </w:t>
      </w:r>
      <w:r w:rsidR="00173291">
        <w:t>analyte-specific chromatographic parameters</w:t>
      </w:r>
      <w:r w:rsidR="00B0126E" w:rsidRPr="00B0126E">
        <w:t xml:space="preserve">. The column covariance matrix captures </w:t>
      </w:r>
      <w:r w:rsidR="00173291">
        <w:t>correlation</w:t>
      </w:r>
      <w:r w:rsidR="00B0126E" w:rsidRPr="00B0126E">
        <w:t xml:space="preserve"> among </w:t>
      </w:r>
      <w:r w:rsidR="00173291">
        <w:t>analyte-specific</w:t>
      </w:r>
      <w:r w:rsidR="00B0126E" w:rsidRPr="00B0126E">
        <w:t xml:space="preserve"> </w:t>
      </w:r>
      <w:r w:rsidR="00173291">
        <w:t xml:space="preserve">chromatographic </w:t>
      </w:r>
      <w:r w:rsidR="00B0126E" w:rsidRPr="00B0126E">
        <w:t>parameters. This study demonstrates that structural similarity can be seamlessly integrated into the retention time model to offer improved predictive performance, especially when experimental data from structurally related analytes is available.</w:t>
      </w:r>
    </w:p>
    <w:p w14:paraId="2B1B9A31" w14:textId="031D86E3" w:rsidR="007A70CD" w:rsidRDefault="00B0126E" w:rsidP="00E86063">
      <w:pPr>
        <w:pStyle w:val="TAMainText"/>
      </w:pPr>
      <w:r w:rsidRPr="00B0126E">
        <w:t xml:space="preserve">Intuitively, it is clear that knowing the retention time of imipramine, a tricyclic antidepressant, can help predict the retention time of desipramine, another structurally similar tricyclic compound. However, imipramine's retention time offers </w:t>
      </w:r>
      <w:r w:rsidR="00563F54">
        <w:t>considerably less</w:t>
      </w:r>
      <w:r w:rsidRPr="00B0126E">
        <w:t xml:space="preserve"> predictive value for </w:t>
      </w:r>
      <w:proofErr w:type="spellStart"/>
      <w:r w:rsidRPr="00B0126E">
        <w:t>ribitol</w:t>
      </w:r>
      <w:proofErr w:type="spellEnd"/>
      <w:r w:rsidRPr="00B0126E">
        <w:t>, a sugar alcohol with no structural resemblance. One strategy to improve prediction accuracy in this setting is to use the</w:t>
      </w:r>
      <w:r w:rsidR="00813AF6" w:rsidRPr="00813AF6">
        <w:t xml:space="preserve"> localized quantitative structure-retention relationship</w:t>
      </w:r>
      <w:r w:rsidR="00813AF6">
        <w:t xml:space="preserve"> (</w:t>
      </w:r>
      <w:r w:rsidRPr="00B0126E">
        <w:t>QSRR</w:t>
      </w:r>
      <w:r w:rsidR="00813AF6">
        <w:t xml:space="preserve">) </w:t>
      </w:r>
      <w:r w:rsidRPr="00B0126E">
        <w:t>approach</w:t>
      </w:r>
      <w:r w:rsidR="00241270">
        <w:fldChar w:fldCharType="begin"/>
      </w:r>
      <w:r w:rsidR="000812CB">
        <w:instrText xml:space="preserve"> ADDIN ZOTERO_ITEM CSL_CITATION {"citationID":"YSq9HZqO","properties":{"formattedCitation":"\\super 1,2\\nosupersub{}","plainCitation":"1,2","noteIndex":0},"citationItems":[{"id":631,"uris":["http://zotero.org/users/local/cIlVeWgC/items/HA7CQBNI"],"itemData":{"id":631,"type":"article-journal","abstract":"Quantitative Structure-Retention Relationships (QSRR) methodology combined with the Hydrophobic Subtraction Model (HSM) have been utilized to accurately predict retention times for a selection of analytes on several different reversed phase liquid chromatography (RPLC) columns. This approach is designed to facilitate early prediction of co-elution of analytes, for example in pharmaceutical drug discovery applications where it is advantageous to predict whether impurities might be co-eluted with the active drug component. The QSRR model utilized VolSurf+ descriptors and a Partial Least Squares regression combined with a Genetic Algorithm (GA-PLS) to predict the solute coefficients in the HSM. It was found that only the hydrophobicity (</w:instrText>
      </w:r>
      <w:r w:rsidR="000812CB">
        <w:rPr>
          <w:rFonts w:hint="eastAsia"/>
        </w:rPr>
        <w:instrText>η</w:instrText>
      </w:r>
      <w:r w:rsidR="000812CB">
        <w:instrText xml:space="preserve">' H) term in the HSM was required to give the accuracy necessary to predict potential co-elution of analytes. Global QSRR models derived from all 148 compounds in the dataset were compared to QSRR models derived using a range of local modelling techniques based on clustering of compounds in the dataset by the structural similarity of compounds (as represented by the Tanimoto similarity index), physico-chemical similarity of compounds (represented by log D), the neutral, acidic, or basic nature of the compound, and the second dominant interaction between analyte and stationary phase after hydrophobicity. The global model showed reasonable prediction accuracy for retention time with errors of 30 s and less for up to 50% of modeled compounds. The local models for Tanimoto, nature of the compound and second dominant interaction approaches all exhibited prediction errors less than 30 s in retention time for nearly 70% of compounds for which models could be derived. Predicted retention times of five representative compounds on nine reversed-phase columns were compared with known experimental retention data for these columns and this comparison showed that the accuracy of the proposed modelling approach is sufficient to reliably predict the retention times of analytes based only on their chemical structures.","container-title":"Journal of Chromatography A","DOI":"10.1016/j.chroma.2018.01.053","ISSN":"0021-9673","journalAbbreviation":"Journal of Chromatography A","page":"1-11","source":"ScienceDirect","title":"Retention prediction in reversed phase high performance liquid chromatography using quantitative structure-retention relationships applied to the Hydrophobic Subtraction Model","volume":"1541","author":[{"family":"Wen","given":"Yabin"},{"family":"Talebi","given":"Mohammad"},{"family":"Amos","given":"Ruth I. J."},{"family":"Szucs","given":"Roman"},{"family":"Dolan","given":"John W."},{"family":"Pohl","given":"Christopher A."},{"family":"Haddad","given":"Paul R."}],"issued":{"date-parts":[["2018",3,16]]}}},{"id":633,"uris":["http://zotero.org/users/local/cIlVeWgC/items/W2KNKWLD"],"itemData":{"id":633,"type":"article-journal","abstract":"Quantitative Structure-Retention Relationships (QSRR) are used to predict retention times of compounds based only on their chemical structures encoded by molecular descriptors. The main concern in QSRR modelling is to build models with high predictive power, allowing reliable retention prediction for the unknown compounds across the chromatographic space. With the aim of enhancing the prediction power of the models, in this work, our previously proposed QSRR modelling approach called </w:instrText>
      </w:r>
      <w:r w:rsidR="000812CB">
        <w:rPr>
          <w:rFonts w:hint="eastAsia"/>
        </w:rPr>
        <w:instrText>“</w:instrText>
      </w:r>
      <w:r w:rsidR="000812CB">
        <w:instrText>federation of local models</w:instrText>
      </w:r>
      <w:r w:rsidR="000812CB">
        <w:rPr>
          <w:rFonts w:hint="eastAsia"/>
        </w:rPr>
        <w:instrText>”</w:instrText>
      </w:r>
      <w:r w:rsidR="000812CB">
        <w:instrText xml:space="preserve"> is extended in ion chromatography to predict retention times of unknown ions, where a local model for each target ion (unknown) is created using only structurally similar ions from the dataset. A Tanimoto similarity (TS) score was utilised as a measure of structural similarity and training sets were developed by including ions that were similar to the target ion, as defined by a threshold value. The prediction of retention parameters (a- and b-values) in the linear solvent strength (LSS) model in ion chromatography, log k=a </w:instrText>
      </w:r>
      <w:r w:rsidR="000812CB">
        <w:rPr>
          <w:rFonts w:hint="eastAsia"/>
        </w:rPr>
        <w:instrText>–</w:instrText>
      </w:r>
      <w:r w:rsidR="000812CB">
        <w:instrText xml:space="preserve"> blog[eluent], allows the prediction of retention times under all eluent concentrations. The QSRR models for a- and b-values were developed by a genetic algorithm-partial least squares method using the retention data of inorganic and small organic anions and larger organic cations (molecular mass up to 507) on four Thermo Fisher Scientific columns (AS20, AS19, AS11HC and CS17). The corresponding predicted retention times were calculated by fitting the predicted a- and b-values of the models into the LSS model equation. The predicted retention times were also plotted against the experimental values to evaluate the goodness of fit and the predictive power of the models. The application of a TS threshold of 0.6 was found to successfully produce predictive and reliable QSRR models (Qext(F2)2&gt;0.8 and Mean Absolute Error&lt;0.1), and hence accurate retention time predictions with an average Mean Absolute Error of 0.2min.","collection-title":"Pushing the Boundaries of Chromatography and Electrophoresis","container-title":"Journal of Chromatography A","DOI":"10.1016/j.chroma.2017.02.054","ISSN":"0021-9673","journalAbbreviation":"Journal of Chromatography A","page":"173-182","source":"ScienceDirect","title":"Towards a chromatographic similarity index to establish localised quantitative structure-retention relationships for retention prediction. II Use of Tanimoto similarity index in ion chromatography","volume":"1523","author":[{"family":"Park","given":"Soo Hyun"},{"family":"Talebi","given":"Mohammad"},{"family":"Amos","given":"Ruth I. J."},{"family":"Tyteca","given":"Eva"},{"family":"Haddad","given":"Paul R."},{"family":"Szucs","given":"Roman"},{"family":"Pohl","given":"Christopher A."},{"family":"Dolan","given":"John W."}],"issued":{"date-parts":[["2017",11,10]]}}}],"schema":"https://github.com/citation-style-language/schema/raw/master/csl-citation.json"} </w:instrText>
      </w:r>
      <w:r w:rsidR="00241270">
        <w:fldChar w:fldCharType="separate"/>
      </w:r>
      <w:r w:rsidR="000812CB" w:rsidRPr="000812CB">
        <w:rPr>
          <w:szCs w:val="24"/>
          <w:vertAlign w:val="superscript"/>
        </w:rPr>
        <w:t>1,2</w:t>
      </w:r>
      <w:r w:rsidR="00241270">
        <w:fldChar w:fldCharType="end"/>
      </w:r>
      <w:r w:rsidR="00241270">
        <w:t>,</w:t>
      </w:r>
      <w:r w:rsidR="00241270" w:rsidRPr="00241270">
        <w:t xml:space="preserve"> </w:t>
      </w:r>
      <w:r w:rsidRPr="00B0126E">
        <w:t xml:space="preserve">which focuses only on structurally similar compounds while excluding dissimilar ones, such as </w:t>
      </w:r>
      <w:proofErr w:type="spellStart"/>
      <w:r w:rsidRPr="00B0126E">
        <w:t>ribitol</w:t>
      </w:r>
      <w:proofErr w:type="spellEnd"/>
      <w:r w:rsidR="00241270" w:rsidRPr="00241270">
        <w:t xml:space="preserve">. </w:t>
      </w:r>
      <w:r w:rsidRPr="00B0126E">
        <w:t>However, this method sacrifices generalizability because it underutilizes the full dataset</w:t>
      </w:r>
      <w:r w:rsidR="00C502BE">
        <w:t>, as</w:t>
      </w:r>
      <w:r w:rsidRPr="00B0126E">
        <w:t xml:space="preserve"> even dissimilar compounds can inform model parameters</w:t>
      </w:r>
      <w:r w:rsidR="00241270" w:rsidRPr="00241270">
        <w:t xml:space="preserve">. </w:t>
      </w:r>
      <w:r w:rsidRPr="00B0126E">
        <w:t>From a multilevel modeling perspective</w:t>
      </w:r>
      <w:r>
        <w:fldChar w:fldCharType="begin"/>
      </w:r>
      <w:r>
        <w:instrText xml:space="preserve"> ADDIN ZOTERO_ITEM CSL_CITATION {"citationID":"h5R9pTPM","properties":{"formattedCitation":"\\super 3\\uc0\\u8211{}9\\nosupersub{}","plainCitation":"3</w:instrText>
      </w:r>
      <w:r>
        <w:rPr>
          <w:rFonts w:hint="eastAsia"/>
        </w:rPr>
        <w:instrText>–</w:instrText>
      </w:r>
      <w:r>
        <w:instrText>9","noteIndex":0},"citationItems":[{"id":68,"uris":["http://zotero.org/users/local/cIlVeWgC/items/VCK86MGA"],"itemData":{"id":68,"type":"article-journal","abstract":"Quantitative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Chemistry","DOI":"10.1021/acs.analchem.0c05227","ISSN":"1520-6882","issue":"18","journalAbbreviation":"Anal Chem","language":"eng","note":"PMID: 33905658","page":"6961-6971","source":"PubMed","title":"Application of Bayesian Multilevel Modeling in the Quantitative Structure-Retention Relationship Studies of Heterogeneous Compounds","volume":"93","author":[{"family":"Wiczling","given":"Pawe</w:instrText>
      </w:r>
      <w:r>
        <w:rPr>
          <w:rFonts w:hint="eastAsia"/>
        </w:rPr>
        <w:instrText>ł</w:instrText>
      </w:r>
      <w:r>
        <w:instrText>"},{"family":"Kamedulska","given":"Agnieszka"},{"family":"Kubik","given":"</w:instrText>
      </w:r>
      <w:r>
        <w:rPr>
          <w:rFonts w:hint="eastAsia"/>
        </w:rPr>
        <w:instrText>Ł</w:instrText>
      </w:r>
      <w:r>
        <w:instrText>ukasz"}],"issued":{"date-parts":[["2021",5,11]]}}},{"id":422,"uris":["http://zotero.org/users/local/cIlVeWgC/items/FQ4Z4KLV"],"itemData":{"id":422,"type":"article-journal","container-title":"Analytical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Pr>
          <w:rFonts w:hint="eastAsia"/>
        </w:rPr>
        <w:instrText>Ł</w:instrText>
      </w:r>
      <w:r>
        <w:instrText>ukasz"},{"family":"Wiczling","given":"Pawe</w:instrText>
      </w:r>
      <w:r>
        <w:rPr>
          <w:rFonts w:hint="eastAsia"/>
        </w:rPr>
        <w:instrText>ł</w:instrText>
      </w:r>
      <w:r>
        <w:instrText>"}],"issued":{"date-parts":[["2022"]]}}},{"id":413,"uris":["http://zotero.org/users/local/cIlVeWgC/items/UPHXZ32R"],"itemData":{"id":413,"type":"article-journal","abstract":"Large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w:instrText>
      </w:r>
      <w:r>
        <w:rPr>
          <w:rFonts w:hint="eastAsia"/>
        </w:rPr>
        <w:instrText>Ł</w:instrText>
      </w:r>
      <w:r>
        <w:instrText>ukasz"},{"family":"Jacyna","given":"Julia"},{"family":"Struck-Lewicka","given":"Wiktoria"},{"family":"Markuszewski","given":"Micha</w:instrText>
      </w:r>
      <w:r>
        <w:rPr>
          <w:rFonts w:hint="eastAsia"/>
        </w:rPr>
        <w:instrText>ł</w:instrText>
      </w:r>
      <w:r>
        <w:instrText xml:space="preserve"> J."},{"family":"Wiczling","given":"Pawe</w:instrText>
      </w:r>
      <w:r>
        <w:rPr>
          <w:rFonts w:hint="eastAsia"/>
        </w:rPr>
        <w:instrText>ł</w:instrText>
      </w:r>
      <w:r>
        <w:instrText>"}],"issued":{"date-parts":[["2022",8,9]]}}},{"id":3,"uris":["http://zotero.org/users/local/cIlVeWgC/items/GTRM5LZU"],"itemData":{"id":3,"type":"article-journal","abstract":"It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 Graphical abstract Relationships between log k and MeOH content for acidic, basic, and neutral compounds with different log P. CI credible interval, PSA polar surface area.","container-title":"Analytical and Bioanalytical Chemistry","DOI":"10.1007/s00216-018-1061-3","ISSN":"1618-2650","issue":"16","journalAbbreviation":"Anal Bioanal Chem","language":"eng","note":"PMID: 29679115","page":"3905-3915","source":"PubMed","title":"Analyzing chromatographic data using multilevel modeling","volume":"410","author":[{"family":"Wiczling","given":"Pawe</w:instrText>
      </w:r>
      <w:r>
        <w:rPr>
          <w:rFonts w:hint="eastAsia"/>
        </w:rPr>
        <w:instrText>ł</w:instrText>
      </w:r>
      <w:r>
        <w:instrText>"}],"issued":{"date-parts":[["2018",6]]}}},{"id":460,"uris":["http://zotero.org/users/local/cIlVeWgC/items/4T4IUDDT"],"itemData":{"id":460,"type":"article-journal","abstract":"Herein, we used a Bayesian multilevel model of chromatographic retention to compare five reversed-phase high-performance liquid chromatography stationary phases: XBridge Shield RP18, XTerra MS C18, XBridge Phenyl, XBridge C8, and Xterra MS C8. For this, we used a large data set of retention times collected using chromatographic techniques coupled with mass spectrometry. The experiments were conducted in gradient mode for an initial mixture of 300 small analytes for a wide range of pH values in methanol and acetonitrile at two temperatures and for three gradient durations. Our analysis was based on a mechanistic model derived from the principles and fundamentals of liquid chromatography and utilized previously reported chromatographic parameters. The data and model were used to characterize the between-column differences in the chromatographic parameters of the neutral, acidic, and basic analytes. The analysis provides an interpretable summary of stationary-phase properties that can be used in decision-making, i.e., finding the best chromatographic conditions using limited experimental data. The proposed approach is an interesting alternative to the existing approaches used to compare chromatographic stationary phases.","container-title":"Analytical Chemistry","DOI":"10.1021/acs.analchem.3c04697","ISSN":"1520-6882","issue":"3","journalAbbreviation":"Anal Chem","language":"eng","note":"PMID: 38204188","page":"1310-1319","source":"PubMed","title":"Comparison of Chromatographic Stationary Phases Using a Bayesian-Based Multilevel Model","volume":"96","author":[{"family":"Wiczling","given":"Pawe</w:instrText>
      </w:r>
      <w:r>
        <w:rPr>
          <w:rFonts w:hint="eastAsia"/>
        </w:rPr>
        <w:instrText>ł</w:instrText>
      </w:r>
      <w:r>
        <w:instrText>"},{"family":"Kamedulska","given":"Agnieszka"}],"issued":{"date-parts":[["2024",1,23]]}}},{"id":9,"uris":["http://zotero.org/users/local/cIlVeWgC/items/G9ZRNQTM"],"itemData":{"id":9,"type":"article-journal","abstract":"The objective of this work was to develop a multilevel (hierarchical) model based on isocratic-reversed-phase-high-performance-chromatographic data collected in methanol and acetonitrile for 58 chemical compounds. Such a multilevel model is a regression model of the analyte-specific chromatographic measurements, in which all the regression parameters are given a probability model. It is a fundamentally different approach from the most common approach, where parameters are separately estimated for each analyte (without sharing information across analytes and different organic modifiers). The statistical analysis was done with Stan software implementing the Bayesian-statistics inference with Markov-chain Monte Carlo sampling. During the model-building process, a series of multilevel models of different complexity were obtained, such as (1) a model with no pooling (separate models were fitted for each analyte), (2) a model with partial pooling (a common distribution was used for analyte-specific parameters), and (3) a model with partial pooling as well as a regression model relating analyte-specific parameters and analyte-specific properties (QSRR equations). All the models were compared with each other using 10-fold cross-validation. The benefits of multilevel models in inference and predictions were shown. In particular the obtained models allowed us to (i) better understand the data and (ii) solve many routine analytical problems, such as obtaining well-calibrated predictions of retention factors for an analyte in acetonitrile-containing mobile phases given zero, one, or several measurements in methanol-containing mobile phases and vice versa.","container-title":"Analytical Chemistry","DOI":"10.1021/acs.analchem.8b04033","ISSN":"1520-6882","issue":"22","journalAbbreviation":"Anal Chem","language":"eng","note":"PMID: 30335375","page":"13670-13679","source":"PubMed","title":"Analysis of Isocratic-Chromatographic-Retention Data using Bayesian Multilevel Modeling","volume":"90","author":[{"family":"Kubik","given":"</w:instrText>
      </w:r>
      <w:r>
        <w:rPr>
          <w:rFonts w:hint="eastAsia"/>
        </w:rPr>
        <w:instrText>Ł</w:instrText>
      </w:r>
      <w:r>
        <w:instrText>ukasz"},{"family":"Kaliszan","given":"Roman"},{"family":"Wiczling","given":"Pawe</w:instrText>
      </w:r>
      <w:r>
        <w:rPr>
          <w:rFonts w:hint="eastAsia"/>
        </w:rPr>
        <w:instrText>ł</w:instrText>
      </w:r>
      <w:r>
        <w:instrText>"}],"issued":{"date-parts":[["2018",11,20]]}}},{"id":67,"uris":["http://zotero.org/users/local/cIlVeWgC/items/FTCG2KPC"],"itemData":{"id":67,"type":"article-journal","abstract":"The aim of this work was to develop a nonlinear mixed-effect chromatographic model able to describe the retention times of weak acids and bases in all possible combinations of organic modifier content and mobile-phase pH. Further, we aimed to identify the influence of basic covariates, like lipophilicity (log P), dissociation constant (pK(a)), and polar surface area (PSA), on the intercompound variability of chromatographic parameters. Lastly, we aimed to propose the optimal limited experimental design to the estimation process of parameters through a maximum a posteriori (MAP) Bayesian method to facilitate the method development process. The data set comprised retention times for two series of organic modifier content collected at different pH for a large series of acids and bases. The obtained typical parameters and their distribution were subsequently used as priors to improve the estimation process from reduced design with a variable number of preliminary experiments. The MAP Bayesian estimator was validated using two external-validation data sets. The common literature model was used to relate analyte retention time with mobile-phase pH and organic modifier content. A set of QSRR-based covariate relationships was established. It turned out that four preliminary experiments and prior information that includes analyte pK(a), log P, acid/base type, and PSA are sufficient to accurately predict analyte retention in virtually all combined changes of pH and organic modifier content. The MAP Bayesian estimator of all important chromatographic parameters controlling retention in pH/organic modifier gradient was developed. It can be used to improve parameter estimation using limited experimental design.","container-title":"Analytical Chemistry","DOI":"10.1021/acs.analchem.5b01195","ISSN":"1520-6882","issue":"14","journalAbbreviation":"Anal Chem","language":"eng","note":"PMID: 26096131","page":"7241-7249","source":"PubMed","title":"Maximum A Posteriori Bayesian Estimation of Chromatographic Parameters by Limited Number of Experiments","volume":"87","author":[{"family":"Wiczling","given":"Pawe</w:instrText>
      </w:r>
      <w:r>
        <w:rPr>
          <w:rFonts w:hint="eastAsia"/>
        </w:rPr>
        <w:instrText>ł</w:instrText>
      </w:r>
      <w:r>
        <w:instrText>"},{"family":"Kubik","given":"</w:instrText>
      </w:r>
      <w:r>
        <w:rPr>
          <w:rFonts w:hint="eastAsia"/>
        </w:rPr>
        <w:instrText>Ł</w:instrText>
      </w:r>
      <w:r>
        <w:instrText xml:space="preserve">ukasz"},{"family":"Kaliszan","given":"Roman"}],"issued":{"date-parts":[["2015",7,21]]}}}],"schema":"https://github.com/citation-style-language/schema/raw/master/csl-citation.json"} </w:instrText>
      </w:r>
      <w:r>
        <w:fldChar w:fldCharType="separate"/>
      </w:r>
      <w:r w:rsidRPr="000812CB">
        <w:rPr>
          <w:szCs w:val="24"/>
          <w:vertAlign w:val="superscript"/>
        </w:rPr>
        <w:t>3–9</w:t>
      </w:r>
      <w:r>
        <w:fldChar w:fldCharType="end"/>
      </w:r>
      <w:r w:rsidRPr="00B0126E">
        <w:t>, each analyte retention is predicted based on population-level parameters shared across all analytes and individual-level observations</w:t>
      </w:r>
      <w:r w:rsidR="00241270" w:rsidRPr="00241270">
        <w:t>.</w:t>
      </w:r>
      <w:r>
        <w:t xml:space="preserve"> </w:t>
      </w:r>
      <w:r w:rsidRPr="00B0126E">
        <w:t>Ideally, a retention time prediction model would incorporate all available analytes and weight each according to structural similarity. This hierarchical framework would enable effective information sharing across compounds and improve predictive accuracy by balancing individual- and population-level information. A multiple output Gaussian process model</w:t>
      </w:r>
      <w:r w:rsidR="00BD6DDE">
        <w:fldChar w:fldCharType="begin"/>
      </w:r>
      <w:r w:rsidR="00BD6DDE">
        <w:instrText xml:space="preserve"> ADDIN ZOTERO_ITEM CSL_CITATION {"citationID":"Hllo7nlG","properties":{"formattedCitation":"\\super 10,11\\nosupersub{}","plainCitation":"10,11","noteIndex":0},"citationItems":[{"id":637,"uris":["http://zotero.org/users/local/cIlVeWgC/items/GQA65BKK"],"itemData":{"id":637,"type":"webpage","container-title":"Stan Docs","language":"en","title":"Multiple-output Gaussian processes, Stan User</w:instrText>
      </w:r>
      <w:r w:rsidR="00BD6DDE">
        <w:rPr>
          <w:rFonts w:hint="eastAsia"/>
        </w:rPr>
        <w:instrText>’</w:instrText>
      </w:r>
      <w:r w:rsidR="00BD6DDE">
        <w:instrText>s Guide, Version 2.36","title-short":"Multiple-output Gaussian processes","URL":"https://mc-stan.org/docs/stan-users-guide/gaussian-processes.html#multiple-output-gaussian-processes","author":[{"family":"Stan Development Team","given":""}],"accessed":{"date-parts":[["2025",7,31]]}}},{"id":639,"uris":["http://zotero.org/users/local/cIlVeWgC/items/52M96SXG"],"itemData":{"id":639,"type":"book","abstract":"Statistical Rethinking: A Bayesian Course with Examples in R and Stan builds readers</w:instrText>
      </w:r>
      <w:r w:rsidR="00BD6DDE">
        <w:rPr>
          <w:rFonts w:hint="eastAsia"/>
        </w:rPr>
        <w:instrText>’</w:instrText>
      </w:r>
      <w:r w:rsidR="00BD6DDE">
        <w:instrText xml:space="preserve"> knowledge of and confidence in statistical modeling. Reflecting the need for even minor programming in today</w:instrText>
      </w:r>
      <w:r w:rsidR="00BD6DDE">
        <w:rPr>
          <w:rFonts w:hint="eastAsia"/>
        </w:rPr>
        <w:instrText>’</w:instrText>
      </w:r>
      <w:r w:rsidR="00BD6DDE">
        <w:instrText>s model-based statistics, the book pushes readers to perform step-by-step calculations that are usually automated. This unique computational approach ensures that readers understand enough of the details to make reasonable choices and interpretations in their own modeling work.\n\nThe text presents generalized linear multilevel models from a Bayesian perspective, relying on a simple logical interpretation of Bayesian probability and maximum entropy. It covers from the basics of regression to multilevel models. The author also discusses measurement error, missing data, and Gaussian process models for spatial and network autocorrelation.\n\nBy using complete R code examples throughout, this book provides a practical foundation for performing statistical inference. Designed for both PhD students and seasoned professionals in the natural and social sciences, it prepares them for more advanced or specialized statistical modeling. \nWeb ResourceThe book is accompanied by an R package (rethinking) that is available on the author</w:instrText>
      </w:r>
      <w:r w:rsidR="00BD6DDE">
        <w:rPr>
          <w:rFonts w:hint="eastAsia"/>
        </w:rPr>
        <w:instrText>’</w:instrText>
      </w:r>
      <w:r w:rsidR="00BD6DDE">
        <w:instrText xml:space="preserve">s website and GitHub. The two core functions (map and map2stan) of this package allow a variety of statistical models to be constructed from standard model formulas.","event-place":"New York","ISBN":"978-1-315-37249-5","note":"DOI: 10.1201/9781315372495","number-of-pages":"505","publisher":"Chapman and Hall/CRC","publisher-place":"New York","title":"Statistical Rethinking: A Bayesian Course with Examples in R and Stan","title-short":"Statistical Rethinking","author":[{"family":"McElreath","given":"Richard"}],"issued":{"date-parts":[["2018",1,3]]}}}],"schema":"https://github.com/citation-style-language/schema/raw/master/csl-citation.json"} </w:instrText>
      </w:r>
      <w:r w:rsidR="00BD6DDE">
        <w:fldChar w:fldCharType="separate"/>
      </w:r>
      <w:r w:rsidR="00BD6DDE" w:rsidRPr="00BD6DDE">
        <w:rPr>
          <w:szCs w:val="24"/>
          <w:vertAlign w:val="superscript"/>
        </w:rPr>
        <w:t>10,11</w:t>
      </w:r>
      <w:r w:rsidR="00BD6DDE">
        <w:fldChar w:fldCharType="end"/>
      </w:r>
      <w:r w:rsidRPr="00B0126E">
        <w:t xml:space="preserve"> using a matrix normal distribution is a convenient way to extend standard multilevel models to handle analyte similarity</w:t>
      </w:r>
      <w:r w:rsidR="000812CB">
        <w:t xml:space="preserve">. </w:t>
      </w:r>
    </w:p>
    <w:p w14:paraId="2D6C4326" w14:textId="7040853F" w:rsidR="001254DF" w:rsidRPr="00CC6387" w:rsidRDefault="00B0126E" w:rsidP="00E86063">
      <w:pPr>
        <w:pStyle w:val="TAMainText"/>
      </w:pPr>
      <w:r w:rsidRPr="00B0126E">
        <w:t xml:space="preserve">Building on previous efforts to model a publicly available </w:t>
      </w:r>
      <w:r w:rsidR="004679FA" w:rsidRPr="004679FA">
        <w:t xml:space="preserve"> dataset</w:t>
      </w:r>
      <w:r w:rsidR="004679FA">
        <w:fldChar w:fldCharType="begin"/>
      </w:r>
      <w:r w:rsidR="000812CB">
        <w:instrText xml:space="preserve"> ADDIN ZOTERO_ITEM CSL_CITATION {"citationID":"9dXpCXDy","properties":{"formattedCitation":"\\super 3,4\\nosupersub{}","plainCitation":"3,4","noteIndex":0},"citationItems":[{"id":68,"uris":["http://zotero.org/users/local/cIlVeWgC/items/VCK86MGA"],"itemData":{"id":68,"type":"article-journal","abstract":"Quantitative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Chemistry","DOI":"10.1021/acs.analchem.0c05227","ISSN":"1520-6882","issue":"18","journalAbbreviation":"Anal Chem","language":"eng","note":"PMID: 33905658","page":"6961-6971","source":"PubMed","title":"Application of Bayesian Multilevel Modeling in the Quantitative Structure-Retention Relationship Studies of Heterogeneous Compounds","volume":"93","author":[{"family":"Wiczling","given":"Pawe</w:instrText>
      </w:r>
      <w:r w:rsidR="000812CB">
        <w:rPr>
          <w:rFonts w:hint="eastAsia"/>
        </w:rPr>
        <w:instrText>ł</w:instrText>
      </w:r>
      <w:r w:rsidR="000812CB">
        <w:instrText>"},{"family":"Kamedulska","given":"Agnieszka"},{"family":"Kubik","given":"</w:instrText>
      </w:r>
      <w:r w:rsidR="000812CB">
        <w:rPr>
          <w:rFonts w:hint="eastAsia"/>
        </w:rPr>
        <w:instrText>Ł</w:instrText>
      </w:r>
      <w:r w:rsidR="000812CB">
        <w:instrText>ukasz"}],"issued":{"date-parts":[["2021",5,11]]}}},{"id":422,"uris":["http://zotero.org/users/local/cIlVeWgC/items/FQ4Z4KLV"],"itemData":{"id":422,"type":"article-journal","container-title":"Analytical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0812CB">
        <w:rPr>
          <w:rFonts w:hint="eastAsia"/>
        </w:rPr>
        <w:instrText>Ł</w:instrText>
      </w:r>
      <w:r w:rsidR="000812CB">
        <w:instrText>ukasz"},{"family":"Wiczling","given":"Pawe</w:instrText>
      </w:r>
      <w:r w:rsidR="000812CB">
        <w:rPr>
          <w:rFonts w:hint="eastAsia"/>
        </w:rPr>
        <w:instrText>ł</w:instrText>
      </w:r>
      <w:r w:rsidR="000812CB">
        <w:instrText xml:space="preserve">"}],"issued":{"date-parts":[["2022"]]}}}],"schema":"https://github.com/citation-style-language/schema/raw/master/csl-citation.json"} </w:instrText>
      </w:r>
      <w:r w:rsidR="004679FA">
        <w:fldChar w:fldCharType="separate"/>
      </w:r>
      <w:r w:rsidR="000812CB" w:rsidRPr="000812CB">
        <w:rPr>
          <w:szCs w:val="24"/>
          <w:vertAlign w:val="superscript"/>
        </w:rPr>
        <w:t>3,4</w:t>
      </w:r>
      <w:r w:rsidR="004679FA">
        <w:fldChar w:fldCharType="end"/>
      </w:r>
      <w:r w:rsidR="004679FA" w:rsidRPr="004679FA">
        <w:t>,</w:t>
      </w:r>
      <w:r>
        <w:t xml:space="preserve"> </w:t>
      </w:r>
      <w:r w:rsidRPr="00B0126E">
        <w:t xml:space="preserve">this study focuses specifically on assessing the benefit of incorporating </w:t>
      </w:r>
      <w:proofErr w:type="spellStart"/>
      <w:r w:rsidRPr="00B0126E">
        <w:t>Tanimoto</w:t>
      </w:r>
      <w:proofErr w:type="spellEnd"/>
      <w:r w:rsidRPr="00B0126E">
        <w:t xml:space="preserve"> structural similarity as a predictor of covariance between </w:t>
      </w:r>
      <w:r w:rsidR="00C91AA5">
        <w:t xml:space="preserve">all </w:t>
      </w:r>
      <w:r w:rsidRPr="00B0126E">
        <w:t>analyte pairs</w:t>
      </w:r>
      <w:r w:rsidR="00BD6DDE">
        <w:t xml:space="preserve"> </w:t>
      </w:r>
      <w:r w:rsidRPr="00B0126E">
        <w:t>using a multilevel approach with a matrix</w:t>
      </w:r>
      <w:r w:rsidR="00563F54">
        <w:t xml:space="preserve"> normal</w:t>
      </w:r>
      <w:r w:rsidRPr="00B0126E">
        <w:t xml:space="preserve"> distribution. This distribution was parameterized by a mean matrix and two covariance matrices. The first matrix captured covariation across analytes, and the second matrix captured covariation across chromatographic parameters. The mean matrix </w:t>
      </w:r>
      <w:r w:rsidRPr="00B0126E">
        <w:t xml:space="preserve">incorporates predictors such as </w:t>
      </w:r>
      <w:proofErr w:type="spellStart"/>
      <w:r w:rsidRPr="00BD6DDE">
        <w:rPr>
          <w:i/>
          <w:iCs/>
        </w:rPr>
        <w:t>logP</w:t>
      </w:r>
      <w:proofErr w:type="spellEnd"/>
      <w:r w:rsidRPr="00B0126E">
        <w:t xml:space="preserve"> values and the number of functional groups. The column covariance matrix modeled the dependency between</w:t>
      </w:r>
      <w:r>
        <w:t xml:space="preserve"> </w:t>
      </w:r>
      <w:proofErr w:type="spellStart"/>
      <w:r w:rsidRPr="00B0126E">
        <w:rPr>
          <w:i/>
          <w:iCs/>
        </w:rPr>
        <w:t>logk</w:t>
      </w:r>
      <w:r w:rsidRPr="00B0126E">
        <w:rPr>
          <w:i/>
          <w:iCs/>
        </w:rPr>
        <w:softHyphen/>
      </w:r>
      <w:r w:rsidRPr="00B0126E">
        <w:rPr>
          <w:i/>
          <w:iCs/>
          <w:vertAlign w:val="subscript"/>
        </w:rPr>
        <w:t>w</w:t>
      </w:r>
      <w:proofErr w:type="spellEnd"/>
      <w:r w:rsidRPr="00B0126E">
        <w:t xml:space="preserve"> and</w:t>
      </w:r>
      <w:r>
        <w:t xml:space="preserve"> </w:t>
      </w:r>
      <w:r w:rsidRPr="00C502BE">
        <w:rPr>
          <w:i/>
          <w:iCs/>
        </w:rPr>
        <w:t>S</w:t>
      </w:r>
      <w:r w:rsidRPr="00C502BE">
        <w:rPr>
          <w:i/>
          <w:iCs/>
          <w:vertAlign w:val="subscript"/>
        </w:rPr>
        <w:t>1</w:t>
      </w:r>
      <w:r>
        <w:t xml:space="preserve"> </w:t>
      </w:r>
      <w:r w:rsidRPr="00B0126E">
        <w:t xml:space="preserve">of the Neue equation, and the row covariance matrix was correlated with the </w:t>
      </w:r>
      <w:proofErr w:type="spellStart"/>
      <w:r w:rsidRPr="00B0126E">
        <w:t>Tanimoto</w:t>
      </w:r>
      <w:proofErr w:type="spellEnd"/>
      <w:r w:rsidRPr="00B0126E">
        <w:t xml:space="preserve"> similarity matrix</w:t>
      </w:r>
      <w:r w:rsidR="00563F54">
        <w:t xml:space="preserve">. </w:t>
      </w:r>
      <w:r w:rsidRPr="00B0126E">
        <w:t>This methodology's benefit is evaluated by quantifying how much uncertainty the similarity matrix explains and how this enhances predictive accuracy when retention data for structurally similar analytes are available.</w:t>
      </w:r>
    </w:p>
    <w:p w14:paraId="16DD8C31" w14:textId="77777777" w:rsidR="00681A67" w:rsidRPr="008A7774" w:rsidRDefault="00681A67" w:rsidP="00E86063">
      <w:pPr>
        <w:pStyle w:val="Nagwek1"/>
      </w:pPr>
      <w:r w:rsidRPr="008A7774">
        <w:t>EXPERIMENTAL SECTION</w:t>
      </w:r>
    </w:p>
    <w:p w14:paraId="4C57EF5E" w14:textId="77777777" w:rsidR="00681A67" w:rsidRPr="008A7774" w:rsidRDefault="00681A67" w:rsidP="00E86063">
      <w:pPr>
        <w:pStyle w:val="Nagwek2"/>
      </w:pPr>
      <w:r w:rsidRPr="008A7774">
        <w:t>Data</w:t>
      </w:r>
    </w:p>
    <w:p w14:paraId="79D4788C" w14:textId="08EBDAA6" w:rsidR="008A7774" w:rsidRPr="008A7774" w:rsidRDefault="00276190" w:rsidP="00E86063">
      <w:pPr>
        <w:pStyle w:val="TAMainText"/>
      </w:pPr>
      <w:r>
        <w:t>In this work I</w:t>
      </w:r>
      <w:r w:rsidR="008A7774" w:rsidRPr="008A7774">
        <w:t xml:space="preserve"> used a publicly available</w:t>
      </w:r>
      <w:r>
        <w:t xml:space="preserve"> datast</w:t>
      </w:r>
      <w:r w:rsidR="008A7774">
        <w:fldChar w:fldCharType="begin"/>
      </w:r>
      <w:r w:rsidR="00BD6DDE">
        <w:instrText xml:space="preserve"> ADDIN ZOTERO_ITEM CSL_CITATION {"citationID":"AhIbGCzh","properties":{"formattedCitation":"\\super 12\\nosupersub{}","plainCitation":"12","noteIndex":0},"citationItems":[{"id":629,"uris":["http://zotero.org/users/local/cIlVeWgC/items/PQW2DEKP"],"itemData":{"id":629,"type":"webpage","title":"retentionprediction.org/hplc - accurate HPLC retention prediction","URL":"https://www.retentionprediction.org/hplc/database/","accessed":{"date-parts":[["2025",7,17]]}}}],"schema":"https://github.com/citation-style-language/schema/raw/master/csl-citation.json"} </w:instrText>
      </w:r>
      <w:r w:rsidR="008A7774">
        <w:fldChar w:fldCharType="separate"/>
      </w:r>
      <w:r w:rsidR="00BD6DDE" w:rsidRPr="00BD6DDE">
        <w:rPr>
          <w:szCs w:val="24"/>
          <w:vertAlign w:val="superscript"/>
        </w:rPr>
        <w:t>12</w:t>
      </w:r>
      <w:r w:rsidR="008A7774">
        <w:fldChar w:fldCharType="end"/>
      </w:r>
      <w:r w:rsidR="008A7774" w:rsidRPr="008A7774">
        <w:t xml:space="preserve"> that comprises the measurements of </w:t>
      </w:r>
      <w:r w:rsidR="0076092D" w:rsidRPr="00B0126E">
        <w:t xml:space="preserve">reversed-phase high-performance liquid chromatography </w:t>
      </w:r>
      <w:r w:rsidR="0076092D">
        <w:t xml:space="preserve"> (</w:t>
      </w:r>
      <w:r w:rsidR="008A7774" w:rsidRPr="008A7774">
        <w:t>RP-HPLC</w:t>
      </w:r>
      <w:r w:rsidR="0076092D">
        <w:t>)</w:t>
      </w:r>
      <w:r w:rsidR="008A7774" w:rsidRPr="008A7774">
        <w:t xml:space="preserve"> retention times collected for 1026 analytes. The retention times were measured under isocratic conditions on Eclipse Plus C18 (Agilent) stationary phase with 3.5 </w:t>
      </w:r>
      <w:proofErr w:type="spellStart"/>
      <w:r w:rsidR="008A7774" w:rsidRPr="008A7774">
        <w:rPr>
          <w:rFonts w:hint="eastAsia"/>
        </w:rPr>
        <w:t>μ</w:t>
      </w:r>
      <w:r w:rsidR="008A7774" w:rsidRPr="008A7774">
        <w:t>m</w:t>
      </w:r>
      <w:proofErr w:type="spellEnd"/>
      <w:r w:rsidR="008A7774" w:rsidRPr="008A7774">
        <w:t xml:space="preserve"> particles. The experiments were conducted using a mixture of two solvents: solvent A, which was made of 0.1% formic acid in water, and solvent B, which was made of 0.1% formic acid in acetonitrile. The column temperature was set at 35</w:t>
      </w:r>
      <w:r w:rsidR="008A7774" w:rsidRPr="008A7774">
        <w:rPr>
          <w:rFonts w:hint="eastAsia"/>
        </w:rPr>
        <w:t>°</w:t>
      </w:r>
      <w:r w:rsidR="008A7774" w:rsidRPr="008A7774">
        <w:t>C. The data were collected by Boswell et al. and were used to create a method to predict retention time by Back-Calculating the Gradient</w:t>
      </w:r>
      <w:r w:rsidR="003268F4">
        <w:t>.</w:t>
      </w:r>
      <w:r w:rsidR="008A7774">
        <w:fldChar w:fldCharType="begin"/>
      </w:r>
      <w:r w:rsidR="00BD6DDE">
        <w:instrText xml:space="preserve"> ADDIN ZOTERO_ITEM CSL_CITATION {"citationID":"EI6ucpPj","properties":{"formattedCitation":"\\super 13,14\\nosupersub{}","plainCitation":"13,14","noteIndex":0},"citationItems":[{"id":626,"uris":["http://zotero.org/users/local/cIlVeWgC/items/H2XWAUS5"],"itemData":{"id":626,"type":"article-journal","container-title":"Journal of Chromatography A","DOI":"https://doi.org/10.1016/j.chroma.2011.07.105","ISSN":"0021-9673","issue":"38","page":"6732-6741","title":"A study on retention </w:instrText>
      </w:r>
      <w:r w:rsidR="00BD6DDE">
        <w:rPr>
          <w:rFonts w:hint="eastAsia"/>
        </w:rPr>
        <w:instrText>“</w:instrText>
      </w:r>
      <w:r w:rsidR="00BD6DDE">
        <w:instrText>projection</w:instrText>
      </w:r>
      <w:r w:rsidR="00BD6DDE">
        <w:rPr>
          <w:rFonts w:hint="eastAsia"/>
        </w:rPr>
        <w:instrText>”</w:instrText>
      </w:r>
      <w:r w:rsidR="00BD6DDE">
        <w:instrText xml:space="preserve"> as a supplementary means for compound identification by liquid chromatography</w:instrText>
      </w:r>
      <w:r w:rsidR="00BD6DDE">
        <w:rPr>
          <w:rFonts w:hint="eastAsia"/>
        </w:rPr>
        <w:instrText>–</w:instrText>
      </w:r>
      <w:r w:rsidR="00BD6DDE">
        <w:instrText xml:space="preserve">mass spectrometry capable of predicting retention with different gradients, flow rates, and instruments","volume":"1218","author":[{"family":"Boswell","given":"Paul G."},{"family":"Schellenberg","given":"Jonathan R."},{"family":"Carr","given":"Peter W."},{"family":"Cohen","given":"Jerry D."},{"family":"Hegeman","given":"Adrian D."}],"issued":{"date-parts":[["2011"]]}}},{"id":627,"uris":["http://zotero.org/users/local/cIlVeWgC/items/GTB27Q73"],"itemData":{"id":627,"type":"article-journal","container-title":"Journal of Chromatography A","DOI":"https://doi.org/10.1016/j.chroma.2011.07.070","ISSN":"0021-9673","issue":"38","page":"6742-6749","title":"Easy and accurate high-performance liquid chromatography retention prediction with different gradients, flow rates, and instruments by back-calculation of gradient and flow rate profiles","volume":"1218","author":[{"family":"Boswell","given":"Paul G."},{"family":"Schellenberg","given":"Jonathan R."},{"family":"Carr","given":"Peter W."},{"family":"Cohen","given":"Jerry D."},{"family":"Hegeman","given":"Adrian D."}],"issued":{"date-parts":[["2011"]]}}}],"schema":"https://github.com/citation-style-language/schema/raw/master/csl-citation.json"} </w:instrText>
      </w:r>
      <w:r w:rsidR="008A7774">
        <w:fldChar w:fldCharType="separate"/>
      </w:r>
      <w:r w:rsidR="00BD6DDE" w:rsidRPr="00BD6DDE">
        <w:rPr>
          <w:szCs w:val="24"/>
          <w:vertAlign w:val="superscript"/>
        </w:rPr>
        <w:t>13,14</w:t>
      </w:r>
      <w:r w:rsidR="008A7774">
        <w:fldChar w:fldCharType="end"/>
      </w:r>
    </w:p>
    <w:p w14:paraId="6457123E" w14:textId="16E94943" w:rsidR="00681A67" w:rsidRPr="00CC6387" w:rsidRDefault="008A7774" w:rsidP="00E86063">
      <w:pPr>
        <w:pStyle w:val="TAMainText"/>
        <w:rPr>
          <w:color w:val="FF0000"/>
        </w:rPr>
      </w:pPr>
      <w:r w:rsidRPr="008A7774">
        <w:t xml:space="preserve">The </w:t>
      </w:r>
      <w:r w:rsidR="00C502BE" w:rsidRPr="00C502BE">
        <w:t>two-dimensional</w:t>
      </w:r>
      <w:r w:rsidR="00C502BE">
        <w:t xml:space="preserve"> (</w:t>
      </w:r>
      <w:r w:rsidRPr="008A7774">
        <w:t>2D</w:t>
      </w:r>
      <w:r w:rsidR="00C502BE">
        <w:t>)</w:t>
      </w:r>
      <w:r w:rsidRPr="008A7774">
        <w:t xml:space="preserve"> structures of </w:t>
      </w:r>
      <w:r w:rsidR="00C502BE">
        <w:t xml:space="preserve">the </w:t>
      </w:r>
      <w:r w:rsidRPr="008A7774">
        <w:t xml:space="preserve">analytes, </w:t>
      </w:r>
      <w:r w:rsidR="00C502BE">
        <w:t xml:space="preserve">the </w:t>
      </w:r>
      <w:proofErr w:type="spellStart"/>
      <w:r w:rsidRPr="008A7774">
        <w:t>Tanimoto</w:t>
      </w:r>
      <w:proofErr w:type="spellEnd"/>
      <w:r w:rsidRPr="008A7774">
        <w:t xml:space="preserve"> similarity matrix, </w:t>
      </w:r>
      <w:r w:rsidR="00C502BE">
        <w:t xml:space="preserve">the </w:t>
      </w:r>
      <w:proofErr w:type="spellStart"/>
      <w:r w:rsidRPr="00563F54">
        <w:rPr>
          <w:i/>
          <w:iCs/>
        </w:rPr>
        <w:t>logP</w:t>
      </w:r>
      <w:proofErr w:type="spellEnd"/>
      <w:r w:rsidRPr="008A7774">
        <w:t xml:space="preserve"> and the number of functional groups </w:t>
      </w:r>
      <w:r w:rsidR="004772E2">
        <w:t>(</w:t>
      </w:r>
      <w:r w:rsidR="004772E2" w:rsidRPr="004772E2">
        <w:rPr>
          <w:i/>
          <w:iCs/>
        </w:rPr>
        <w:t>X</w:t>
      </w:r>
      <w:r w:rsidR="004772E2">
        <w:t xml:space="preserve">) </w:t>
      </w:r>
      <w:r w:rsidRPr="008A7774">
        <w:t xml:space="preserve">were calculated using </w:t>
      </w:r>
      <w:r w:rsidR="00C502BE">
        <w:t xml:space="preserve">the </w:t>
      </w:r>
      <w:proofErr w:type="spellStart"/>
      <w:r w:rsidRPr="008A7774">
        <w:t>RDkit</w:t>
      </w:r>
      <w:proofErr w:type="spellEnd"/>
      <w:r w:rsidRPr="008A7774">
        <w:t xml:space="preserve"> toolkit</w:t>
      </w:r>
      <w:r>
        <w:fldChar w:fldCharType="begin"/>
      </w:r>
      <w:r w:rsidR="00BD6DDE">
        <w:instrText xml:space="preserve"> ADDIN ZOTERO_ITEM CSL_CITATION {"citationID":"BG6JqUHe","properties":{"formattedCitation":"\\super 15\\nosupersub{}","plainCitation":"15","noteIndex":0},"citationItems":[{"id":628,"uris":["http://zotero.org/users/local/cIlVeWgC/items/UQP99F4Y"],"itemData":{"id":628,"type":"software","note":"DOI: 10.5281/zenodo.15773589","publisher":"Zenodo","title":"rdkit/rdkit: 2025_03_4 (Q1 2025) Release","URL":"https://doi.org/10.5281/zenodo.15773589","version":"Release_2025_03_4","author":[{"family":"Landrum","given":"Greg"},{"family":"Tosco","given":"Paolo"},{"family":"Kelley","given":"Brian"},{"family":"Rodriguez","given":"Ricardo"},{"family":"Cosgrove","given":"David"},{"family":"Vianello","given":"Riccardo"},{"literal":"sriniker"},{"family":"Gedeck","given":"Peter"},{"family":"Jones","given":"Gareth"},{"family":"Kawashima","given":"Eisuke"},{"literal":"NadineSchneider"},{"family":"Nealschneider","given":"Dan"},{"family":"Dalke","given":"Andrew"},{"family":"Swain","given":"Matt"},{"family":"Cole","given":"Brian"},{"literal":"tadhurst-cdd"},{"family":"Turk","given":"Samo"},{"family":"Savelev","given":"Aleksandr"},{"family":"Vaucher","given":"Alain"},{"family":"W</w:instrText>
      </w:r>
      <w:r w:rsidR="00BD6DDE">
        <w:rPr>
          <w:rFonts w:hint="eastAsia"/>
        </w:rPr>
        <w:instrText>ó</w:instrText>
      </w:r>
      <w:r w:rsidR="00BD6DDE">
        <w:instrText xml:space="preserve">jcikowski","given":"Maciej"},{"family":"Take","given":"Ichiru"},{"family":"Walker","given":"Rachel"},{"family":"Scalfani","given":"Vincent F."},{"family":"Faara","given":"Hussein"},{"family":"Ujihara","given":"Kazuya"},{"family":"Probst","given":"Daniel"},{"family":"Maeder","given":"Niels"},{"family":"Monat","given":"Jeremy"},{"family":"Lehtivarjo","given":"Juuso"},{"family":"godin","given":"guillaume"}],"issued":{"date-parts":[["2025",6]]}}}],"schema":"https://github.com/citation-style-language/schema/raw/master/csl-citation.json"} </w:instrText>
      </w:r>
      <w:r>
        <w:fldChar w:fldCharType="separate"/>
      </w:r>
      <w:r w:rsidR="00BD6DDE" w:rsidRPr="00BD6DDE">
        <w:rPr>
          <w:szCs w:val="24"/>
          <w:vertAlign w:val="superscript"/>
        </w:rPr>
        <w:t>15</w:t>
      </w:r>
      <w:r>
        <w:fldChar w:fldCharType="end"/>
      </w:r>
      <w:r w:rsidRPr="008A7774">
        <w:t xml:space="preserve">: </w:t>
      </w:r>
      <w:r w:rsidR="00681A67" w:rsidRPr="008A7774">
        <w:t xml:space="preserve">based on the </w:t>
      </w:r>
      <w:r w:rsidR="00C502BE">
        <w:t xml:space="preserve">analytes </w:t>
      </w:r>
      <w:r w:rsidR="00681A67" w:rsidRPr="008A7774">
        <w:t xml:space="preserve">structures generated from SMILES strings. </w:t>
      </w:r>
      <w:r w:rsidR="004772E2">
        <w:t xml:space="preserve">The </w:t>
      </w:r>
      <w:r w:rsidR="004772E2" w:rsidRPr="004772E2">
        <w:rPr>
          <w:i/>
          <w:iCs/>
        </w:rPr>
        <w:t>X</w:t>
      </w:r>
      <w:r w:rsidR="004772E2">
        <w:t xml:space="preserve"> was </w:t>
      </w:r>
      <w:r w:rsidR="00C502BE">
        <w:t>then</w:t>
      </w:r>
      <w:r w:rsidR="004772E2">
        <w:t xml:space="preserve"> divided into non-</w:t>
      </w:r>
      <w:r w:rsidR="004772E2" w:rsidRPr="00F80DA9">
        <w:t>dissociated (</w:t>
      </w:r>
      <w:r w:rsidR="004772E2" w:rsidRPr="00F80DA9">
        <w:rPr>
          <w:i/>
          <w:iCs/>
        </w:rPr>
        <w:t>X1</w:t>
      </w:r>
      <w:r w:rsidR="004772E2" w:rsidRPr="00F80DA9">
        <w:t>) and dissociated (</w:t>
      </w:r>
      <w:r w:rsidR="004772E2" w:rsidRPr="00F80DA9">
        <w:rPr>
          <w:i/>
          <w:iCs/>
        </w:rPr>
        <w:t>X2</w:t>
      </w:r>
      <w:r w:rsidR="004772E2" w:rsidRPr="00F80DA9">
        <w:t>) functional groups</w:t>
      </w:r>
      <w:r w:rsidR="004772E2">
        <w:t xml:space="preserve"> at the experimental </w:t>
      </w:r>
      <w:proofErr w:type="spellStart"/>
      <w:r w:rsidR="004772E2">
        <w:t>pH.</w:t>
      </w:r>
      <w:proofErr w:type="spellEnd"/>
    </w:p>
    <w:p w14:paraId="7A0D36F8" w14:textId="67219588" w:rsidR="00CB00D3" w:rsidRPr="00E86063" w:rsidRDefault="003C70BC" w:rsidP="00E86063">
      <w:pPr>
        <w:pStyle w:val="TAMainText"/>
      </w:pPr>
      <w:r w:rsidRPr="00E86063">
        <w:t>The r</w:t>
      </w:r>
      <w:r w:rsidR="00A07B00" w:rsidRPr="00E86063">
        <w:t xml:space="preserve">aw data </w:t>
      </w:r>
      <w:r w:rsidRPr="00E86063">
        <w:t>used f</w:t>
      </w:r>
      <w:r w:rsidR="00A07B00" w:rsidRPr="00E86063">
        <w:t xml:space="preserve">or </w:t>
      </w:r>
      <w:r w:rsidRPr="00E86063">
        <w:t xml:space="preserve">the </w:t>
      </w:r>
      <w:r w:rsidR="00A07B00" w:rsidRPr="00E86063">
        <w:t xml:space="preserve">selected analytes </w:t>
      </w:r>
      <w:r w:rsidR="00BC1298" w:rsidRPr="00E86063">
        <w:t xml:space="preserve">are </w:t>
      </w:r>
      <w:r w:rsidR="008B749B" w:rsidRPr="00E86063">
        <w:t>shown in</w:t>
      </w:r>
      <w:r w:rsidR="00A07B00" w:rsidRPr="00E86063">
        <w:t xml:space="preserve"> Figure S1.</w:t>
      </w:r>
    </w:p>
    <w:p w14:paraId="7B63ADAF" w14:textId="77777777" w:rsidR="00681A67" w:rsidRPr="009D6785" w:rsidRDefault="00681A67" w:rsidP="00E86063">
      <w:pPr>
        <w:pStyle w:val="Nagwek2"/>
      </w:pPr>
      <w:r w:rsidRPr="009D6785">
        <w:t>Structural Model</w:t>
      </w:r>
    </w:p>
    <w:p w14:paraId="7ADF3870" w14:textId="75D5741D" w:rsidR="0056090D" w:rsidRPr="00334BAF" w:rsidRDefault="0056090D" w:rsidP="00E86063">
      <w:pPr>
        <w:pStyle w:val="Nagwek2"/>
        <w:rPr>
          <w:b w:val="0"/>
          <w:bCs w:val="0"/>
        </w:rPr>
      </w:pPr>
      <w:r w:rsidRPr="00334BAF">
        <w:rPr>
          <w:b w:val="0"/>
          <w:bCs w:val="0"/>
        </w:rPr>
        <w:lastRenderedPageBreak/>
        <w:t>The logarithm of retention factor (</w:t>
      </w:r>
      <w:proofErr w:type="spellStart"/>
      <w:r w:rsidR="00F929FB" w:rsidRPr="00334BAF">
        <w:rPr>
          <w:b w:val="0"/>
          <w:bCs w:val="0"/>
          <w:i/>
          <w:iCs/>
        </w:rPr>
        <w:t>logk</w:t>
      </w:r>
      <w:r w:rsidR="00F929FB" w:rsidRPr="00334BAF">
        <w:rPr>
          <w:b w:val="0"/>
          <w:bCs w:val="0"/>
          <w:i/>
          <w:iCs/>
          <w:vertAlign w:val="subscript"/>
        </w:rPr>
        <w:t>i,j</w:t>
      </w:r>
      <w:proofErr w:type="spellEnd"/>
      <w:r w:rsidRPr="00334BAF">
        <w:rPr>
          <w:b w:val="0"/>
          <w:bCs w:val="0"/>
        </w:rPr>
        <w:t>) was modeled using the Neue model</w:t>
      </w:r>
      <w:r w:rsidR="003268F4" w:rsidRPr="00334BAF">
        <w:rPr>
          <w:b w:val="0"/>
          <w:bCs w:val="0"/>
        </w:rPr>
        <w:t>:</w:t>
      </w:r>
      <w:r w:rsidR="008A7774" w:rsidRPr="00334BAF">
        <w:rPr>
          <w:b w:val="0"/>
          <w:bCs w:val="0"/>
        </w:rPr>
        <w:fldChar w:fldCharType="begin"/>
      </w:r>
      <w:r w:rsidR="00BD6DDE" w:rsidRPr="00334BAF">
        <w:rPr>
          <w:b w:val="0"/>
          <w:bCs w:val="0"/>
        </w:rPr>
        <w:instrText xml:space="preserve"> ADDIN ZOTERO_ITEM CSL_CITATION {"citationID":"8OSZ7ynD","properties":{"formattedCitation":"\\super 16\\nosupersub{}","plainCitation":"16","noteIndex":0},"citationItems":[{"id":168,"uris":["http://zotero.org/users/local/cIlVeWgC/items/8PXJZ6C3"],"itemData":{"id":168,"type":"article-journal","abstract":"One-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8A7774" w:rsidRPr="00334BAF">
        <w:rPr>
          <w:b w:val="0"/>
          <w:bCs w:val="0"/>
        </w:rPr>
        <w:fldChar w:fldCharType="separate"/>
      </w:r>
      <w:r w:rsidR="00BD6DDE" w:rsidRPr="00334BAF">
        <w:rPr>
          <w:b w:val="0"/>
          <w:bCs w:val="0"/>
          <w:szCs w:val="24"/>
          <w:vertAlign w:val="superscript"/>
        </w:rPr>
        <w:t>16</w:t>
      </w:r>
      <w:r w:rsidR="008A7774" w:rsidRPr="00334BAF">
        <w:rPr>
          <w:b w:val="0"/>
          <w:bCs w:val="0"/>
        </w:rPr>
        <w:fldChar w:fldCharType="end"/>
      </w:r>
    </w:p>
    <w:p w14:paraId="60850A69" w14:textId="47BFE4E5" w:rsidR="0056090D" w:rsidRPr="00334BAF" w:rsidRDefault="00334BAF" w:rsidP="00E86063">
      <w:pPr>
        <w:pStyle w:val="Nagwek2"/>
        <w:rPr>
          <w:b w:val="0"/>
          <w:bCs w:val="0"/>
        </w:rPr>
      </w:pPr>
      <m:oMathPara>
        <m:oMath>
          <m:r>
            <w:rPr>
              <w:rFonts w:ascii="Cambria Math" w:hAnsi="Cambria Math"/>
            </w:rPr>
            <m:t>log</m:t>
          </m:r>
          <m:sSub>
            <m:sSubPr>
              <m:ctrlPr>
                <w:rPr>
                  <w:rFonts w:ascii="Cambria Math" w:hAnsi="Cambria Math"/>
                  <w:b w:val="0"/>
                  <w:bCs w:val="0"/>
                </w:rPr>
              </m:ctrlPr>
            </m:sSub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logk</m:t>
              </m:r>
            </m:e>
            <m:sub>
              <m:r>
                <w:rPr>
                  <w:rFonts w:ascii="Cambria Math" w:hAnsi="Cambria Math"/>
                </w:rPr>
                <m:t>w</m:t>
              </m:r>
              <m:r>
                <m:rPr>
                  <m:sty m:val="p"/>
                </m:rPr>
                <w:rPr>
                  <w:rFonts w:ascii="Cambria Math" w:hAnsi="Cambria Math"/>
                </w:rPr>
                <m:t>,</m:t>
              </m:r>
              <m:r>
                <w:rPr>
                  <w:rFonts w:ascii="Cambria Math" w:hAnsi="Cambria Math"/>
                </w:rPr>
                <m:t>i</m:t>
              </m:r>
            </m:sub>
          </m:sSub>
          <m:r>
            <m:rPr>
              <m:sty m:val="p"/>
            </m:rPr>
            <w:rPr>
              <w:rFonts w:ascii="Cambria Math" w:hAnsi="Cambria Math"/>
            </w:rPr>
            <m:t>-</m:t>
          </m:r>
          <m:f>
            <m:fPr>
              <m:ctrlPr>
                <w:rPr>
                  <w:rFonts w:ascii="Cambria Math" w:hAnsi="Cambria Math"/>
                  <w:b w:val="0"/>
                  <w:bCs w:val="0"/>
                </w:rPr>
              </m:ctrlPr>
            </m:fPr>
            <m:num>
              <m:d>
                <m:dPr>
                  <m:ctrlPr>
                    <w:rPr>
                      <w:rFonts w:ascii="Cambria Math" w:hAnsi="Cambria Math"/>
                      <w:b w:val="0"/>
                      <w:bCs w:val="0"/>
                    </w:rPr>
                  </m:ctrlPr>
                </m:dPr>
                <m:e>
                  <m:r>
                    <m:rPr>
                      <m:sty m:val="p"/>
                    </m:rPr>
                    <w:rPr>
                      <w:rFonts w:ascii="Cambria Math" w:hAnsi="Cambria Math"/>
                    </w:rPr>
                    <m:t>1+</m:t>
                  </m:r>
                  <m:sSub>
                    <m:sSubPr>
                      <m:ctrlPr>
                        <w:rPr>
                          <w:rFonts w:ascii="Cambria Math" w:hAnsi="Cambria Math"/>
                          <w:b w:val="0"/>
                          <w:bCs w:val="0"/>
                        </w:rPr>
                      </m:ctrlPr>
                    </m:sSubPr>
                    <m:e>
                      <m:r>
                        <w:rPr>
                          <w:rFonts w:ascii="Cambria Math" w:hAnsi="Cambria Math"/>
                        </w:rPr>
                        <m:t>S</m:t>
                      </m:r>
                    </m:e>
                    <m:sub>
                      <m:r>
                        <m:rPr>
                          <m:sty m:val="p"/>
                        </m:rPr>
                        <w:rPr>
                          <w:rFonts w:ascii="Cambria Math" w:hAnsi="Cambria Math"/>
                        </w:rPr>
                        <m:t>2,i</m:t>
                      </m:r>
                    </m:sub>
                  </m:sSub>
                </m:e>
              </m:d>
              <m:r>
                <m:rPr>
                  <m:sty m:val="p"/>
                </m:rPr>
                <w:rPr>
                  <w:rFonts w:ascii="Cambria Math" w:hAnsi="Cambria Math"/>
                </w:rPr>
                <m:t>∙</m:t>
              </m:r>
              <m:sSub>
                <m:sSubPr>
                  <m:ctrlPr>
                    <w:rPr>
                      <w:rFonts w:ascii="Cambria Math" w:hAnsi="Cambria Math"/>
                      <w:b w:val="0"/>
                      <w:bCs w:val="0"/>
                    </w:rPr>
                  </m:ctrlPr>
                </m:sSubPr>
                <m:e>
                  <m:r>
                    <w:rPr>
                      <w:rFonts w:ascii="Cambria Math" w:hAnsi="Cambria Math"/>
                    </w:rPr>
                    <m:t>S</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φ</m:t>
                  </m:r>
                </m:e>
                <m:sub>
                  <m:r>
                    <w:rPr>
                      <w:rFonts w:ascii="Cambria Math" w:hAnsi="Cambria Math"/>
                    </w:rPr>
                    <m:t>i</m:t>
                  </m:r>
                  <m:r>
                    <m:rPr>
                      <m:sty m:val="p"/>
                    </m:rPr>
                    <w:rPr>
                      <w:rFonts w:ascii="Cambria Math" w:hAnsi="Cambria Math"/>
                    </w:rPr>
                    <m:t>,</m:t>
                  </m:r>
                  <m:r>
                    <w:rPr>
                      <w:rFonts w:ascii="Cambria Math" w:hAnsi="Cambria Math"/>
                    </w:rPr>
                    <m:t>j</m:t>
                  </m:r>
                </m:sub>
              </m:sSub>
            </m:num>
            <m:den>
              <m:d>
                <m:dPr>
                  <m:ctrlPr>
                    <w:rPr>
                      <w:rFonts w:ascii="Cambria Math" w:hAnsi="Cambria Math"/>
                      <w:b w:val="0"/>
                      <w:bCs w:val="0"/>
                    </w:rPr>
                  </m:ctrlPr>
                </m:dPr>
                <m:e>
                  <m:r>
                    <m:rPr>
                      <m:sty m:val="p"/>
                    </m:rPr>
                    <w:rPr>
                      <w:rFonts w:ascii="Cambria Math" w:hAnsi="Cambria Math"/>
                    </w:rPr>
                    <m:t>1+</m:t>
                  </m:r>
                  <m:sSub>
                    <m:sSubPr>
                      <m:ctrlPr>
                        <w:rPr>
                          <w:rFonts w:ascii="Cambria Math" w:hAnsi="Cambria Math"/>
                          <w:b w:val="0"/>
                          <w:bCs w:val="0"/>
                        </w:rPr>
                      </m:ctrlPr>
                    </m:sSubPr>
                    <m:e>
                      <m:r>
                        <w:rPr>
                          <w:rFonts w:ascii="Cambria Math" w:hAnsi="Cambria Math"/>
                        </w:rPr>
                        <m:t>S</m:t>
                      </m:r>
                    </m:e>
                    <m:sub>
                      <m:r>
                        <m:rPr>
                          <m:sty m:val="p"/>
                        </m:rPr>
                        <w:rPr>
                          <w:rFonts w:ascii="Cambria Math" w:hAnsi="Cambria Math"/>
                        </w:rPr>
                        <m:t>2,i</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φ</m:t>
                      </m:r>
                    </m:e>
                    <m:sub>
                      <m:r>
                        <w:rPr>
                          <w:rFonts w:ascii="Cambria Math" w:hAnsi="Cambria Math"/>
                        </w:rPr>
                        <m:t>i</m:t>
                      </m:r>
                      <m:r>
                        <m:rPr>
                          <m:sty m:val="p"/>
                        </m:rPr>
                        <w:rPr>
                          <w:rFonts w:ascii="Cambria Math" w:hAnsi="Cambria Math"/>
                        </w:rPr>
                        <m:t>,</m:t>
                      </m:r>
                      <m:r>
                        <w:rPr>
                          <w:rFonts w:ascii="Cambria Math" w:hAnsi="Cambria Math"/>
                        </w:rPr>
                        <m:t>j</m:t>
                      </m:r>
                    </m:sub>
                  </m:sSub>
                </m:e>
              </m:d>
            </m:den>
          </m:f>
        </m:oMath>
      </m:oMathPara>
    </w:p>
    <w:p w14:paraId="6AED435F" w14:textId="4D3EC0E6" w:rsidR="0056090D" w:rsidRPr="00334BAF" w:rsidRDefault="0056090D" w:rsidP="00E86063">
      <w:pPr>
        <w:pStyle w:val="Nagwek2"/>
        <w:rPr>
          <w:b w:val="0"/>
          <w:bCs w:val="0"/>
        </w:rPr>
      </w:pPr>
      <w:r w:rsidRPr="00334BAF">
        <w:rPr>
          <w:b w:val="0"/>
          <w:bCs w:val="0"/>
        </w:rPr>
        <w:t xml:space="preserve">where </w:t>
      </w:r>
      <w:r w:rsidRPr="00334BAF">
        <w:rPr>
          <w:b w:val="0"/>
          <w:bCs w:val="0"/>
          <w:i/>
          <w:iCs/>
        </w:rPr>
        <w:t>j</w:t>
      </w:r>
      <w:r w:rsidRPr="00334BAF">
        <w:rPr>
          <w:b w:val="0"/>
          <w:bCs w:val="0"/>
        </w:rPr>
        <w:t xml:space="preserve"> denotes observation, </w:t>
      </w:r>
      <w:proofErr w:type="spellStart"/>
      <w:r w:rsidRPr="00334BAF">
        <w:rPr>
          <w:b w:val="0"/>
          <w:bCs w:val="0"/>
          <w:i/>
          <w:iCs/>
        </w:rPr>
        <w:t>i</w:t>
      </w:r>
      <w:proofErr w:type="spellEnd"/>
      <w:r w:rsidRPr="00334BAF">
        <w:rPr>
          <w:b w:val="0"/>
          <w:bCs w:val="0"/>
        </w:rPr>
        <w:t xml:space="preserve"> denotes analyte,</w:t>
      </w:r>
      <w:r w:rsidR="00F929FB" w:rsidRPr="00334BAF">
        <w:rPr>
          <w:b w:val="0"/>
          <w:bCs w:val="0"/>
        </w:rPr>
        <w:t xml:space="preserve"> </w:t>
      </w:r>
      <m:oMath>
        <m:sSub>
          <m:sSubPr>
            <m:ctrlPr>
              <w:rPr>
                <w:rFonts w:ascii="Cambria Math" w:hAnsi="Cambria Math"/>
                <w:b w:val="0"/>
                <w:bCs w:val="0"/>
                <w:i/>
              </w:rPr>
            </m:ctrlPr>
          </m:sSubPr>
          <m:e>
            <m:r>
              <w:rPr>
                <w:rFonts w:ascii="Cambria Math" w:hAnsi="Cambria Math"/>
              </w:rPr>
              <m:t>logk</m:t>
            </m:r>
          </m:e>
          <m:sub>
            <m:r>
              <w:rPr>
                <w:rFonts w:ascii="Cambria Math" w:hAnsi="Cambria Math"/>
              </w:rPr>
              <m:t>w,i</m:t>
            </m:r>
          </m:sub>
        </m:sSub>
        <m:r>
          <w:rPr>
            <w:rFonts w:ascii="Cambria Math" w:hAnsi="Cambria Math"/>
          </w:rPr>
          <m:t xml:space="preserve"> </m:t>
        </m:r>
      </m:oMath>
      <w:r w:rsidRPr="00334BAF">
        <w:rPr>
          <w:b w:val="0"/>
          <w:bCs w:val="0"/>
        </w:rPr>
        <w:t xml:space="preserve">represents the logarithm of retention factors extrapolated to 0% of organic modifier content, </w:t>
      </w:r>
      <m:oMath>
        <m:sSub>
          <m:sSubPr>
            <m:ctrlPr>
              <w:rPr>
                <w:rFonts w:ascii="Cambria Math" w:hAnsi="Cambria Math"/>
                <w:b w:val="0"/>
                <w:bCs w:val="0"/>
                <w:i/>
              </w:rPr>
            </m:ctrlPr>
          </m:sSubPr>
          <m:e>
            <m:r>
              <w:rPr>
                <w:rFonts w:ascii="Cambria Math" w:hAnsi="Cambria Math"/>
              </w:rPr>
              <m:t>S</m:t>
            </m:r>
          </m:e>
          <m:sub>
            <m:r>
              <w:rPr>
                <w:rFonts w:ascii="Cambria Math" w:hAnsi="Cambria Math"/>
              </w:rPr>
              <m:t>1,i</m:t>
            </m:r>
          </m:sub>
        </m:sSub>
      </m:oMath>
      <w:r w:rsidRPr="00334BAF">
        <w:rPr>
          <w:b w:val="0"/>
          <w:bCs w:val="0"/>
        </w:rPr>
        <w:t xml:space="preserve"> and </w:t>
      </w:r>
      <m:oMath>
        <m:sSub>
          <m:sSubPr>
            <m:ctrlPr>
              <w:rPr>
                <w:rFonts w:ascii="Cambria Math" w:hAnsi="Cambria Math"/>
                <w:b w:val="0"/>
                <w:bCs w:val="0"/>
                <w:i/>
              </w:rPr>
            </m:ctrlPr>
          </m:sSubPr>
          <m:e>
            <m:r>
              <w:rPr>
                <w:rFonts w:ascii="Cambria Math" w:hAnsi="Cambria Math"/>
              </w:rPr>
              <m:t>S</m:t>
            </m:r>
          </m:e>
          <m:sub>
            <m:r>
              <m:rPr>
                <m:sty m:val="p"/>
              </m:rPr>
              <w:rPr>
                <w:rFonts w:ascii="Cambria Math" w:hAnsi="Cambria Math"/>
              </w:rPr>
              <m:t>2,i</m:t>
            </m:r>
          </m:sub>
        </m:sSub>
        <m:r>
          <w:rPr>
            <w:rFonts w:ascii="Cambria Math" w:hAnsi="Cambria Math"/>
          </w:rPr>
          <m:t xml:space="preserve"> </m:t>
        </m:r>
      </m:oMath>
      <w:r w:rsidRPr="00334BAF">
        <w:rPr>
          <w:b w:val="0"/>
          <w:bCs w:val="0"/>
        </w:rPr>
        <w:t xml:space="preserve">are the slopes in the Neue equation. In this parametrization of the Neue equation, </w:t>
      </w:r>
      <m:oMath>
        <m:sSub>
          <m:sSubPr>
            <m:ctrlPr>
              <w:rPr>
                <w:rFonts w:ascii="Cambria Math" w:hAnsi="Cambria Math"/>
                <w:b w:val="0"/>
                <w:bCs w:val="0"/>
                <w:i/>
              </w:rPr>
            </m:ctrlPr>
          </m:sSubPr>
          <m:e>
            <m:r>
              <w:rPr>
                <w:rFonts w:ascii="Cambria Math" w:hAnsi="Cambria Math"/>
              </w:rPr>
              <m:t>S</m:t>
            </m:r>
          </m:e>
          <m:sub>
            <m:r>
              <w:rPr>
                <w:rFonts w:ascii="Cambria Math" w:hAnsi="Cambria Math"/>
              </w:rPr>
              <m:t>1,i</m:t>
            </m:r>
          </m:sub>
        </m:sSub>
        <m:r>
          <w:rPr>
            <w:rFonts w:ascii="Cambria Math" w:hAnsi="Cambria Math"/>
          </w:rPr>
          <m:t xml:space="preserve"> </m:t>
        </m:r>
      </m:oMath>
      <w:r w:rsidRPr="00334BAF">
        <w:rPr>
          <w:b w:val="0"/>
          <w:bCs w:val="0"/>
        </w:rPr>
        <w:t>reflects the difference between logarithms of retention factors corresponding to water (0% organic modifier) and 100% organic modifier content as eluents.</w:t>
      </w:r>
      <w:r w:rsidR="004772E2" w:rsidRPr="00334BAF">
        <w:rPr>
          <w:b w:val="0"/>
          <w:bCs w:val="0"/>
        </w:rPr>
        <w:t xml:space="preserve"> For simplicity the </w:t>
      </w:r>
      <w:r w:rsidR="004772E2" w:rsidRPr="00334BAF">
        <w:rPr>
          <w:b w:val="0"/>
          <w:bCs w:val="0"/>
          <w:i/>
          <w:iCs/>
        </w:rPr>
        <w:t>S</w:t>
      </w:r>
      <w:r w:rsidR="004772E2" w:rsidRPr="00334BAF">
        <w:rPr>
          <w:b w:val="0"/>
          <w:bCs w:val="0"/>
          <w:i/>
          <w:iCs/>
          <w:vertAlign w:val="subscript"/>
        </w:rPr>
        <w:t>2</w:t>
      </w:r>
      <w:r w:rsidR="004772E2" w:rsidRPr="00334BAF">
        <w:rPr>
          <w:b w:val="0"/>
          <w:bCs w:val="0"/>
        </w:rPr>
        <w:t xml:space="preserve"> parameter was assumed identical for all the analytes (</w:t>
      </w:r>
      <w:r w:rsidR="004772E2" w:rsidRPr="00334BAF">
        <w:rPr>
          <w:b w:val="0"/>
          <w:bCs w:val="0"/>
          <w:i/>
          <w:iCs/>
        </w:rPr>
        <w:t>S</w:t>
      </w:r>
      <w:r w:rsidR="004772E2" w:rsidRPr="00334BAF">
        <w:rPr>
          <w:b w:val="0"/>
          <w:bCs w:val="0"/>
          <w:i/>
          <w:iCs/>
          <w:vertAlign w:val="subscript"/>
        </w:rPr>
        <w:t>2,i</w:t>
      </w:r>
      <w:r w:rsidR="004772E2" w:rsidRPr="00334BAF">
        <w:rPr>
          <w:b w:val="0"/>
          <w:bCs w:val="0"/>
        </w:rPr>
        <w:t xml:space="preserve"> = </w:t>
      </w:r>
      <m:oMath>
        <m:sSub>
          <m:sSubPr>
            <m:ctrlPr>
              <w:rPr>
                <w:rFonts w:ascii="Cambria Math" w:hAnsi="Cambria Math"/>
                <w:b w:val="0"/>
                <w:bCs w:val="0"/>
              </w:rPr>
            </m:ctrlPr>
          </m:sSubPr>
          <m:e>
            <m:r>
              <w:rPr>
                <w:rFonts w:ascii="Cambria Math" w:hAnsi="Cambria Math"/>
              </w:rPr>
              <m:t>θ</m:t>
            </m:r>
          </m:e>
          <m:sub>
            <m:r>
              <w:rPr>
                <w:rFonts w:ascii="Cambria Math" w:hAnsi="Cambria Math"/>
              </w:rPr>
              <m:t>S2</m:t>
            </m:r>
          </m:sub>
        </m:sSub>
        <m:r>
          <w:rPr>
            <w:rFonts w:ascii="Cambria Math" w:hAnsi="Cambria Math"/>
          </w:rPr>
          <m:t>)</m:t>
        </m:r>
      </m:oMath>
      <w:r w:rsidR="004772E2" w:rsidRPr="00334BAF">
        <w:rPr>
          <w:b w:val="0"/>
          <w:bCs w:val="0"/>
        </w:rPr>
        <w:t>.</w:t>
      </w:r>
    </w:p>
    <w:p w14:paraId="2B3E7C90" w14:textId="77777777" w:rsidR="0056090D" w:rsidRPr="00334BAF" w:rsidRDefault="0056090D" w:rsidP="00E86063">
      <w:pPr>
        <w:pStyle w:val="Nagwek2"/>
        <w:rPr>
          <w:b w:val="0"/>
          <w:bCs w:val="0"/>
        </w:rPr>
      </w:pPr>
      <w:r w:rsidRPr="00334BAF">
        <w:rPr>
          <w:b w:val="0"/>
          <w:bCs w:val="0"/>
        </w:rPr>
        <w:t>The statistical model has the following hierarchical structure:</w:t>
      </w:r>
    </w:p>
    <w:p w14:paraId="173D6D44" w14:textId="4B6FEB7B" w:rsidR="0056090D" w:rsidRPr="00334BAF" w:rsidRDefault="00BD3A96" w:rsidP="00E86063">
      <w:pPr>
        <w:pStyle w:val="Nagwek2"/>
        <w:rPr>
          <w:rFonts w:ascii="Cambria Math" w:hAnsi="Cambria Math"/>
          <w:oMath/>
        </w:rPr>
      </w:pPr>
      <m:oMathPara>
        <m:oMath>
          <m:sSub>
            <m:sSubPr>
              <m:ctrlPr>
                <w:rPr>
                  <w:rFonts w:ascii="Cambria Math" w:hAnsi="Cambria Math"/>
                  <w:b w:val="0"/>
                  <w:bCs w:val="0"/>
                </w:rPr>
              </m:ctrlPr>
            </m:sSubPr>
            <m:e>
              <m:r>
                <w:rPr>
                  <w:rFonts w:ascii="Cambria Math" w:hAnsi="Cambria Math"/>
                </w:rPr>
                <m:t>logk</m:t>
              </m:r>
            </m:e>
            <m:sub>
              <m:r>
                <w:rPr>
                  <w:rFonts w:ascii="Cambria Math" w:hAnsi="Cambria Math"/>
                </w:rPr>
                <m:t>obs,i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Studen</m:t>
          </m:r>
          <m:sSub>
            <m:sSubPr>
              <m:ctrlPr>
                <w:rPr>
                  <w:rFonts w:ascii="Cambria Math" w:hAnsi="Cambria Math"/>
                  <w:b w:val="0"/>
                  <w:bCs w:val="0"/>
                </w:rPr>
              </m:ctrlPr>
            </m:sSubPr>
            <m:e>
              <m:r>
                <w:rPr>
                  <w:rFonts w:ascii="Cambria Math" w:hAnsi="Cambria Math"/>
                </w:rPr>
                <m:t>t</m:t>
              </m:r>
            </m:e>
            <m:sub>
              <m:r>
                <w:rPr>
                  <w:rFonts w:ascii="Cambria Math" w:hAnsi="Cambria Math"/>
                </w:rPr>
                <m:t>t</m:t>
              </m:r>
            </m:sub>
          </m:sSub>
          <m:d>
            <m:dPr>
              <m:ctrlPr>
                <w:rPr>
                  <w:rFonts w:ascii="Cambria Math" w:hAnsi="Cambria Math"/>
                  <w:b w:val="0"/>
                  <w:bCs w:val="0"/>
                </w:rPr>
              </m:ctrlPr>
            </m:dPr>
            <m:e>
              <m:sSub>
                <m:sSubPr>
                  <m:ctrlPr>
                    <w:rPr>
                      <w:rFonts w:ascii="Cambria Math" w:hAnsi="Cambria Math"/>
                      <w:b w:val="0"/>
                      <w:bCs w:val="0"/>
                    </w:rPr>
                  </m:ctrlPr>
                </m:sSubPr>
                <m:e>
                  <m:r>
                    <m:rPr>
                      <m:sty m:val="p"/>
                    </m:rPr>
                    <w:rPr>
                      <w:rFonts w:ascii="Cambria Math" w:hAnsi="Cambria Math"/>
                    </w:rPr>
                    <m:t>ν</m:t>
                  </m:r>
                </m:e>
                <m:sub>
                  <m:r>
                    <w:rPr>
                      <w:rFonts w:ascii="Cambria Math" w:hAnsi="Cambria Math"/>
                    </w:rPr>
                    <m:t>obs</m:t>
                  </m:r>
                </m:sub>
              </m:sSub>
              <m:r>
                <m:rPr>
                  <m:sty m:val="p"/>
                </m:rPr>
                <w:rPr>
                  <w:rFonts w:ascii="Cambria Math" w:hAnsi="Cambria Math"/>
                </w:rPr>
                <m:t>,</m:t>
              </m:r>
              <m:r>
                <w:rPr>
                  <w:rFonts w:ascii="Cambria Math" w:hAnsi="Cambria Math"/>
                </w:rPr>
                <m:t>log</m:t>
              </m:r>
              <m:sSub>
                <m:sSubPr>
                  <m:ctrlPr>
                    <w:rPr>
                      <w:rFonts w:ascii="Cambria Math" w:hAnsi="Cambria Math"/>
                      <w:b w:val="0"/>
                      <w:bCs w:val="0"/>
                    </w:rPr>
                  </m:ctrlPr>
                </m:sSub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,σ</m:t>
              </m:r>
            </m:e>
          </m:d>
        </m:oMath>
      </m:oMathPara>
    </w:p>
    <w:p w14:paraId="2A959216" w14:textId="13A0CE05" w:rsidR="0056090D" w:rsidRPr="00334BAF" w:rsidRDefault="00BD3A96" w:rsidP="00E86063">
      <w:pPr>
        <w:pStyle w:val="Nagwek2"/>
        <w:rPr>
          <w:rFonts w:ascii="Cambria Math" w:hAnsi="Cambria Math"/>
          <w:oMath/>
        </w:rPr>
      </w:pPr>
      <m:oMathPara>
        <m:oMath>
          <m:sSub>
            <m:sSubPr>
              <m:ctrlPr>
                <w:rPr>
                  <w:rFonts w:ascii="Cambria Math" w:hAnsi="Cambria Math"/>
                  <w:b w:val="0"/>
                  <w:bCs w:val="0"/>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MN</m:t>
          </m:r>
          <m:d>
            <m:dPr>
              <m:ctrlPr>
                <w:rPr>
                  <w:rFonts w:ascii="Cambria Math" w:hAnsi="Cambria Math"/>
                  <w:b w:val="0"/>
                  <w:bCs w:val="0"/>
                </w:rPr>
              </m:ctrlPr>
            </m:dPr>
            <m:e>
              <m:sSub>
                <m:sSubPr>
                  <m:ctrlPr>
                    <w:rPr>
                      <w:rFonts w:ascii="Cambria Math" w:hAnsi="Cambria Math"/>
                      <w:b w:val="0"/>
                      <w:bCs w:val="0"/>
                    </w:rPr>
                  </m:ctrlPr>
                </m:sSubPr>
                <m:e>
                  <m:r>
                    <m:rPr>
                      <m:sty m:val="p"/>
                    </m:rPr>
                    <w:rPr>
                      <w:rFonts w:ascii="Cambria Math" w:hAnsi="Cambria Math"/>
                    </w:rPr>
                    <m:t>θ</m:t>
                  </m:r>
                </m:e>
                <m:sub>
                  <m:r>
                    <w:rPr>
                      <w:rFonts w:ascii="Cambria Math" w:hAnsi="Cambria Math"/>
                    </w:rPr>
                    <m:t>R</m:t>
                  </m:r>
                </m:sub>
              </m:sSub>
              <m:r>
                <m:rPr>
                  <m:sty m:val="p"/>
                </m:rPr>
                <w:rPr>
                  <w:rFonts w:ascii="Cambria Math" w:hAnsi="Cambria Math"/>
                </w:rPr>
                <m:t>+</m:t>
              </m:r>
              <m:sSub>
                <m:sSubPr>
                  <m:ctrlPr>
                    <w:rPr>
                      <w:rFonts w:ascii="Cambria Math" w:hAnsi="Cambria Math"/>
                      <w:b w:val="0"/>
                      <w:bCs w:val="0"/>
                    </w:rPr>
                  </m:ctrlPr>
                </m:sSubPr>
                <m:e>
                  <m:r>
                    <m:rPr>
                      <m:sty m:val="p"/>
                    </m:rPr>
                    <w:rPr>
                      <w:rFonts w:ascii="Cambria Math" w:hAnsi="Cambria Math"/>
                    </w:rPr>
                    <m:t>β</m:t>
                  </m:r>
                </m:e>
                <m:sub>
                  <m:r>
                    <w:rPr>
                      <w:rFonts w:ascii="Cambria Math" w:hAnsi="Cambria Math"/>
                    </w:rPr>
                    <m:t>R</m:t>
                  </m:r>
                </m:sub>
              </m:sSub>
              <m:r>
                <m:rPr>
                  <m:sty m:val="p"/>
                </m:rPr>
                <w:rPr>
                  <w:rFonts w:ascii="Cambria Math" w:hAnsi="Cambria Math"/>
                </w:rPr>
                <m:t>∙(</m:t>
              </m:r>
              <m:r>
                <w:rPr>
                  <w:rFonts w:ascii="Cambria Math" w:hAnsi="Cambria Math"/>
                </w:rPr>
                <m:t>log</m:t>
              </m:r>
              <m:sSub>
                <m:sSubPr>
                  <m:ctrlPr>
                    <w:rPr>
                      <w:rFonts w:ascii="Cambria Math" w:hAnsi="Cambria Math"/>
                      <w:b w:val="0"/>
                      <w:bCs w:val="0"/>
                    </w:rPr>
                  </m:ctrlPr>
                </m:sSubPr>
                <m:e>
                  <m:r>
                    <w:rPr>
                      <w:rFonts w:ascii="Cambria Math" w:hAnsi="Cambria Math"/>
                    </w:rPr>
                    <m:t>P</m:t>
                  </m:r>
                </m:e>
                <m:sub>
                  <m:r>
                    <w:rPr>
                      <w:rFonts w:ascii="Cambria Math" w:hAnsi="Cambria Math"/>
                    </w:rPr>
                    <m:t>i</m:t>
                  </m:r>
                </m:sub>
              </m:sSub>
              <m:r>
                <m:rPr>
                  <m:sty m:val="p"/>
                </m:rPr>
                <w:rPr>
                  <w:rFonts w:ascii="Cambria Math" w:hAnsi="Cambria Math"/>
                </w:rPr>
                <m:t>-2.2)+</m:t>
              </m:r>
              <m:sSub>
                <m:sSubPr>
                  <m:ctrlPr>
                    <w:rPr>
                      <w:rFonts w:ascii="Cambria Math" w:hAnsi="Cambria Math"/>
                      <w:b w:val="0"/>
                      <w:bCs w:val="0"/>
                    </w:rPr>
                  </m:ctrlPr>
                </m:sSubPr>
                <m:e>
                  <m:r>
                    <m:rPr>
                      <m:sty m:val="p"/>
                    </m:rPr>
                    <w:rPr>
                      <w:rFonts w:ascii="Cambria Math" w:hAnsi="Cambria Math"/>
                    </w:rPr>
                    <m:t>π1</m:t>
                  </m:r>
                </m:e>
                <m:sub>
                  <m:r>
                    <w:rPr>
                      <w:rFonts w:ascii="Cambria Math" w:hAnsi="Cambria Math"/>
                    </w:rPr>
                    <m:t>R</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X1</m:t>
                  </m:r>
                </m:e>
                <m:sub>
                  <m:r>
                    <w:rPr>
                      <w:rFonts w:ascii="Cambria Math" w:hAnsi="Cambria Math"/>
                    </w:rPr>
                    <m:t>i</m:t>
                  </m:r>
                </m:sub>
              </m:sSub>
              <m:r>
                <m:rPr>
                  <m:sty m:val="p"/>
                </m:rPr>
                <w:rPr>
                  <w:rFonts w:ascii="Cambria Math" w:hAnsi="Cambria Math"/>
                </w:rPr>
                <m:t>+</m:t>
              </m:r>
              <m:sSub>
                <m:sSubPr>
                  <m:ctrlPr>
                    <w:rPr>
                      <w:rFonts w:ascii="Cambria Math" w:hAnsi="Cambria Math"/>
                      <w:b w:val="0"/>
                      <w:bCs w:val="0"/>
                    </w:rPr>
                  </m:ctrlPr>
                </m:sSubPr>
                <m:e>
                  <m:r>
                    <m:rPr>
                      <m:sty m:val="p"/>
                    </m:rPr>
                    <w:rPr>
                      <w:rFonts w:ascii="Cambria Math" w:hAnsi="Cambria Math"/>
                    </w:rPr>
                    <m:t>π2</m:t>
                  </m:r>
                </m:e>
                <m:sub>
                  <m:r>
                    <w:rPr>
                      <w:rFonts w:ascii="Cambria Math" w:hAnsi="Cambria Math"/>
                    </w:rPr>
                    <m:t>R</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X2</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r>
                <m:rPr>
                  <m:nor/>
                </m:rPr>
                <w:rPr>
                  <w:b w:val="0"/>
                  <w:bCs w:val="0"/>
                </w:rPr>
                <m:t>Ω</m:t>
              </m:r>
            </m:e>
          </m:d>
        </m:oMath>
      </m:oMathPara>
    </w:p>
    <w:p w14:paraId="47121B4D" w14:textId="36AFCC87" w:rsidR="0056090D" w:rsidRPr="00334BAF" w:rsidRDefault="00BD3A96" w:rsidP="00E86063">
      <w:pPr>
        <w:pStyle w:val="Nagwek2"/>
        <w:rPr>
          <w:rFonts w:ascii="Cambria Math" w:hAnsi="Cambria Math"/>
          <w:oMath/>
        </w:rPr>
      </w:pPr>
      <m:oMathPara>
        <m:oMath>
          <m:sSub>
            <m:sSubPr>
              <m:ctrlPr>
                <w:rPr>
                  <w:rFonts w:ascii="Cambria Math" w:hAnsi="Cambria Math"/>
                  <w:b w:val="0"/>
                  <w:bCs w:val="0"/>
                </w:rPr>
              </m:ctrlPr>
            </m:sSubPr>
            <m:e>
              <m:r>
                <m:rPr>
                  <m:sty m:val="p"/>
                </m:rPr>
                <w:rPr>
                  <w:rFonts w:ascii="Cambria Math" w:hAnsi="Cambria Math"/>
                </w:rPr>
                <m:t>π1</m:t>
              </m:r>
            </m:e>
            <m:sub>
              <m:r>
                <w:rPr>
                  <w:rFonts w:ascii="Cambria Math" w:hAnsi="Cambria Math"/>
                </w:rPr>
                <m:t>R</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b w:val="0"/>
                  <w:bCs w:val="0"/>
                </w:rPr>
              </m:ctrlPr>
            </m:dPr>
            <m:e>
              <m:r>
                <m:rPr>
                  <m:sty m:val="p"/>
                </m:rPr>
                <w:rPr>
                  <w:rFonts w:ascii="Cambria Math" w:hAnsi="Cambria Math"/>
                </w:rPr>
                <m:t>0,</m:t>
              </m:r>
              <m:sSub>
                <m:sSubPr>
                  <m:ctrlPr>
                    <w:rPr>
                      <w:rFonts w:ascii="Cambria Math" w:hAnsi="Cambria Math"/>
                      <w:b w:val="0"/>
                      <w:bCs w:val="0"/>
                    </w:rPr>
                  </m:ctrlPr>
                </m:sSubPr>
                <m:e>
                  <m:r>
                    <m:rPr>
                      <m:sty m:val="p"/>
                    </m:rPr>
                    <w:rPr>
                      <w:rFonts w:ascii="Cambria Math" w:hAnsi="Cambria Math"/>
                    </w:rPr>
                    <m:t>κ1</m:t>
                  </m:r>
                </m:e>
                <m:sub>
                  <m:r>
                    <w:rPr>
                      <w:rFonts w:ascii="Cambria Math" w:hAnsi="Cambria Math"/>
                    </w:rPr>
                    <m:t>R</m:t>
                  </m:r>
                </m:sub>
              </m:sSub>
            </m:e>
          </m:d>
        </m:oMath>
      </m:oMathPara>
    </w:p>
    <w:p w14:paraId="1CAE337D" w14:textId="1F83513C" w:rsidR="0056090D" w:rsidRPr="00334BAF" w:rsidRDefault="00BD3A96" w:rsidP="00E86063">
      <w:pPr>
        <w:pStyle w:val="Nagwek2"/>
        <w:rPr>
          <w:rFonts w:ascii="Cambria Math" w:hAnsi="Cambria Math"/>
          <w:oMath/>
        </w:rPr>
      </w:pPr>
      <m:oMathPara>
        <m:oMath>
          <m:sSub>
            <m:sSubPr>
              <m:ctrlPr>
                <w:rPr>
                  <w:rFonts w:ascii="Cambria Math" w:hAnsi="Cambria Math"/>
                  <w:b w:val="0"/>
                  <w:bCs w:val="0"/>
                </w:rPr>
              </m:ctrlPr>
            </m:sSubPr>
            <m:e>
              <m:r>
                <m:rPr>
                  <m:sty m:val="p"/>
                </m:rPr>
                <w:rPr>
                  <w:rFonts w:ascii="Cambria Math" w:hAnsi="Cambria Math"/>
                </w:rPr>
                <m:t>π2</m:t>
              </m:r>
            </m:e>
            <m:sub>
              <m:r>
                <w:rPr>
                  <w:rFonts w:ascii="Cambria Math" w:hAnsi="Cambria Math"/>
                </w:rPr>
                <m:t>R</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b w:val="0"/>
                  <w:bCs w:val="0"/>
                </w:rPr>
              </m:ctrlPr>
            </m:dPr>
            <m:e>
              <m:sSub>
                <m:sSubPr>
                  <m:ctrlPr>
                    <w:rPr>
                      <w:rFonts w:ascii="Cambria Math" w:hAnsi="Cambria Math"/>
                      <w:b w:val="0"/>
                      <w:bCs w:val="0"/>
                    </w:rPr>
                  </m:ctrlPr>
                </m:sSubPr>
                <m:e>
                  <m:r>
                    <m:rPr>
                      <m:sty m:val="p"/>
                    </m:rPr>
                    <w:rPr>
                      <w:rFonts w:ascii="Cambria Math" w:hAnsi="Cambria Math"/>
                    </w:rPr>
                    <m:t>θ</m:t>
                  </m:r>
                </m:e>
                <m:sub>
                  <m:r>
                    <w:rPr>
                      <w:rFonts w:ascii="Cambria Math" w:hAnsi="Cambria Math"/>
                    </w:rPr>
                    <m:t>dR</m:t>
                  </m:r>
                </m:sub>
              </m:sSub>
              <m:r>
                <m:rPr>
                  <m:sty m:val="p"/>
                </m:rPr>
                <w:rPr>
                  <w:rFonts w:ascii="Cambria Math" w:hAnsi="Cambria Math"/>
                </w:rPr>
                <m:t>,</m:t>
              </m:r>
              <m:sSub>
                <m:sSubPr>
                  <m:ctrlPr>
                    <w:rPr>
                      <w:rFonts w:ascii="Cambria Math" w:hAnsi="Cambria Math"/>
                      <w:b w:val="0"/>
                      <w:bCs w:val="0"/>
                    </w:rPr>
                  </m:ctrlPr>
                </m:sSubPr>
                <m:e>
                  <m:r>
                    <m:rPr>
                      <m:sty m:val="p"/>
                    </m:rPr>
                    <w:rPr>
                      <w:rFonts w:ascii="Cambria Math" w:hAnsi="Cambria Math"/>
                    </w:rPr>
                    <m:t>κ2</m:t>
                  </m:r>
                </m:e>
                <m:sub>
                  <m:r>
                    <w:rPr>
                      <w:rFonts w:ascii="Cambria Math" w:hAnsi="Cambria Math"/>
                    </w:rPr>
                    <m:t>R</m:t>
                  </m:r>
                </m:sub>
              </m:sSub>
            </m:e>
          </m:d>
        </m:oMath>
      </m:oMathPara>
    </w:p>
    <w:p w14:paraId="4FC7BB34" w14:textId="3146FE84" w:rsidR="0056090D" w:rsidRPr="00334BAF" w:rsidRDefault="0056090D" w:rsidP="00E86063">
      <w:pPr>
        <w:pStyle w:val="Nagwek2"/>
        <w:rPr>
          <w:b w:val="0"/>
          <w:bCs w:val="0"/>
        </w:rPr>
      </w:pPr>
      <w:r w:rsidRPr="00334BAF">
        <w:rPr>
          <w:b w:val="0"/>
          <w:bCs w:val="0"/>
        </w:rPr>
        <w:t xml:space="preserve">where </w:t>
      </w:r>
      <w:r w:rsidR="00F929FB" w:rsidRPr="00334BAF">
        <w:rPr>
          <w:b w:val="0"/>
          <w:bCs w:val="0"/>
          <w:i/>
          <w:iCs/>
        </w:rPr>
        <w:t>R</w:t>
      </w:r>
      <w:r w:rsidR="00F929FB" w:rsidRPr="00334BAF">
        <w:rPr>
          <w:b w:val="0"/>
          <w:bCs w:val="0"/>
          <w:i/>
          <w:iCs/>
          <w:vertAlign w:val="subscript"/>
        </w:rPr>
        <w:t>i</w:t>
      </w:r>
      <w:r w:rsidR="00F929FB" w:rsidRPr="00334BAF">
        <w:rPr>
          <w:b w:val="0"/>
          <w:bCs w:val="0"/>
        </w:rPr>
        <w:t xml:space="preserve"> = (</w:t>
      </w:r>
      <m:oMath>
        <m:sSub>
          <m:sSubPr>
            <m:ctrlPr>
              <w:rPr>
                <w:rFonts w:ascii="Cambria Math" w:hAnsi="Cambria Math"/>
                <w:b w:val="0"/>
                <w:bCs w:val="0"/>
                <w:i/>
              </w:rPr>
            </m:ctrlPr>
          </m:sSubPr>
          <m:e>
            <m:r>
              <w:rPr>
                <w:rFonts w:ascii="Cambria Math" w:hAnsi="Cambria Math"/>
              </w:rPr>
              <m:t>logk</m:t>
            </m:r>
          </m:e>
          <m:sub>
            <m:r>
              <w:rPr>
                <w:rFonts w:ascii="Cambria Math" w:hAnsi="Cambria Math"/>
              </w:rPr>
              <m:t>w,i</m:t>
            </m:r>
          </m:sub>
        </m:sSub>
        <m:r>
          <w:rPr>
            <w:rFonts w:ascii="Cambria Math" w:hAnsi="Cambria Math"/>
          </w:rPr>
          <m:t>,</m:t>
        </m:r>
        <m:sSub>
          <m:sSubPr>
            <m:ctrlPr>
              <w:rPr>
                <w:rFonts w:ascii="Cambria Math" w:hAnsi="Cambria Math"/>
                <w:b w:val="0"/>
                <w:bCs w:val="0"/>
                <w:i/>
              </w:rPr>
            </m:ctrlPr>
          </m:sSubPr>
          <m:e>
            <m:r>
              <w:rPr>
                <w:rFonts w:ascii="Cambria Math" w:hAnsi="Cambria Math"/>
              </w:rPr>
              <m:t xml:space="preserve"> S</m:t>
            </m:r>
          </m:e>
          <m:sub>
            <m:r>
              <w:rPr>
                <w:rFonts w:ascii="Cambria Math" w:hAnsi="Cambria Math"/>
              </w:rPr>
              <m:t>1,i</m:t>
            </m:r>
          </m:sub>
        </m:sSub>
      </m:oMath>
      <w:r w:rsidR="00F929FB" w:rsidRPr="00334BAF">
        <w:rPr>
          <w:b w:val="0"/>
          <w:bCs w:val="0"/>
        </w:rPr>
        <w:t>)</w:t>
      </w:r>
      <w:r w:rsidRPr="00334BAF">
        <w:rPr>
          <w:b w:val="0"/>
          <w:bCs w:val="0"/>
        </w:rPr>
        <w:t xml:space="preserve"> is a vector of analyte-specific parameters, </w:t>
      </w:r>
      <m:oMath>
        <m:r>
          <w:rPr>
            <w:rFonts w:ascii="Cambria Math" w:hAnsi="Cambria Math"/>
          </w:rPr>
          <m:t>log</m:t>
        </m:r>
        <m:sSub>
          <m:sSubPr>
            <m:ctrlPr>
              <w:rPr>
                <w:rFonts w:ascii="Cambria Math" w:hAnsi="Cambria Math"/>
                <w:b w:val="0"/>
                <w:bCs w:val="0"/>
                <w:i/>
              </w:rPr>
            </m:ctrlPr>
          </m:sSubPr>
          <m:e>
            <m:r>
              <w:rPr>
                <w:rFonts w:ascii="Cambria Math" w:hAnsi="Cambria Math"/>
              </w:rPr>
              <m:t>k</m:t>
            </m:r>
          </m:e>
          <m:sub>
            <m:r>
              <w:rPr>
                <w:rFonts w:ascii="Cambria Math" w:hAnsi="Cambria Math"/>
              </w:rPr>
              <m:t>i,j</m:t>
            </m:r>
          </m:sub>
        </m:sSub>
      </m:oMath>
      <w:r w:rsidRPr="00334BAF">
        <w:rPr>
          <w:b w:val="0"/>
          <w:bCs w:val="0"/>
        </w:rPr>
        <w:t xml:space="preserve"> corresponds to the Neue equation above, MN denotes a matrix normal distribution, </w:t>
      </w:r>
      <w:proofErr w:type="spellStart"/>
      <w:r w:rsidRPr="00334BAF">
        <w:rPr>
          <w:rFonts w:hint="eastAsia"/>
          <w:b w:val="0"/>
          <w:bCs w:val="0"/>
          <w:i/>
          <w:iCs/>
        </w:rPr>
        <w:t>θ</w:t>
      </w:r>
      <w:r w:rsidRPr="00334BAF">
        <w:rPr>
          <w:b w:val="0"/>
          <w:bCs w:val="0"/>
          <w:i/>
          <w:iCs/>
          <w:vertAlign w:val="subscript"/>
        </w:rPr>
        <w:t>R</w:t>
      </w:r>
      <w:proofErr w:type="spellEnd"/>
      <w:r w:rsidRPr="00334BAF">
        <w:rPr>
          <w:b w:val="0"/>
          <w:bCs w:val="0"/>
        </w:rPr>
        <w:t xml:space="preserve"> is a vector of typical values of </w:t>
      </w:r>
      <w:r w:rsidR="00F929FB" w:rsidRPr="00334BAF">
        <w:rPr>
          <w:b w:val="0"/>
          <w:bCs w:val="0"/>
          <w:i/>
          <w:iCs/>
        </w:rPr>
        <w:t>R</w:t>
      </w:r>
      <w:r w:rsidRPr="00334BAF">
        <w:rPr>
          <w:b w:val="0"/>
          <w:bCs w:val="0"/>
          <w:i/>
          <w:iCs/>
          <w:vertAlign w:val="subscript"/>
        </w:rPr>
        <w:t>i</w:t>
      </w:r>
      <w:r w:rsidR="00796AFC" w:rsidRPr="00334BAF">
        <w:rPr>
          <w:b w:val="0"/>
          <w:bCs w:val="0"/>
          <w:i/>
          <w:iCs/>
          <w:vertAlign w:val="subscript"/>
        </w:rPr>
        <w:t xml:space="preserve"> </w:t>
      </w:r>
      <w:r w:rsidR="00796AFC" w:rsidRPr="00334BAF">
        <w:rPr>
          <w:b w:val="0"/>
          <w:bCs w:val="0"/>
        </w:rPr>
        <w:t>(</w:t>
      </w:r>
      <w:proofErr w:type="spellStart"/>
      <w:r w:rsidR="00796AFC" w:rsidRPr="00334BAF">
        <w:rPr>
          <w:rFonts w:hint="eastAsia"/>
          <w:b w:val="0"/>
          <w:bCs w:val="0"/>
          <w:i/>
          <w:iCs/>
        </w:rPr>
        <w:t>θ</w:t>
      </w:r>
      <w:r w:rsidR="00796AFC" w:rsidRPr="00334BAF">
        <w:rPr>
          <w:b w:val="0"/>
          <w:bCs w:val="0"/>
          <w:i/>
          <w:iCs/>
          <w:vertAlign w:val="subscript"/>
        </w:rPr>
        <w:t>logkw</w:t>
      </w:r>
      <w:proofErr w:type="spellEnd"/>
      <w:r w:rsidR="00796AFC" w:rsidRPr="00334BAF">
        <w:rPr>
          <w:b w:val="0"/>
          <w:bCs w:val="0"/>
          <w:i/>
          <w:iCs/>
          <w:vertAlign w:val="subscript"/>
        </w:rPr>
        <w:t xml:space="preserve">, </w:t>
      </w:r>
      <w:r w:rsidR="00796AFC" w:rsidRPr="00334BAF">
        <w:rPr>
          <w:rFonts w:hint="eastAsia"/>
          <w:b w:val="0"/>
          <w:bCs w:val="0"/>
          <w:i/>
          <w:iCs/>
        </w:rPr>
        <w:t>θ</w:t>
      </w:r>
      <w:r w:rsidR="00796AFC" w:rsidRPr="00334BAF">
        <w:rPr>
          <w:b w:val="0"/>
          <w:bCs w:val="0"/>
          <w:i/>
          <w:iCs/>
          <w:vertAlign w:val="subscript"/>
        </w:rPr>
        <w:t>S1</w:t>
      </w:r>
      <w:r w:rsidR="00796AFC" w:rsidRPr="00334BAF">
        <w:rPr>
          <w:b w:val="0"/>
          <w:bCs w:val="0"/>
        </w:rPr>
        <w:t>)</w:t>
      </w:r>
      <w:r w:rsidR="00A53DA0" w:rsidRPr="00334BAF">
        <w:rPr>
          <w:b w:val="0"/>
          <w:bCs w:val="0"/>
        </w:rPr>
        <w:t xml:space="preserve"> for an analyte with </w:t>
      </w:r>
      <w:proofErr w:type="spellStart"/>
      <w:r w:rsidR="00A53DA0" w:rsidRPr="00334BAF">
        <w:rPr>
          <w:b w:val="0"/>
          <w:bCs w:val="0"/>
          <w:i/>
          <w:iCs/>
        </w:rPr>
        <w:t>logP</w:t>
      </w:r>
      <w:proofErr w:type="spellEnd"/>
      <w:r w:rsidR="00A53DA0" w:rsidRPr="00334BAF">
        <w:rPr>
          <w:b w:val="0"/>
          <w:bCs w:val="0"/>
        </w:rPr>
        <w:t xml:space="preserve"> </w:t>
      </w:r>
      <w:r w:rsidR="001562B2" w:rsidRPr="00334BAF">
        <w:rPr>
          <w:b w:val="0"/>
          <w:bCs w:val="0"/>
        </w:rPr>
        <w:t>of</w:t>
      </w:r>
      <w:r w:rsidR="00A53DA0" w:rsidRPr="00334BAF">
        <w:rPr>
          <w:b w:val="0"/>
          <w:bCs w:val="0"/>
        </w:rPr>
        <w:t xml:space="preserve"> 2.2 and </w:t>
      </w:r>
      <w:r w:rsidR="00813AF6" w:rsidRPr="00334BAF">
        <w:rPr>
          <w:b w:val="0"/>
          <w:bCs w:val="0"/>
        </w:rPr>
        <w:t xml:space="preserve">there are </w:t>
      </w:r>
      <w:r w:rsidR="00A53DA0" w:rsidRPr="00334BAF">
        <w:rPr>
          <w:b w:val="0"/>
          <w:bCs w:val="0"/>
        </w:rPr>
        <w:t>no functional groups</w:t>
      </w:r>
      <w:r w:rsidRPr="00334BAF">
        <w:rPr>
          <w:b w:val="0"/>
          <w:bCs w:val="0"/>
        </w:rPr>
        <w:t xml:space="preserve">, </w:t>
      </w:r>
      <w:proofErr w:type="spellStart"/>
      <w:r w:rsidR="007329C0" w:rsidRPr="00334BAF">
        <w:rPr>
          <w:rFonts w:hint="eastAsia"/>
          <w:b w:val="0"/>
          <w:bCs w:val="0"/>
          <w:i/>
          <w:iCs/>
        </w:rPr>
        <w:t>θ</w:t>
      </w:r>
      <w:r w:rsidR="00915E83" w:rsidRPr="00334BAF">
        <w:rPr>
          <w:b w:val="0"/>
          <w:bCs w:val="0"/>
          <w:i/>
          <w:iCs/>
          <w:vertAlign w:val="subscript"/>
        </w:rPr>
        <w:t>dR</w:t>
      </w:r>
      <w:proofErr w:type="spellEnd"/>
      <w:r w:rsidR="007329C0" w:rsidRPr="00334BAF">
        <w:rPr>
          <w:b w:val="0"/>
          <w:bCs w:val="0"/>
        </w:rPr>
        <w:t xml:space="preserve"> is a vector </w:t>
      </w:r>
      <w:r w:rsidR="00A53DA0" w:rsidRPr="00334BAF">
        <w:rPr>
          <w:b w:val="0"/>
          <w:bCs w:val="0"/>
        </w:rPr>
        <w:t>denoting the</w:t>
      </w:r>
      <w:r w:rsidR="001562B2" w:rsidRPr="00334BAF">
        <w:rPr>
          <w:b w:val="0"/>
          <w:bCs w:val="0"/>
        </w:rPr>
        <w:t xml:space="preserve"> typical</w:t>
      </w:r>
      <w:r w:rsidR="00A53DA0" w:rsidRPr="00334BAF">
        <w:rPr>
          <w:b w:val="0"/>
          <w:bCs w:val="0"/>
        </w:rPr>
        <w:t xml:space="preserve"> effect</w:t>
      </w:r>
      <w:r w:rsidR="001562B2" w:rsidRPr="00334BAF">
        <w:rPr>
          <w:b w:val="0"/>
          <w:bCs w:val="0"/>
        </w:rPr>
        <w:t>s</w:t>
      </w:r>
      <w:r w:rsidR="00A53DA0" w:rsidRPr="00334BAF">
        <w:rPr>
          <w:b w:val="0"/>
          <w:bCs w:val="0"/>
        </w:rPr>
        <w:t xml:space="preserve"> of dissociating functional group</w:t>
      </w:r>
      <w:r w:rsidR="00813AF6" w:rsidRPr="00334BAF">
        <w:rPr>
          <w:b w:val="0"/>
          <w:bCs w:val="0"/>
        </w:rPr>
        <w:t>s</w:t>
      </w:r>
      <w:r w:rsidR="00A53DA0" w:rsidRPr="00334BAF">
        <w:rPr>
          <w:b w:val="0"/>
          <w:bCs w:val="0"/>
        </w:rPr>
        <w:t xml:space="preserve"> on </w:t>
      </w:r>
      <w:r w:rsidR="00A53DA0" w:rsidRPr="00334BAF">
        <w:rPr>
          <w:b w:val="0"/>
          <w:bCs w:val="0"/>
          <w:i/>
          <w:iCs/>
        </w:rPr>
        <w:t>R</w:t>
      </w:r>
      <w:r w:rsidR="00A53DA0" w:rsidRPr="00334BAF">
        <w:rPr>
          <w:b w:val="0"/>
          <w:bCs w:val="0"/>
          <w:i/>
          <w:iCs/>
          <w:vertAlign w:val="subscript"/>
        </w:rPr>
        <w:t>i</w:t>
      </w:r>
      <w:r w:rsidR="007329C0" w:rsidRPr="00334BAF">
        <w:rPr>
          <w:b w:val="0"/>
          <w:bCs w:val="0"/>
        </w:rPr>
        <w:t xml:space="preserve">, </w:t>
      </w:r>
      <w:r w:rsidRPr="00334BAF">
        <w:rPr>
          <w:rFonts w:hint="eastAsia"/>
          <w:b w:val="0"/>
          <w:bCs w:val="0"/>
          <w:i/>
          <w:iCs/>
        </w:rPr>
        <w:t>β</w:t>
      </w:r>
      <w:r w:rsidR="003268F4" w:rsidRPr="00334BAF">
        <w:rPr>
          <w:b w:val="0"/>
          <w:bCs w:val="0"/>
          <w:i/>
          <w:iCs/>
          <w:vertAlign w:val="subscript"/>
        </w:rPr>
        <w:t>R</w:t>
      </w:r>
      <w:r w:rsidRPr="00334BAF">
        <w:rPr>
          <w:b w:val="0"/>
          <w:bCs w:val="0"/>
        </w:rPr>
        <w:t xml:space="preserve"> is a vector of slopes with respect to </w:t>
      </w:r>
      <w:proofErr w:type="spellStart"/>
      <w:r w:rsidRPr="00334BAF">
        <w:rPr>
          <w:b w:val="0"/>
          <w:bCs w:val="0"/>
          <w:i/>
          <w:iCs/>
        </w:rPr>
        <w:t>logP</w:t>
      </w:r>
      <w:r w:rsidRPr="00334BAF">
        <w:rPr>
          <w:b w:val="0"/>
          <w:bCs w:val="0"/>
          <w:i/>
          <w:iCs/>
          <w:vertAlign w:val="subscript"/>
        </w:rPr>
        <w:t>i</w:t>
      </w:r>
      <w:proofErr w:type="spellEnd"/>
      <w:r w:rsidRPr="00334BAF">
        <w:rPr>
          <w:b w:val="0"/>
          <w:bCs w:val="0"/>
        </w:rPr>
        <w:t xml:space="preserve">, </w:t>
      </w:r>
      <w:r w:rsidRPr="00334BAF">
        <w:rPr>
          <w:rFonts w:hint="eastAsia"/>
          <w:b w:val="0"/>
          <w:bCs w:val="0"/>
        </w:rPr>
        <w:t>π</w:t>
      </w:r>
      <w:r w:rsidR="00796AFC" w:rsidRPr="00334BAF">
        <w:rPr>
          <w:b w:val="0"/>
          <w:bCs w:val="0"/>
        </w:rPr>
        <w:t>1</w:t>
      </w:r>
      <w:r w:rsidR="003268F4" w:rsidRPr="00334BAF">
        <w:rPr>
          <w:b w:val="0"/>
          <w:bCs w:val="0"/>
          <w:vertAlign w:val="subscript"/>
        </w:rPr>
        <w:t>R</w:t>
      </w:r>
      <w:r w:rsidRPr="00334BAF">
        <w:rPr>
          <w:b w:val="0"/>
          <w:bCs w:val="0"/>
        </w:rPr>
        <w:t xml:space="preserve"> and </w:t>
      </w:r>
      <w:r w:rsidRPr="00334BAF">
        <w:rPr>
          <w:rFonts w:hint="eastAsia"/>
          <w:b w:val="0"/>
          <w:bCs w:val="0"/>
        </w:rPr>
        <w:t>π</w:t>
      </w:r>
      <w:r w:rsidR="00796AFC" w:rsidRPr="00334BAF">
        <w:rPr>
          <w:b w:val="0"/>
          <w:bCs w:val="0"/>
        </w:rPr>
        <w:t>2</w:t>
      </w:r>
      <w:r w:rsidR="003268F4" w:rsidRPr="00334BAF">
        <w:rPr>
          <w:b w:val="0"/>
          <w:bCs w:val="0"/>
          <w:vertAlign w:val="subscript"/>
        </w:rPr>
        <w:t>R</w:t>
      </w:r>
      <w:r w:rsidRPr="00334BAF">
        <w:rPr>
          <w:b w:val="0"/>
          <w:bCs w:val="0"/>
        </w:rPr>
        <w:t xml:space="preserve"> are vectors of slopes </w:t>
      </w:r>
      <w:r w:rsidR="00A53DA0" w:rsidRPr="00334BAF">
        <w:rPr>
          <w:b w:val="0"/>
          <w:bCs w:val="0"/>
        </w:rPr>
        <w:t>for</w:t>
      </w:r>
      <w:r w:rsidRPr="00334BAF">
        <w:rPr>
          <w:b w:val="0"/>
          <w:bCs w:val="0"/>
        </w:rPr>
        <w:t xml:space="preserve"> t</w:t>
      </w:r>
      <w:r w:rsidR="00A53DA0" w:rsidRPr="00334BAF">
        <w:rPr>
          <w:b w:val="0"/>
          <w:bCs w:val="0"/>
        </w:rPr>
        <w:t>he</w:t>
      </w:r>
      <w:r w:rsidRPr="00334BAF">
        <w:rPr>
          <w:b w:val="0"/>
          <w:bCs w:val="0"/>
        </w:rPr>
        <w:t xml:space="preserve"> non-dissociated and dissociated functional groups</w:t>
      </w:r>
      <w:r w:rsidR="00813AF6" w:rsidRPr="00334BAF">
        <w:rPr>
          <w:b w:val="0"/>
          <w:bCs w:val="0"/>
        </w:rPr>
        <w:t>, respectively</w:t>
      </w:r>
      <w:r w:rsidR="008A7774" w:rsidRPr="00334BAF">
        <w:rPr>
          <w:b w:val="0"/>
          <w:bCs w:val="0"/>
        </w:rPr>
        <w:t>.</w:t>
      </w:r>
      <w:r w:rsidR="001562B2" w:rsidRPr="00334BAF">
        <w:rPr>
          <w:b w:val="0"/>
          <w:bCs w:val="0"/>
        </w:rPr>
        <w:t xml:space="preserve"> </w:t>
      </w:r>
      <m:oMath>
        <m:r>
          <m:rPr>
            <m:sty m:val="p"/>
          </m:rPr>
          <w:rPr>
            <w:rFonts w:ascii="Cambria Math" w:hAnsi="Cambria Math"/>
          </w:rPr>
          <m:t xml:space="preserve">κ1 </m:t>
        </m:r>
      </m:oMath>
      <w:r w:rsidR="001562B2" w:rsidRPr="00334BAF">
        <w:rPr>
          <w:b w:val="0"/>
          <w:bCs w:val="0"/>
        </w:rPr>
        <w:t>and</w:t>
      </w:r>
      <w:r w:rsidR="00A53DA0" w:rsidRPr="00334BAF">
        <w:rPr>
          <w:b w:val="0"/>
          <w:bCs w:val="0"/>
        </w:rPr>
        <w:t xml:space="preserve"> </w:t>
      </w:r>
      <m:oMath>
        <m:r>
          <m:rPr>
            <m:sty m:val="p"/>
          </m:rPr>
          <w:rPr>
            <w:rFonts w:ascii="Cambria Math" w:hAnsi="Cambria Math"/>
          </w:rPr>
          <m:t>κ2</m:t>
        </m:r>
      </m:oMath>
      <w:r w:rsidR="001562B2" w:rsidRPr="00334BAF">
        <w:rPr>
          <w:b w:val="0"/>
          <w:bCs w:val="0"/>
        </w:rPr>
        <w:t xml:space="preserve"> denote</w:t>
      </w:r>
      <w:r w:rsidR="00813AF6" w:rsidRPr="00334BAF">
        <w:rPr>
          <w:b w:val="0"/>
          <w:bCs w:val="0"/>
        </w:rPr>
        <w:t xml:space="preserve"> the</w:t>
      </w:r>
      <w:r w:rsidR="001562B2" w:rsidRPr="00334BAF">
        <w:rPr>
          <w:b w:val="0"/>
          <w:bCs w:val="0"/>
        </w:rPr>
        <w:t xml:space="preserve"> standard deviation of </w:t>
      </w:r>
      <w:r w:rsidR="00813AF6" w:rsidRPr="00334BAF">
        <w:rPr>
          <w:b w:val="0"/>
          <w:bCs w:val="0"/>
        </w:rPr>
        <w:t xml:space="preserve">variability </w:t>
      </w:r>
      <w:r w:rsidR="001562B2" w:rsidRPr="00334BAF">
        <w:rPr>
          <w:b w:val="0"/>
          <w:bCs w:val="0"/>
        </w:rPr>
        <w:t>between functional</w:t>
      </w:r>
      <w:r w:rsidR="00813AF6" w:rsidRPr="00334BAF">
        <w:rPr>
          <w:b w:val="0"/>
          <w:bCs w:val="0"/>
        </w:rPr>
        <w:t xml:space="preserve"> </w:t>
      </w:r>
      <w:r w:rsidR="001562B2" w:rsidRPr="00334BAF">
        <w:rPr>
          <w:b w:val="0"/>
          <w:bCs w:val="0"/>
        </w:rPr>
        <w:t>grou</w:t>
      </w:r>
      <w:r w:rsidR="00813AF6" w:rsidRPr="00334BAF">
        <w:rPr>
          <w:b w:val="0"/>
          <w:bCs w:val="0"/>
        </w:rPr>
        <w:t>ps</w:t>
      </w:r>
      <w:r w:rsidR="001562B2" w:rsidRPr="00334BAF">
        <w:rPr>
          <w:b w:val="0"/>
          <w:bCs w:val="0"/>
        </w:rPr>
        <w:t>. P</w:t>
      </w:r>
      <w:r w:rsidR="00A53DA0" w:rsidRPr="00334BAF">
        <w:rPr>
          <w:b w:val="0"/>
          <w:bCs w:val="0"/>
        </w:rPr>
        <w:t xml:space="preserve">arameters </w:t>
      </w:r>
      <w:proofErr w:type="spellStart"/>
      <w:r w:rsidR="00A53DA0" w:rsidRPr="00334BAF">
        <w:rPr>
          <w:rFonts w:hint="eastAsia"/>
          <w:b w:val="0"/>
          <w:bCs w:val="0"/>
          <w:i/>
          <w:iCs/>
        </w:rPr>
        <w:t>ν</w:t>
      </w:r>
      <w:r w:rsidR="00A53DA0" w:rsidRPr="00334BAF">
        <w:rPr>
          <w:b w:val="0"/>
          <w:bCs w:val="0"/>
          <w:i/>
          <w:iCs/>
          <w:vertAlign w:val="subscript"/>
        </w:rPr>
        <w:t>obs</w:t>
      </w:r>
      <w:proofErr w:type="spellEnd"/>
      <w:r w:rsidR="00A53DA0" w:rsidRPr="00334BAF">
        <w:rPr>
          <w:b w:val="0"/>
          <w:bCs w:val="0"/>
        </w:rPr>
        <w:t xml:space="preserve">=7 and </w:t>
      </w:r>
      <w:r w:rsidR="00A53DA0" w:rsidRPr="00334BAF">
        <w:rPr>
          <w:rFonts w:hint="eastAsia"/>
          <w:b w:val="0"/>
          <w:bCs w:val="0"/>
        </w:rPr>
        <w:t>σ</w:t>
      </w:r>
      <w:r w:rsidR="00A53DA0" w:rsidRPr="00334BAF">
        <w:rPr>
          <w:b w:val="0"/>
          <w:bCs w:val="0"/>
        </w:rPr>
        <w:t xml:space="preserve"> denote the normality and scale of residuals, respectively</w:t>
      </w:r>
      <w:r w:rsidR="00C502BE" w:rsidRPr="00334BAF">
        <w:rPr>
          <w:b w:val="0"/>
          <w:bCs w:val="0"/>
        </w:rPr>
        <w:t>.</w:t>
      </w:r>
    </w:p>
    <w:p w14:paraId="1EA50CD5" w14:textId="13F36902" w:rsidR="0056090D" w:rsidRPr="00334BAF" w:rsidRDefault="0056090D" w:rsidP="00E86063">
      <w:pPr>
        <w:pStyle w:val="Nagwek2"/>
        <w:rPr>
          <w:b w:val="0"/>
          <w:bCs w:val="0"/>
        </w:rPr>
      </w:pPr>
      <w:r w:rsidRPr="00334BAF">
        <w:rPr>
          <w:b w:val="0"/>
          <w:bCs w:val="0"/>
          <w:i/>
          <w:iCs/>
        </w:rPr>
        <w:t>K</w:t>
      </w:r>
      <w:r w:rsidRPr="00334BAF">
        <w:rPr>
          <w:b w:val="0"/>
          <w:bCs w:val="0"/>
        </w:rPr>
        <w:t xml:space="preserve"> and </w:t>
      </w:r>
      <m:oMath>
        <m:r>
          <m:rPr>
            <m:nor/>
          </m:rPr>
          <w:rPr>
            <w:rFonts w:ascii="Cambria Math" w:hAnsi="Cambria Math"/>
            <w:b w:val="0"/>
            <w:bCs w:val="0"/>
          </w:rPr>
          <m:t>Ω</m:t>
        </m:r>
      </m:oMath>
      <w:r w:rsidRPr="00334BAF">
        <w:rPr>
          <w:b w:val="0"/>
          <w:bCs w:val="0"/>
        </w:rPr>
        <w:t xml:space="preserve"> are the scale matrices for the row and column covariance structures</w:t>
      </w:r>
      <w:r w:rsidR="00A53DA0" w:rsidRPr="00334BAF">
        <w:rPr>
          <w:b w:val="0"/>
          <w:bCs w:val="0"/>
        </w:rPr>
        <w:t xml:space="preserve"> of the matrix normal distribution</w:t>
      </w:r>
      <w:r w:rsidRPr="00334BAF">
        <w:rPr>
          <w:b w:val="0"/>
          <w:bCs w:val="0"/>
        </w:rPr>
        <w:t>, decomposed as:</w:t>
      </w:r>
    </w:p>
    <w:p w14:paraId="3CEA19BA" w14:textId="1F2D6004" w:rsidR="0056090D" w:rsidRPr="00334BAF" w:rsidRDefault="00F929FB" w:rsidP="00E86063">
      <w:pPr>
        <w:pStyle w:val="Nagwek2"/>
        <w:rPr>
          <w:rFonts w:ascii="Cambria Math" w:hAnsi="Cambria Math"/>
          <w:oMath/>
        </w:rPr>
      </w:pPr>
      <m:oMathPara>
        <m:oMath>
          <m:r>
            <m:rPr>
              <m:nor/>
            </m:rPr>
            <w:rPr>
              <w:b w:val="0"/>
              <w:bCs w:val="0"/>
            </w:rPr>
            <m:t>Ω</m:t>
          </m:r>
          <m:r>
            <m:rPr>
              <m:sty m:val="p"/>
            </m:rPr>
            <w:rPr>
              <w:rFonts w:ascii="Cambria Math" w:hAnsi="Cambria Math"/>
            </w:rPr>
            <m:t>=</m:t>
          </m:r>
          <m:r>
            <w:rPr>
              <w:rFonts w:ascii="Cambria Math" w:hAnsi="Cambria Math"/>
            </w:rPr>
            <m:t>diag</m:t>
          </m:r>
          <m:d>
            <m:dPr>
              <m:ctrlPr>
                <w:rPr>
                  <w:rFonts w:ascii="Cambria Math" w:hAnsi="Cambria Math"/>
                  <w:b w:val="0"/>
                  <w:bCs w:val="0"/>
                </w:rPr>
              </m:ctrlPr>
            </m:dPr>
            <m:e>
              <m:r>
                <m:rPr>
                  <m:sty m:val="p"/>
                </m:rPr>
                <w:rPr>
                  <w:rFonts w:ascii="Cambria Math" w:hAnsi="Cambria Math"/>
                </w:rPr>
                <m:t>ω</m:t>
              </m:r>
            </m:e>
          </m:d>
          <m:r>
            <m:rPr>
              <m:sty m:val="p"/>
            </m:rPr>
            <w:rPr>
              <w:rFonts w:ascii="Cambria Math" w:hAnsi="Cambria Math"/>
            </w:rPr>
            <m:t>∙</m:t>
          </m:r>
          <m:r>
            <w:rPr>
              <w:rFonts w:ascii="Cambria Math" w:hAnsi="Cambria Math"/>
            </w:rPr>
            <m:t>L</m:t>
          </m:r>
          <m:sSup>
            <m:sSupPr>
              <m:ctrlPr>
                <w:rPr>
                  <w:rFonts w:ascii="Cambria Math" w:hAnsi="Cambria Math"/>
                  <w:b w:val="0"/>
                  <w:bCs w:val="0"/>
                </w:rPr>
              </m:ctrlPr>
            </m:sSupPr>
            <m:e>
              <m:r>
                <w:rPr>
                  <w:rFonts w:ascii="Cambria Math" w:hAnsi="Cambria Math"/>
                </w:rPr>
                <m:t>L</m:t>
              </m:r>
            </m:e>
            <m:sup>
              <m:r>
                <m:rPr>
                  <m:sty m:val="p"/>
                </m:rPr>
                <w:rPr>
                  <w:rFonts w:ascii="Cambria Math" w:hAnsi="Cambria Math"/>
                </w:rPr>
                <m:t>'</m:t>
              </m:r>
            </m:sup>
          </m:sSup>
          <m:r>
            <m:rPr>
              <m:sty m:val="p"/>
            </m:rPr>
            <w:rPr>
              <w:rFonts w:ascii="Cambria Math" w:hAnsi="Cambria Math"/>
            </w:rPr>
            <m:t>∙</m:t>
          </m:r>
          <m:r>
            <w:rPr>
              <w:rFonts w:ascii="Cambria Math" w:hAnsi="Cambria Math"/>
            </w:rPr>
            <m:t>diag</m:t>
          </m:r>
          <m:d>
            <m:dPr>
              <m:ctrlPr>
                <w:rPr>
                  <w:rFonts w:ascii="Cambria Math" w:hAnsi="Cambria Math"/>
                  <w:b w:val="0"/>
                  <w:bCs w:val="0"/>
                </w:rPr>
              </m:ctrlPr>
            </m:dPr>
            <m:e>
              <m:r>
                <m:rPr>
                  <m:sty m:val="p"/>
                </m:rPr>
                <w:rPr>
                  <w:rFonts w:ascii="Cambria Math" w:hAnsi="Cambria Math"/>
                </w:rPr>
                <m:t>ω</m:t>
              </m:r>
            </m:e>
          </m:d>
        </m:oMath>
      </m:oMathPara>
    </w:p>
    <w:p w14:paraId="51759CC7" w14:textId="248B4450" w:rsidR="0056090D" w:rsidRPr="00334BAF" w:rsidRDefault="00334BAF" w:rsidP="00E86063">
      <w:pPr>
        <w:pStyle w:val="Nagwek2"/>
        <w:rPr>
          <w:rFonts w:ascii="Cambria Math" w:hAnsi="Cambria Math"/>
          <w:oMath/>
        </w:rPr>
      </w:pPr>
      <m:oMathPara>
        <m:oMath>
          <m:r>
            <w:rPr>
              <w:rFonts w:ascii="Cambria Math" w:hAnsi="Cambria Math"/>
            </w:rPr>
            <m:t>K</m:t>
          </m:r>
          <m:r>
            <m:rPr>
              <m:sty m:val="p"/>
            </m:rPr>
            <w:rPr>
              <w:rFonts w:ascii="Cambria Math" w:hAnsi="Cambria Math"/>
            </w:rPr>
            <m:t>=2∙α∙</m:t>
          </m:r>
          <m:d>
            <m:dPr>
              <m:ctrlPr>
                <w:rPr>
                  <w:rFonts w:ascii="Cambria Math" w:hAnsi="Cambria Math"/>
                  <w:b w:val="0"/>
                  <w:bCs w:val="0"/>
                </w:rPr>
              </m:ctrlPr>
            </m:dPr>
            <m:e>
              <m:r>
                <w:rPr>
                  <w:rFonts w:ascii="Cambria Math" w:hAnsi="Cambria Math"/>
                </w:rPr>
                <m:t>S</m:t>
              </m:r>
              <m:r>
                <m:rPr>
                  <m:sty m:val="p"/>
                </m:rPr>
                <w:rPr>
                  <w:rFonts w:ascii="Cambria Math" w:hAnsi="Cambria Math"/>
                </w:rPr>
                <m:t>-0.5</m:t>
              </m:r>
            </m:e>
          </m:d>
          <m:r>
            <m:rPr>
              <m:sty m:val="p"/>
            </m:rPr>
            <w:rPr>
              <w:rFonts w:ascii="Cambria Math" w:hAnsi="Cambria Math"/>
            </w:rPr>
            <m:t>+</m:t>
          </m:r>
          <m:d>
            <m:dPr>
              <m:ctrlPr>
                <w:rPr>
                  <w:rFonts w:ascii="Cambria Math" w:hAnsi="Cambria Math"/>
                  <w:b w:val="0"/>
                  <w:bCs w:val="0"/>
                </w:rPr>
              </m:ctrlPr>
            </m:dPr>
            <m:e>
              <m:r>
                <m:rPr>
                  <m:sty m:val="p"/>
                </m:rPr>
                <w:rPr>
                  <w:rFonts w:ascii="Cambria Math" w:hAnsi="Cambria Math"/>
                </w:rPr>
                <m:t>1-α</m:t>
              </m:r>
            </m:e>
          </m:d>
          <m:r>
            <m:rPr>
              <m:sty m:val="p"/>
            </m:rPr>
            <w:rPr>
              <w:rFonts w:ascii="Cambria Math" w:hAnsi="Cambria Math"/>
            </w:rPr>
            <m:t>∙</m:t>
          </m:r>
          <m:r>
            <w:rPr>
              <w:rFonts w:ascii="Cambria Math" w:hAnsi="Cambria Math"/>
            </w:rPr>
            <m:t xml:space="preserve">I </m:t>
          </m:r>
        </m:oMath>
      </m:oMathPara>
    </w:p>
    <w:p w14:paraId="7EC9CB27" w14:textId="7C7E0ABE" w:rsidR="00796AFC" w:rsidRPr="00334BAF" w:rsidRDefault="0056090D" w:rsidP="00796AFC">
      <w:pPr>
        <w:pStyle w:val="Nagwek2"/>
        <w:rPr>
          <w:b w:val="0"/>
          <w:bCs w:val="0"/>
        </w:rPr>
      </w:pPr>
      <w:r w:rsidRPr="00334BAF">
        <w:rPr>
          <w:b w:val="0"/>
          <w:bCs w:val="0"/>
        </w:rPr>
        <w:t xml:space="preserve">where </w:t>
      </w:r>
      <w:r w:rsidRPr="00334BAF">
        <w:rPr>
          <w:b w:val="0"/>
          <w:bCs w:val="0"/>
          <w:i/>
          <w:iCs/>
        </w:rPr>
        <w:t>LL'</w:t>
      </w:r>
      <w:r w:rsidRPr="00334BAF">
        <w:rPr>
          <w:b w:val="0"/>
          <w:bCs w:val="0"/>
        </w:rPr>
        <w:t xml:space="preserve"> is a correlation matrix</w:t>
      </w:r>
      <w:r w:rsidR="000872B8" w:rsidRPr="00334BAF">
        <w:rPr>
          <w:b w:val="0"/>
          <w:bCs w:val="0"/>
        </w:rPr>
        <w:t xml:space="preserve">, and </w:t>
      </w:r>
      <w:r w:rsidR="000872B8" w:rsidRPr="00334BAF">
        <w:rPr>
          <w:b w:val="0"/>
          <w:bCs w:val="0"/>
          <w:i/>
          <w:iCs/>
        </w:rPr>
        <w:t>L</w:t>
      </w:r>
      <w:r w:rsidR="000872B8" w:rsidRPr="00334BAF">
        <w:rPr>
          <w:b w:val="0"/>
          <w:bCs w:val="0"/>
        </w:rPr>
        <w:t xml:space="preserve"> is a Cholesky of </w:t>
      </w:r>
      <w:r w:rsidR="00A44285" w:rsidRPr="00334BAF">
        <w:rPr>
          <w:b w:val="0"/>
          <w:bCs w:val="0"/>
        </w:rPr>
        <w:t>the correlation</w:t>
      </w:r>
      <w:r w:rsidR="000872B8" w:rsidRPr="00334BAF">
        <w:rPr>
          <w:b w:val="0"/>
          <w:bCs w:val="0"/>
        </w:rPr>
        <w:t xml:space="preserve"> matrix</w:t>
      </w:r>
      <w:r w:rsidRPr="00334BAF">
        <w:rPr>
          <w:b w:val="0"/>
          <w:bCs w:val="0"/>
        </w:rPr>
        <w:t xml:space="preserve">, </w:t>
      </w:r>
      <w:r w:rsidRPr="00334BAF">
        <w:rPr>
          <w:rFonts w:hint="eastAsia"/>
          <w:b w:val="0"/>
          <w:bCs w:val="0"/>
          <w:i/>
          <w:iCs/>
        </w:rPr>
        <w:t>ω</w:t>
      </w:r>
      <w:r w:rsidRPr="00334BAF">
        <w:rPr>
          <w:b w:val="0"/>
          <w:bCs w:val="0"/>
        </w:rPr>
        <w:t xml:space="preserve"> is a vector of standard deviations </w:t>
      </w:r>
      <w:r w:rsidR="00A53DA0" w:rsidRPr="00334BAF">
        <w:rPr>
          <w:b w:val="0"/>
          <w:bCs w:val="0"/>
        </w:rPr>
        <w:t xml:space="preserve">for between analyte variability of </w:t>
      </w:r>
      <w:proofErr w:type="spellStart"/>
      <w:r w:rsidR="00A53DA0" w:rsidRPr="00334BAF">
        <w:rPr>
          <w:b w:val="0"/>
          <w:bCs w:val="0"/>
          <w:i/>
          <w:iCs/>
        </w:rPr>
        <w:t>logk</w:t>
      </w:r>
      <w:r w:rsidR="00A53DA0" w:rsidRPr="00334BAF">
        <w:rPr>
          <w:b w:val="0"/>
          <w:bCs w:val="0"/>
          <w:i/>
          <w:iCs/>
          <w:vertAlign w:val="subscript"/>
        </w:rPr>
        <w:t>w</w:t>
      </w:r>
      <w:proofErr w:type="spellEnd"/>
      <w:r w:rsidR="00A53DA0" w:rsidRPr="00334BAF">
        <w:rPr>
          <w:b w:val="0"/>
          <w:bCs w:val="0"/>
        </w:rPr>
        <w:t xml:space="preserve"> and </w:t>
      </w:r>
      <w:r w:rsidR="00A53DA0" w:rsidRPr="00334BAF">
        <w:rPr>
          <w:b w:val="0"/>
          <w:bCs w:val="0"/>
          <w:i/>
          <w:iCs/>
        </w:rPr>
        <w:t>S</w:t>
      </w:r>
      <w:r w:rsidR="00A53DA0" w:rsidRPr="00334BAF">
        <w:rPr>
          <w:b w:val="0"/>
          <w:bCs w:val="0"/>
          <w:i/>
          <w:iCs/>
          <w:vertAlign w:val="subscript"/>
        </w:rPr>
        <w:t>1</w:t>
      </w:r>
      <w:r w:rsidR="00A53DA0" w:rsidRPr="00334BAF">
        <w:rPr>
          <w:b w:val="0"/>
          <w:bCs w:val="0"/>
        </w:rPr>
        <w:t xml:space="preserve"> values</w:t>
      </w:r>
      <w:r w:rsidRPr="00334BAF">
        <w:rPr>
          <w:b w:val="0"/>
          <w:bCs w:val="0"/>
        </w:rPr>
        <w:t xml:space="preserve">, </w:t>
      </w:r>
      <w:r w:rsidRPr="00334BAF">
        <w:rPr>
          <w:b w:val="0"/>
          <w:bCs w:val="0"/>
          <w:i/>
          <w:iCs/>
        </w:rPr>
        <w:t>S</w:t>
      </w:r>
      <w:r w:rsidRPr="00334BAF">
        <w:rPr>
          <w:b w:val="0"/>
          <w:bCs w:val="0"/>
        </w:rPr>
        <w:t xml:space="preserve"> is a </w:t>
      </w:r>
      <w:proofErr w:type="spellStart"/>
      <w:r w:rsidR="00DF3E1B" w:rsidRPr="00334BAF">
        <w:rPr>
          <w:b w:val="0"/>
          <w:bCs w:val="0"/>
        </w:rPr>
        <w:t>Tanimoto</w:t>
      </w:r>
      <w:proofErr w:type="spellEnd"/>
      <w:r w:rsidR="00DF3E1B" w:rsidRPr="00334BAF">
        <w:rPr>
          <w:b w:val="0"/>
          <w:bCs w:val="0"/>
        </w:rPr>
        <w:t xml:space="preserve"> </w:t>
      </w:r>
      <w:r w:rsidRPr="00334BAF">
        <w:rPr>
          <w:b w:val="0"/>
          <w:bCs w:val="0"/>
        </w:rPr>
        <w:t xml:space="preserve">similarity matrix, and </w:t>
      </w:r>
      <w:r w:rsidRPr="00334BAF">
        <w:rPr>
          <w:b w:val="0"/>
          <w:bCs w:val="0"/>
          <w:i/>
          <w:iCs/>
        </w:rPr>
        <w:t>I</w:t>
      </w:r>
      <w:r w:rsidRPr="00334BAF">
        <w:rPr>
          <w:b w:val="0"/>
          <w:bCs w:val="0"/>
        </w:rPr>
        <w:t xml:space="preserve"> is the identity matrix. The similarity matrix was simplified by setting </w:t>
      </w:r>
      <w:r w:rsidRPr="00334BAF">
        <w:rPr>
          <w:b w:val="0"/>
          <w:bCs w:val="0"/>
          <w:i/>
          <w:iCs/>
        </w:rPr>
        <w:t xml:space="preserve">S </w:t>
      </w:r>
      <w:r w:rsidRPr="00334BAF">
        <w:rPr>
          <w:b w:val="0"/>
          <w:bCs w:val="0"/>
        </w:rPr>
        <w:t>= 0</w:t>
      </w:r>
      <w:r w:rsidR="00813AF6" w:rsidRPr="00334BAF">
        <w:rPr>
          <w:b w:val="0"/>
          <w:bCs w:val="0"/>
        </w:rPr>
        <w:t>.5</w:t>
      </w:r>
      <w:r w:rsidRPr="00334BAF">
        <w:rPr>
          <w:b w:val="0"/>
          <w:bCs w:val="0"/>
        </w:rPr>
        <w:t xml:space="preserve"> for S &lt; 0.5, treating those analytes as uncorrelated</w:t>
      </w:r>
      <w:r w:rsidR="00813AF6" w:rsidRPr="00334BAF">
        <w:rPr>
          <w:b w:val="0"/>
          <w:bCs w:val="0"/>
        </w:rPr>
        <w:t xml:space="preserve"> (dissimilar)</w:t>
      </w:r>
      <w:r w:rsidRPr="00334BAF">
        <w:rPr>
          <w:b w:val="0"/>
          <w:bCs w:val="0"/>
        </w:rPr>
        <w:t xml:space="preserve">, and scaling values </w:t>
      </w:r>
      <w:r w:rsidRPr="00334BAF">
        <w:rPr>
          <w:b w:val="0"/>
          <w:bCs w:val="0"/>
          <w:i/>
          <w:iCs/>
        </w:rPr>
        <w:t>S</w:t>
      </w:r>
      <w:r w:rsidRPr="00334BAF">
        <w:rPr>
          <w:b w:val="0"/>
          <w:bCs w:val="0"/>
        </w:rPr>
        <w:t xml:space="preserve"> ≥ 0.5 by </w:t>
      </w:r>
      <w:r w:rsidRPr="00334BAF">
        <w:rPr>
          <w:rFonts w:hint="eastAsia"/>
          <w:b w:val="0"/>
          <w:bCs w:val="0"/>
        </w:rPr>
        <w:t>α</w:t>
      </w:r>
      <w:r w:rsidRPr="00334BAF">
        <w:rPr>
          <w:b w:val="0"/>
          <w:bCs w:val="0"/>
        </w:rPr>
        <w:t xml:space="preserve"> using the above formula.</w:t>
      </w:r>
      <w:r w:rsidR="001254DF" w:rsidRPr="00334BAF">
        <w:rPr>
          <w:b w:val="0"/>
          <w:bCs w:val="0"/>
        </w:rPr>
        <w:t xml:space="preserve"> Value of 0.5 was </w:t>
      </w:r>
      <w:r w:rsidR="007329C0" w:rsidRPr="00334BAF">
        <w:rPr>
          <w:b w:val="0"/>
          <w:bCs w:val="0"/>
        </w:rPr>
        <w:t>selected arbitrary as a similarity cut-off.</w:t>
      </w:r>
      <w:r w:rsidR="00471DB1" w:rsidRPr="00334BAF">
        <w:rPr>
          <w:b w:val="0"/>
          <w:bCs w:val="0"/>
        </w:rPr>
        <w:t xml:space="preserve"> This formula ensure that diagonal elements of </w:t>
      </w:r>
      <w:r w:rsidR="00471DB1" w:rsidRPr="00334BAF">
        <w:rPr>
          <w:b w:val="0"/>
          <w:bCs w:val="0"/>
          <w:i/>
          <w:iCs/>
        </w:rPr>
        <w:t>K</w:t>
      </w:r>
      <w:r w:rsidR="00471DB1" w:rsidRPr="00334BAF">
        <w:rPr>
          <w:b w:val="0"/>
          <w:bCs w:val="0"/>
        </w:rPr>
        <w:t xml:space="preserve"> are 1 and off-diagonal </w:t>
      </w:r>
      <w:proofErr w:type="spellStart"/>
      <w:r w:rsidR="00471DB1" w:rsidRPr="00334BAF">
        <w:rPr>
          <w:b w:val="0"/>
          <w:bCs w:val="0"/>
        </w:rPr>
        <w:t>elementslues</w:t>
      </w:r>
      <w:proofErr w:type="spellEnd"/>
      <w:r w:rsidR="00471DB1" w:rsidRPr="00334BAF">
        <w:rPr>
          <w:b w:val="0"/>
          <w:bCs w:val="0"/>
        </w:rPr>
        <w:t xml:space="preserve"> of </w:t>
      </w:r>
      <w:r w:rsidR="00471DB1" w:rsidRPr="00334BAF">
        <w:rPr>
          <w:b w:val="0"/>
          <w:bCs w:val="0"/>
          <w:i/>
          <w:iCs/>
        </w:rPr>
        <w:t>K</w:t>
      </w:r>
      <w:r w:rsidR="00471DB1" w:rsidRPr="00334BAF">
        <w:rPr>
          <w:b w:val="0"/>
          <w:bCs w:val="0"/>
        </w:rPr>
        <w:t xml:space="preserve"> range from 0 to </w:t>
      </w:r>
      <w:r w:rsidR="00471DB1" w:rsidRPr="00334BAF">
        <w:rPr>
          <w:rFonts w:hint="eastAsia"/>
          <w:b w:val="0"/>
          <w:bCs w:val="0"/>
        </w:rPr>
        <w:t>α</w:t>
      </w:r>
      <w:r w:rsidR="00471DB1" w:rsidRPr="00334BAF">
        <w:rPr>
          <w:b w:val="0"/>
          <w:bCs w:val="0"/>
        </w:rPr>
        <w:t>.</w:t>
      </w:r>
    </w:p>
    <w:p w14:paraId="444B2974" w14:textId="6B1FB014" w:rsidR="00796AFC" w:rsidRDefault="00796AFC" w:rsidP="00796AFC">
      <w:pPr>
        <w:pStyle w:val="Nagwek2"/>
        <w:rPr>
          <w:b w:val="0"/>
          <w:bCs w:val="0"/>
        </w:rPr>
      </w:pPr>
      <w:r w:rsidRPr="00F80DA9">
        <w:rPr>
          <w:b w:val="0"/>
          <w:bCs w:val="0"/>
        </w:rPr>
        <w:t>MN distribution models random matrices using a mean matrix and two covariance matrices</w:t>
      </w:r>
      <w:r w:rsidR="001254DF" w:rsidRPr="00F80DA9">
        <w:rPr>
          <w:b w:val="0"/>
          <w:bCs w:val="0"/>
        </w:rPr>
        <w:t xml:space="preserve">: </w:t>
      </w:r>
      <w:proofErr w:type="spellStart"/>
      <w:r w:rsidR="001254DF" w:rsidRPr="00DF3E1B">
        <w:rPr>
          <w:b w:val="0"/>
          <w:bCs w:val="0"/>
          <w:i/>
          <w:iCs/>
        </w:rPr>
        <w:t>i</w:t>
      </w:r>
      <w:proofErr w:type="spellEnd"/>
      <w:r w:rsidR="001254DF" w:rsidRPr="00F80DA9">
        <w:rPr>
          <w:b w:val="0"/>
          <w:bCs w:val="0"/>
        </w:rPr>
        <w:t>)</w:t>
      </w:r>
      <w:r w:rsidRPr="00F80DA9">
        <w:rPr>
          <w:b w:val="0"/>
          <w:bCs w:val="0"/>
        </w:rPr>
        <w:t xml:space="preserve"> one for rows (analytes) and </w:t>
      </w:r>
      <w:r w:rsidR="001254DF" w:rsidRPr="00DF3E1B">
        <w:rPr>
          <w:b w:val="0"/>
          <w:bCs w:val="0"/>
          <w:i/>
          <w:iCs/>
        </w:rPr>
        <w:t>ii</w:t>
      </w:r>
      <w:r w:rsidR="001254DF" w:rsidRPr="00F80DA9">
        <w:rPr>
          <w:b w:val="0"/>
          <w:bCs w:val="0"/>
        </w:rPr>
        <w:t xml:space="preserve">) </w:t>
      </w:r>
      <w:r w:rsidRPr="00F80DA9">
        <w:rPr>
          <w:b w:val="0"/>
          <w:bCs w:val="0"/>
        </w:rPr>
        <w:t xml:space="preserve">one for columns (for </w:t>
      </w:r>
      <w:proofErr w:type="spellStart"/>
      <w:r w:rsidRPr="00F80DA9">
        <w:rPr>
          <w:b w:val="0"/>
          <w:bCs w:val="0"/>
          <w:i/>
          <w:iCs/>
        </w:rPr>
        <w:t>logk</w:t>
      </w:r>
      <w:r w:rsidRPr="00F80DA9">
        <w:rPr>
          <w:b w:val="0"/>
          <w:bCs w:val="0"/>
          <w:i/>
          <w:iCs/>
          <w:vertAlign w:val="subscript"/>
        </w:rPr>
        <w:t>w</w:t>
      </w:r>
      <w:proofErr w:type="spellEnd"/>
      <w:r w:rsidRPr="00F80DA9">
        <w:rPr>
          <w:b w:val="0"/>
          <w:bCs w:val="0"/>
        </w:rPr>
        <w:t xml:space="preserve"> and </w:t>
      </w:r>
      <w:r w:rsidRPr="00F80DA9">
        <w:rPr>
          <w:b w:val="0"/>
          <w:bCs w:val="0"/>
          <w:i/>
          <w:iCs/>
        </w:rPr>
        <w:t>S</w:t>
      </w:r>
      <w:r w:rsidRPr="00F80DA9">
        <w:rPr>
          <w:b w:val="0"/>
          <w:bCs w:val="0"/>
          <w:i/>
          <w:iCs/>
          <w:vertAlign w:val="subscript"/>
        </w:rPr>
        <w:t>1</w:t>
      </w:r>
      <w:r w:rsidRPr="00F80DA9">
        <w:rPr>
          <w:b w:val="0"/>
          <w:bCs w:val="0"/>
        </w:rPr>
        <w:t xml:space="preserve">). These covariance matrices </w:t>
      </w:r>
      <w:r w:rsidRPr="00A44285">
        <w:rPr>
          <w:b w:val="0"/>
          <w:bCs w:val="0"/>
          <w:i/>
          <w:iCs/>
        </w:rPr>
        <w:t>K</w:t>
      </w:r>
      <w:r w:rsidRPr="00F80DA9">
        <w:rPr>
          <w:b w:val="0"/>
          <w:bCs w:val="0"/>
        </w:rPr>
        <w:t xml:space="preserve"> (row) and </w:t>
      </w:r>
      <w:r w:rsidRPr="00A44285">
        <w:rPr>
          <w:rFonts w:hint="eastAsia"/>
          <w:b w:val="0"/>
          <w:bCs w:val="0"/>
          <w:i/>
          <w:iCs/>
        </w:rPr>
        <w:t>Ω</w:t>
      </w:r>
      <w:r w:rsidRPr="00F80DA9">
        <w:rPr>
          <w:b w:val="0"/>
          <w:bCs w:val="0"/>
        </w:rPr>
        <w:t xml:space="preserve"> (column) describe dependencies across analytes and between parameters, respectively. The row covariance </w:t>
      </w:r>
      <w:r w:rsidRPr="00F80DA9">
        <w:rPr>
          <w:b w:val="0"/>
          <w:bCs w:val="0"/>
          <w:i/>
          <w:iCs/>
        </w:rPr>
        <w:t>K</w:t>
      </w:r>
      <w:r w:rsidRPr="00F80DA9">
        <w:rPr>
          <w:b w:val="0"/>
          <w:bCs w:val="0"/>
        </w:rPr>
        <w:t xml:space="preserve"> is correlated with analyte similarity.</w:t>
      </w:r>
      <w:r w:rsidR="00252612">
        <w:rPr>
          <w:b w:val="0"/>
          <w:bCs w:val="0"/>
        </w:rPr>
        <w:t xml:space="preserve"> This setup ensure that the</w:t>
      </w:r>
      <w:r w:rsidR="00252612" w:rsidRPr="00252612">
        <w:rPr>
          <w:b w:val="0"/>
          <w:bCs w:val="0"/>
        </w:rPr>
        <w:t xml:space="preserve"> values of </w:t>
      </w:r>
      <w:proofErr w:type="spellStart"/>
      <w:r w:rsidR="002F06A6" w:rsidRPr="00F80DA9">
        <w:rPr>
          <w:b w:val="0"/>
          <w:bCs w:val="0"/>
          <w:i/>
          <w:iCs/>
        </w:rPr>
        <w:t>logk</w:t>
      </w:r>
      <w:r w:rsidR="002F06A6" w:rsidRPr="00F80DA9">
        <w:rPr>
          <w:b w:val="0"/>
          <w:bCs w:val="0"/>
          <w:i/>
          <w:iCs/>
          <w:vertAlign w:val="subscript"/>
        </w:rPr>
        <w:t>w</w:t>
      </w:r>
      <w:proofErr w:type="spellEnd"/>
      <w:r w:rsidR="002F06A6" w:rsidRPr="00F80DA9">
        <w:rPr>
          <w:b w:val="0"/>
          <w:bCs w:val="0"/>
        </w:rPr>
        <w:t xml:space="preserve"> </w:t>
      </w:r>
      <w:r w:rsidR="00252612" w:rsidRPr="00252612">
        <w:rPr>
          <w:b w:val="0"/>
          <w:bCs w:val="0"/>
        </w:rPr>
        <w:t xml:space="preserve">and </w:t>
      </w:r>
      <w:r w:rsidR="00252612" w:rsidRPr="002F06A6">
        <w:rPr>
          <w:b w:val="0"/>
          <w:bCs w:val="0"/>
          <w:i/>
          <w:iCs/>
        </w:rPr>
        <w:t>S</w:t>
      </w:r>
      <w:r w:rsidR="00252612" w:rsidRPr="002F06A6">
        <w:rPr>
          <w:b w:val="0"/>
          <w:bCs w:val="0"/>
          <w:i/>
          <w:iCs/>
          <w:vertAlign w:val="subscript"/>
        </w:rPr>
        <w:t>1</w:t>
      </w:r>
      <w:r w:rsidR="00252612" w:rsidRPr="00252612">
        <w:rPr>
          <w:b w:val="0"/>
          <w:bCs w:val="0"/>
        </w:rPr>
        <w:t xml:space="preserve"> across analytes are jointly Gaussian, and the way they covary is proportional to a known similarity measure</w:t>
      </w:r>
      <w:r w:rsidR="00A53DA0">
        <w:rPr>
          <w:b w:val="0"/>
          <w:bCs w:val="0"/>
        </w:rPr>
        <w:t xml:space="preserve">. </w:t>
      </w:r>
      <w:r w:rsidR="00A53DA0" w:rsidRPr="00A53DA0">
        <w:rPr>
          <w:b w:val="0"/>
          <w:bCs w:val="0"/>
        </w:rPr>
        <w:t>As a result, both inter-analyte relationships and parameter correlations are effectively modeled.</w:t>
      </w:r>
    </w:p>
    <w:p w14:paraId="5F90DDBE" w14:textId="5DFE7C2C" w:rsidR="00D079B4" w:rsidRPr="00D079B4" w:rsidRDefault="000872B8" w:rsidP="00D079B4">
      <w:r>
        <w:t>Further, t</w:t>
      </w:r>
      <w:r w:rsidR="00D079B4" w:rsidRPr="00D079B4">
        <w:t xml:space="preserve">o simplify computation, analytes were grouped based on </w:t>
      </w:r>
      <w:proofErr w:type="spellStart"/>
      <w:r w:rsidR="00DF3E1B" w:rsidRPr="008A7774">
        <w:t>Tanimoto</w:t>
      </w:r>
      <w:proofErr w:type="spellEnd"/>
      <w:r w:rsidR="00DF3E1B" w:rsidRPr="008A7774">
        <w:t xml:space="preserve"> </w:t>
      </w:r>
      <w:r w:rsidR="00DF3E1B">
        <w:t>similarity</w:t>
      </w:r>
      <w:r w:rsidR="00D079B4" w:rsidRPr="00D079B4">
        <w:t xml:space="preserve"> using community detection (</w:t>
      </w:r>
      <w:proofErr w:type="spellStart"/>
      <w:r w:rsidR="00D079B4" w:rsidRPr="00D079B4">
        <w:t>cluster_louvain</w:t>
      </w:r>
      <w:proofErr w:type="spellEnd"/>
      <w:r w:rsidR="00D079B4">
        <w:t>(</w:t>
      </w:r>
      <w:r w:rsidR="00D079B4" w:rsidRPr="00D079B4">
        <w:t>)</w:t>
      </w:r>
      <w:r w:rsidR="00D079B4">
        <w:t>)</w:t>
      </w:r>
      <w:r w:rsidR="00D079B4" w:rsidRPr="00D079B4">
        <w:t xml:space="preserve">, resulting in clusters of structurally similar compounds. This enabled the partitioning of analytes into blocks, allowing operations on smaller submatrices. The </w:t>
      </w:r>
      <w:r w:rsidR="00D079B4" w:rsidRPr="00D079B4">
        <w:t>approach significantly reduced computational burden, as Cholesky decompositions of large matrices (</w:t>
      </w:r>
      <w:r w:rsidR="00D079B4" w:rsidRPr="002F06A6">
        <w:rPr>
          <w:i/>
          <w:iCs/>
        </w:rPr>
        <w:t>n</w:t>
      </w:r>
      <w:r w:rsidR="00D079B4" w:rsidRPr="00D079B4">
        <w:t xml:space="preserve"> &gt; 1000) are typically slow and resource-intensive</w:t>
      </w:r>
      <w:r w:rsidR="00D079B4">
        <w:t>.</w:t>
      </w:r>
    </w:p>
    <w:p w14:paraId="1F6E52ED" w14:textId="77777777" w:rsidR="00681A67" w:rsidRPr="009D6785" w:rsidRDefault="00681A67" w:rsidP="00E86063">
      <w:pPr>
        <w:pStyle w:val="Nagwek2"/>
      </w:pPr>
      <w:r w:rsidRPr="009D6785">
        <w:t>Priors</w:t>
      </w:r>
    </w:p>
    <w:p w14:paraId="312043B1" w14:textId="5DECAA8E" w:rsidR="009D6785" w:rsidRPr="009D6785" w:rsidRDefault="00681A67" w:rsidP="00E86063">
      <w:pPr>
        <w:pStyle w:val="TAMainText"/>
      </w:pPr>
      <w:r w:rsidRPr="009D6785">
        <w:t xml:space="preserve">The Bayesian model requires specification of priors that </w:t>
      </w:r>
      <w:r w:rsidR="00D079B4">
        <w:t>i</w:t>
      </w:r>
      <w:r w:rsidR="00411B27" w:rsidRPr="009D6785">
        <w:t>n this</w:t>
      </w:r>
      <w:r w:rsidR="00B41D6A" w:rsidRPr="009D6785">
        <w:t xml:space="preserve"> study</w:t>
      </w:r>
      <w:r w:rsidR="00D079B4">
        <w:t xml:space="preserve"> had the following form</w:t>
      </w:r>
      <w:r w:rsidR="004772E2">
        <w:t>:</w:t>
      </w:r>
    </w:p>
    <w:p w14:paraId="59647917" w14:textId="1C48D88F" w:rsidR="009D6785" w:rsidRPr="000872B8" w:rsidRDefault="00BD3A96"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2,4</m:t>
              </m:r>
            </m:e>
          </m:d>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4,2</m:t>
              </m:r>
            </m:e>
          </m:d>
        </m:oMath>
      </m:oMathPara>
    </w:p>
    <w:p w14:paraId="7034FBE1" w14:textId="423617B4" w:rsidR="00350F5F" w:rsidRPr="009D6785" w:rsidRDefault="00BD3A96"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dlogkw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-1,0.5</m:t>
              </m:r>
            </m:e>
          </m:d>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dS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0,0.5</m:t>
              </m:r>
            </m:e>
          </m:d>
        </m:oMath>
      </m:oMathPara>
    </w:p>
    <w:p w14:paraId="7E863CFF" w14:textId="0402E445" w:rsidR="009D6785" w:rsidRPr="009D6785" w:rsidRDefault="00BD3A96"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S</m:t>
              </m:r>
              <m:r>
                <m:rPr>
                  <m:sty m:val="p"/>
                </m:rPr>
                <w:rPr>
                  <w:rFonts w:ascii="Cambria Math" w:hAnsi="Cambria Math"/>
                </w:rPr>
                <m:t>2</m:t>
              </m:r>
            </m:sub>
          </m:sSub>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log</m:t>
              </m:r>
              <m:r>
                <m:rPr>
                  <m:sty m:val="p"/>
                </m:rPr>
                <w:rPr>
                  <w:rFonts w:ascii="Cambria Math" w:hAnsi="Cambria Math"/>
                </w:rPr>
                <m:t>(2),0.125</m:t>
              </m:r>
            </m:e>
          </m:d>
        </m:oMath>
      </m:oMathPara>
    </w:p>
    <w:p w14:paraId="4A467D67" w14:textId="4D1A2501" w:rsidR="009D6785" w:rsidRPr="009D6785" w:rsidRDefault="00BD3A96"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ω</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ω</m:t>
              </m:r>
            </m:e>
            <m:sub>
              <m:r>
                <w:rPr>
                  <w:rFonts w:ascii="Cambria Math" w:hAnsi="Cambria Math"/>
                </w:rPr>
                <m:t>S</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0,1</m:t>
              </m:r>
            </m:e>
          </m:d>
        </m:oMath>
      </m:oMathPara>
    </w:p>
    <w:p w14:paraId="48CB3D82" w14:textId="373C8A19" w:rsidR="009D6785" w:rsidRPr="009D6785" w:rsidRDefault="00BD3A96"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β</m:t>
              </m:r>
              <m:ctrlPr>
                <w:rPr>
                  <w:rFonts w:ascii="Cambria Math" w:hAnsi="Cambria Math" w:hint="eastAsia"/>
                </w:rPr>
              </m:ctrlPr>
            </m:e>
            <m:sub>
              <m:r>
                <w:rPr>
                  <w:rFonts w:ascii="Cambria Math" w:hAnsi="Cambria Math"/>
                </w:rPr>
                <m:t>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0.7,0.125</m:t>
              </m:r>
            </m:e>
          </m:d>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β</m:t>
              </m:r>
              <m:ctrlPr>
                <w:rPr>
                  <w:rFonts w:ascii="Cambria Math" w:hAnsi="Cambria Math" w:hint="eastAsia"/>
                </w:rPr>
              </m:ctrlPr>
            </m:e>
            <m:sub>
              <m:r>
                <w:rPr>
                  <w:rFonts w:ascii="Cambria Math" w:hAnsi="Cambria Math"/>
                </w:rPr>
                <m:t>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0.5,0.125</m:t>
              </m:r>
            </m:e>
          </m:d>
        </m:oMath>
      </m:oMathPara>
    </w:p>
    <w:p w14:paraId="38036FD4" w14:textId="00DDA55C" w:rsidR="009D6785" w:rsidRPr="009D6785" w:rsidRDefault="00BD3A96"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κ</m:t>
              </m:r>
              <m:r>
                <w:rPr>
                  <w:rFonts w:ascii="Cambria Math" w:hAnsi="Cambria Math"/>
                </w:rPr>
                <m:t>1</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1</m:t>
              </m:r>
            </m:e>
            <m:sub>
              <m:r>
                <w:rPr>
                  <w:rFonts w:ascii="Cambria Math" w:hAnsi="Cambria Math"/>
                </w:rPr>
                <m:t>S1</m:t>
              </m:r>
            </m:sub>
          </m:sSub>
          <m: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2</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2</m:t>
              </m:r>
            </m:e>
            <m:sub>
              <m:r>
                <w:rPr>
                  <w:rFonts w:ascii="Cambria Math" w:hAnsi="Cambria Math"/>
                </w:rPr>
                <m:t>S1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0,0.1</m:t>
              </m:r>
            </m:e>
          </m:d>
        </m:oMath>
      </m:oMathPara>
    </w:p>
    <w:p w14:paraId="76E5FC6B" w14:textId="7D010F3A" w:rsidR="009D6785" w:rsidRPr="009D6785" w:rsidRDefault="009D6785" w:rsidP="00E86063">
      <w:pPr>
        <w:pStyle w:val="TAMainText"/>
        <w:rPr>
          <w:rFonts w:ascii="Cambria Math" w:hAnsi="Cambria Math"/>
          <w:oMath/>
        </w:rPr>
      </w:pPr>
      <m:oMathPara>
        <m:oMath>
          <m:r>
            <w:rPr>
              <w:rFonts w:ascii="Cambria Math" w:hAnsi="Cambria Math" w:hint="eastAsia"/>
            </w:rPr>
            <m:t>σ</m:t>
          </m:r>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0,0.05</m:t>
              </m:r>
            </m:e>
          </m:d>
        </m:oMath>
      </m:oMathPara>
    </w:p>
    <w:p w14:paraId="70117DFE" w14:textId="676AA13C" w:rsidR="009D6785" w:rsidRPr="009D6785" w:rsidRDefault="009D6785" w:rsidP="00E86063">
      <w:pPr>
        <w:pStyle w:val="TAMainText"/>
        <w:rPr>
          <w:rFonts w:ascii="Cambria Math" w:hAnsi="Cambria Math"/>
          <w:oMath/>
        </w:rPr>
      </w:pPr>
      <m:oMathPara>
        <m:oMath>
          <m:r>
            <w:rPr>
              <w:rFonts w:ascii="Cambria Math" w:hAnsi="Cambria Math" w:hint="eastAsia"/>
            </w:rPr>
            <m:t>α</m:t>
          </m:r>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0.5,0.25</m:t>
              </m:r>
            </m:e>
          </m:d>
          <m:r>
            <w:rPr>
              <w:rFonts w:ascii="Cambria Math" w:hAnsi="Cambria Math"/>
            </w:rPr>
            <m:t>T</m:t>
          </m:r>
          <m:d>
            <m:dPr>
              <m:begChr m:val="["/>
              <m:endChr m:val="]"/>
              <m:ctrlPr>
                <w:rPr>
                  <w:rFonts w:ascii="Cambria Math" w:hAnsi="Cambria Math"/>
                </w:rPr>
              </m:ctrlPr>
            </m:dPr>
            <m:e>
              <m:r>
                <m:rPr>
                  <m:sty m:val="p"/>
                </m:rPr>
                <w:rPr>
                  <w:rFonts w:ascii="Cambria Math" w:hAnsi="Cambria Math"/>
                </w:rPr>
                <m:t>0,1</m:t>
              </m:r>
            </m:e>
          </m:d>
        </m:oMath>
      </m:oMathPara>
    </w:p>
    <w:p w14:paraId="6A1B737B" w14:textId="419E6052" w:rsidR="009D6785" w:rsidRPr="008A7774" w:rsidRDefault="009D6785" w:rsidP="00E86063">
      <w:pPr>
        <w:pStyle w:val="TAMainText"/>
        <w:rPr>
          <w:lang w:val="pl-PL"/>
        </w:rPr>
      </w:pPr>
      <m:oMathPara>
        <m:oMath>
          <m:r>
            <w:rPr>
              <w:rFonts w:ascii="Cambria Math" w:hAnsi="Cambria Math"/>
              <w:lang w:val="pl-PL"/>
            </w:rPr>
            <m:t>p</m:t>
          </m:r>
          <m:d>
            <m:dPr>
              <m:ctrlPr>
                <w:rPr>
                  <w:rFonts w:ascii="Cambria Math" w:hAnsi="Cambria Math"/>
                  <w:lang w:val="pl-PL"/>
                </w:rPr>
              </m:ctrlPr>
            </m:dPr>
            <m:e>
              <m:r>
                <w:rPr>
                  <w:rFonts w:ascii="Cambria Math" w:hAnsi="Cambria Math"/>
                  <w:lang w:val="pl-PL"/>
                </w:rPr>
                <m:t>L</m:t>
              </m:r>
              <m:sSup>
                <m:sSupPr>
                  <m:ctrlPr>
                    <w:rPr>
                      <w:rFonts w:ascii="Cambria Math" w:hAnsi="Cambria Math"/>
                      <w:lang w:val="pl-PL"/>
                    </w:rPr>
                  </m:ctrlPr>
                </m:sSupPr>
                <m:e>
                  <m:r>
                    <w:rPr>
                      <w:rFonts w:ascii="Cambria Math" w:hAnsi="Cambria Math"/>
                      <w:lang w:val="pl-PL"/>
                    </w:rPr>
                    <m:t>L</m:t>
                  </m:r>
                </m:e>
                <m:sup>
                  <m:r>
                    <m:rPr>
                      <m:sty m:val="p"/>
                    </m:rPr>
                    <w:rPr>
                      <w:rFonts w:ascii="Cambria Math" w:hAnsi="Cambria Math"/>
                      <w:lang w:val="pl-PL"/>
                    </w:rPr>
                    <m:t>'</m:t>
                  </m:r>
                </m:sup>
              </m:sSup>
            </m:e>
          </m:d>
          <m:r>
            <m:rPr>
              <m:sty m:val="p"/>
            </m:rPr>
            <w:rPr>
              <w:rFonts w:ascii="Cambria Math" w:hAnsi="Cambria Math" w:cs="Cambria Math"/>
              <w:lang w:val="pl-PL"/>
            </w:rPr>
            <m:t>∝</m:t>
          </m:r>
          <m:r>
            <w:rPr>
              <w:rFonts w:ascii="Cambria Math" w:hAnsi="Cambria Math"/>
              <w:lang w:val="pl-PL"/>
            </w:rPr>
            <m:t>LKJ</m:t>
          </m:r>
          <m:d>
            <m:dPr>
              <m:ctrlPr>
                <w:rPr>
                  <w:rFonts w:ascii="Cambria Math" w:hAnsi="Cambria Math"/>
                  <w:lang w:val="pl-PL"/>
                </w:rPr>
              </m:ctrlPr>
            </m:dPr>
            <m:e>
              <m:r>
                <m:rPr>
                  <m:sty m:val="p"/>
                </m:rPr>
                <w:rPr>
                  <w:rFonts w:ascii="Cambria Math" w:hAnsi="Cambria Math"/>
                  <w:lang w:val="pl-PL"/>
                </w:rPr>
                <m:t>2</m:t>
              </m:r>
            </m:e>
          </m:d>
          <m:r>
            <m:rPr>
              <m:sty m:val="b"/>
            </m:rPr>
            <w:rPr>
              <w:rFonts w:ascii="Cambria Math" w:hAnsi="Cambria Math"/>
            </w:rPr>
            <m:t>∙</m:t>
          </m:r>
          <m:r>
            <w:rPr>
              <w:rFonts w:ascii="Cambria Math" w:hAnsi="Cambria Math"/>
              <w:lang w:val="pl-PL"/>
            </w:rPr>
            <m:t>N</m:t>
          </m:r>
          <m:d>
            <m:dPr>
              <m:ctrlPr>
                <w:rPr>
                  <w:rFonts w:ascii="Cambria Math" w:hAnsi="Cambria Math"/>
                  <w:lang w:val="pl-PL"/>
                </w:rPr>
              </m:ctrlPr>
            </m:dPr>
            <m:e>
              <m:r>
                <m:rPr>
                  <m:sty m:val="p"/>
                </m:rPr>
                <w:rPr>
                  <w:rFonts w:ascii="Cambria Math" w:hAnsi="Cambria Math"/>
                  <w:lang w:val="pl-PL"/>
                </w:rPr>
                <m:t>0.75, 0.125</m:t>
              </m:r>
            </m:e>
          </m:d>
        </m:oMath>
      </m:oMathPara>
    </w:p>
    <w:p w14:paraId="1FDA9C08" w14:textId="2CB4C7DA" w:rsidR="00715D79" w:rsidRDefault="00E12B84" w:rsidP="00715D79">
      <w:pPr>
        <w:pStyle w:val="TAMainText"/>
      </w:pPr>
      <w:r w:rsidRPr="0076092D">
        <w:rPr>
          <w:i/>
          <w:iCs/>
        </w:rPr>
        <w:t>LN</w:t>
      </w:r>
      <w:r>
        <w:t xml:space="preserve"> denotes lognormal distribution</w:t>
      </w:r>
      <w:r w:rsidR="008B484A">
        <w:t xml:space="preserve">, </w:t>
      </w:r>
      <w:r w:rsidR="008B484A" w:rsidRPr="008B484A">
        <w:rPr>
          <w:i/>
          <w:iCs/>
        </w:rPr>
        <w:t>N</w:t>
      </w:r>
      <w:r w:rsidR="008B484A" w:rsidRPr="008B484A">
        <w:rPr>
          <w:i/>
          <w:iCs/>
          <w:vertAlign w:val="subscript"/>
        </w:rPr>
        <w:t>+</w:t>
      </w:r>
      <w:r>
        <w:t xml:space="preserve"> </w:t>
      </w:r>
      <w:r w:rsidR="008B484A">
        <w:t xml:space="preserve">denoted half normal distribution, </w:t>
      </w:r>
      <w:r w:rsidR="000872B8" w:rsidRPr="0076092D">
        <w:rPr>
          <w:i/>
          <w:iCs/>
        </w:rPr>
        <w:t>T</w:t>
      </w:r>
      <w:r w:rsidR="000872B8">
        <w:t>[0,1]</w:t>
      </w:r>
      <w:r w:rsidR="000872B8" w:rsidRPr="000872B8">
        <w:t xml:space="preserve"> indicates that the distribution is truncated to the interval [0, 1]</w:t>
      </w:r>
      <w:r w:rsidR="000872B8">
        <w:t xml:space="preserve">, </w:t>
      </w:r>
      <w:r>
        <w:t xml:space="preserve">and </w:t>
      </w:r>
      <w:r w:rsidR="008A7774" w:rsidRPr="0076092D">
        <w:rPr>
          <w:i/>
          <w:iCs/>
        </w:rPr>
        <w:t>LKJ</w:t>
      </w:r>
      <w:r w:rsidR="008A7774" w:rsidRPr="008A7774">
        <w:t>(2) ensure that the density is uniform over correlation matrices of order 2</w:t>
      </w:r>
      <w:r w:rsidR="00715D79">
        <w:t>.</w:t>
      </w:r>
      <w:r w:rsidR="004772E2">
        <w:t xml:space="preserve"> These priors are weakly informative ensuring regularization of model parameters.</w:t>
      </w:r>
    </w:p>
    <w:p w14:paraId="764D73B9" w14:textId="42F082E6" w:rsidR="00681A67" w:rsidRPr="00715D79" w:rsidRDefault="00681A67" w:rsidP="00715D79">
      <w:pPr>
        <w:pStyle w:val="TAMainText"/>
        <w:rPr>
          <w:b/>
          <w:bCs/>
        </w:rPr>
      </w:pPr>
      <w:r w:rsidRPr="00715D79">
        <w:rPr>
          <w:b/>
          <w:bCs/>
        </w:rPr>
        <w:t>Bayesian Inference</w:t>
      </w:r>
    </w:p>
    <w:p w14:paraId="145D837C" w14:textId="5F00BF9F" w:rsidR="00681A67" w:rsidRDefault="00681A67" w:rsidP="00E86063">
      <w:pPr>
        <w:pStyle w:val="TAMainText"/>
      </w:pPr>
      <w:r w:rsidRPr="008A7774">
        <w:rPr>
          <w:b/>
        </w:rPr>
        <w:t xml:space="preserve">Technical. </w:t>
      </w:r>
      <w:r w:rsidRPr="008A7774">
        <w:t xml:space="preserve">Multilevel modeling was performed </w:t>
      </w:r>
      <w:r w:rsidR="00D8251C" w:rsidRPr="008A7774">
        <w:t xml:space="preserve">using the </w:t>
      </w:r>
      <w:r w:rsidRPr="008A7774">
        <w:t>Stan/cmdstanr</w:t>
      </w:r>
      <w:r w:rsidR="008A7774">
        <w:fldChar w:fldCharType="begin"/>
      </w:r>
      <w:r w:rsidR="00BD6DDE">
        <w:instrText xml:space="preserve"> ADDIN ZOTERO_ITEM CSL_CITATION {"citationID":"NG1Oh44P","properties":{"formattedCitation":"\\super 17\\nosupersub{}","plainCitation":"17","noteIndex":0},"citationItems":[{"id":518,"uris":["http://zotero.org/users/local/cIlVeWgC/items/FE8KVIP5"],"itemData":{"id":518,"type":"article-journal","container-title":"Journal of statistical software","issue":"1","note":"publisher: Columbia Univ., New York, NY (United States); Harvard Univ., Cambridge, MA (United States)","title":"Stan: A probabilistic programming language","volume":"76","author":[{"family":"Carpenter","given":"Bob"},{"family":"Gelman","given":"Andrew"},{"family":"Hoffman","given":"Matthew D"},{"family":"Lee","given":"Daniel"},{"family":"Goodrich","given":"Ben"},{"family":"Betancourt","given":"Michael"},{"family":"Brubaker","given":"Marcus"},{"family":"Guo","given":"Jiqiang"},{"family":"Li","given":"Peter"},{"family":"Riddell","given":"Allen"}],"issued":{"date-parts":[["2017"]]}}}],"schema":"https://github.com/citation-style-language/schema/raw/master/csl-citation.json"} </w:instrText>
      </w:r>
      <w:r w:rsidR="008A7774">
        <w:fldChar w:fldCharType="separate"/>
      </w:r>
      <w:r w:rsidR="00BD6DDE" w:rsidRPr="00BD6DDE">
        <w:rPr>
          <w:szCs w:val="24"/>
          <w:vertAlign w:val="superscript"/>
        </w:rPr>
        <w:t>17</w:t>
      </w:r>
      <w:r w:rsidR="008A7774">
        <w:fldChar w:fldCharType="end"/>
      </w:r>
      <w:r w:rsidR="008A7774">
        <w:t xml:space="preserve"> </w:t>
      </w:r>
      <w:r w:rsidRPr="008A7774">
        <w:t>software linked with Rstudio</w:t>
      </w:r>
      <w:r w:rsidR="008A7774">
        <w:fldChar w:fldCharType="begin"/>
      </w:r>
      <w:r w:rsidR="00BD6DDE">
        <w:instrText xml:space="preserve"> ADDIN ZOTERO_ITEM CSL_CITATION {"citationID":"ew2rFNv1","properties":{"formattedCitation":"\\super 18\\nosupersub{}","plainCitation":"18","noteIndex":0},"citationItems":[{"id":433,"uris":["http://zotero.org/users/local/cIlVeWgC/items/6P5F3CZ2"],"itemData":{"id":433,"type":"book","event-place":"Boston,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8A7774">
        <w:fldChar w:fldCharType="separate"/>
      </w:r>
      <w:r w:rsidR="00BD6DDE" w:rsidRPr="00BD6DDE">
        <w:rPr>
          <w:szCs w:val="24"/>
          <w:vertAlign w:val="superscript"/>
        </w:rPr>
        <w:t>18</w:t>
      </w:r>
      <w:r w:rsidR="008A7774">
        <w:fldChar w:fldCharType="end"/>
      </w:r>
      <w:r w:rsidRPr="008A7774">
        <w:t>. For the inference</w:t>
      </w:r>
      <w:r w:rsidR="008C2141" w:rsidRPr="008A7774">
        <w:t>,</w:t>
      </w:r>
      <w:r w:rsidRPr="008A7774">
        <w:t xml:space="preserve"> we used </w:t>
      </w:r>
      <w:r w:rsidR="007520F5" w:rsidRPr="008A7774">
        <w:t>eight</w:t>
      </w:r>
      <w:r w:rsidRPr="008A7774">
        <w:t xml:space="preserve"> Markov chains with 500 iterations after 1000 warm up iterations. Convergence diagnostics were </w:t>
      </w:r>
      <w:r w:rsidR="00334643" w:rsidRPr="008A7774">
        <w:t>performed</w:t>
      </w:r>
      <w:r w:rsidR="008C2141" w:rsidRPr="008A7774">
        <w:t xml:space="preserve"> </w:t>
      </w:r>
      <w:r w:rsidRPr="008A7774">
        <w:t>using Gelman</w:t>
      </w:r>
      <w:r w:rsidR="007B1BE1" w:rsidRPr="008A7774">
        <w:t>–</w:t>
      </w:r>
      <w:r w:rsidRPr="008A7774">
        <w:t>Rubin statistics and trace plots</w:t>
      </w:r>
      <w:r w:rsidR="00133A0D" w:rsidRPr="008A7774">
        <w:t>, and the results indicated that the model results did not diverge</w:t>
      </w:r>
      <w:r w:rsidRPr="008A7774">
        <w:t>. The R code, data</w:t>
      </w:r>
      <w:r w:rsidR="00042D4E" w:rsidRPr="008A7774">
        <w:t>,</w:t>
      </w:r>
      <w:r w:rsidRPr="008A7774">
        <w:t xml:space="preserve"> and Stan code used to analyze the data are publicly available </w:t>
      </w:r>
      <w:r w:rsidR="00042D4E" w:rsidRPr="008A7774">
        <w:t xml:space="preserve">in </w:t>
      </w:r>
      <w:r w:rsidR="000133BD" w:rsidRPr="008A7774">
        <w:t xml:space="preserve">the </w:t>
      </w:r>
      <w:r w:rsidRPr="008A7774">
        <w:t>GitHub</w:t>
      </w:r>
      <w:r w:rsidR="00862064" w:rsidRPr="008A7774">
        <w:t xml:space="preserve"> repository</w:t>
      </w:r>
      <w:r w:rsidRPr="008A7774">
        <w:t xml:space="preserve"> (</w:t>
      </w:r>
      <w:r w:rsidR="006A0461" w:rsidRPr="008A7774">
        <w:t>https://github.com/wiczling/</w:t>
      </w:r>
      <w:r w:rsidR="008A7774" w:rsidRPr="008A7774">
        <w:t>izocratic-qsrr</w:t>
      </w:r>
      <w:r w:rsidRPr="008A7774">
        <w:t>)</w:t>
      </w:r>
      <w:r w:rsidR="004731A6" w:rsidRPr="008A7774">
        <w:t xml:space="preserve">. </w:t>
      </w:r>
      <w:r w:rsidRPr="008A7774">
        <w:t xml:space="preserve">The calculations were run on the </w:t>
      </w:r>
      <w:proofErr w:type="spellStart"/>
      <w:r w:rsidRPr="008A7774">
        <w:t>Tryton</w:t>
      </w:r>
      <w:proofErr w:type="spellEnd"/>
      <w:r w:rsidRPr="008A7774">
        <w:t xml:space="preserve"> computing cluster in </w:t>
      </w:r>
      <w:r w:rsidR="00396385" w:rsidRPr="008A7774">
        <w:t xml:space="preserve">the </w:t>
      </w:r>
      <w:r w:rsidRPr="008A7774">
        <w:t>Cent</w:t>
      </w:r>
      <w:r w:rsidR="0007398F" w:rsidRPr="008A7774">
        <w:t>er</w:t>
      </w:r>
      <w:r w:rsidRPr="008A7774">
        <w:t xml:space="preserve"> of Informatics </w:t>
      </w:r>
      <w:proofErr w:type="spellStart"/>
      <w:r w:rsidRPr="008A7774">
        <w:t>Tricity</w:t>
      </w:r>
      <w:proofErr w:type="spellEnd"/>
      <w:r w:rsidRPr="008A7774">
        <w:t xml:space="preserve"> Academic Supercomputer</w:t>
      </w:r>
      <w:r w:rsidR="00B64605" w:rsidRPr="008A7774">
        <w:t xml:space="preserve"> and </w:t>
      </w:r>
      <w:r w:rsidR="00D401B8" w:rsidRPr="008A7774">
        <w:t>N</w:t>
      </w:r>
      <w:r w:rsidR="00B64605" w:rsidRPr="008A7774">
        <w:t>etwor</w:t>
      </w:r>
      <w:r w:rsidR="00D401B8" w:rsidRPr="008A7774">
        <w:t>k</w:t>
      </w:r>
      <w:r w:rsidRPr="008A7774">
        <w:t>.</w:t>
      </w:r>
    </w:p>
    <w:p w14:paraId="72C17A22" w14:textId="654146BB" w:rsidR="00D22C59" w:rsidRDefault="00E12B84" w:rsidP="00E86063">
      <w:pPr>
        <w:pStyle w:val="TAMainText"/>
      </w:pPr>
      <w:r w:rsidRPr="00E12B84">
        <w:rPr>
          <w:b/>
          <w:bCs/>
        </w:rPr>
        <w:t>Diagnostics</w:t>
      </w:r>
      <w:r>
        <w:rPr>
          <w:b/>
          <w:bCs/>
        </w:rPr>
        <w:t xml:space="preserve">. </w:t>
      </w:r>
      <w:r w:rsidR="00D22C59">
        <w:t>The</w:t>
      </w:r>
      <w:r w:rsidRPr="00E12B84">
        <w:t xml:space="preserve"> individual-level random effects</w:t>
      </w:r>
      <w:r w:rsidR="00D22C59">
        <w:t xml:space="preserve"> were decorrelated</w:t>
      </w:r>
      <w:r w:rsidRPr="00E12B84">
        <w:t xml:space="preserve"> to check if the model correctly captured </w:t>
      </w:r>
      <w:r w:rsidR="00CB4E20">
        <w:t xml:space="preserve">the </w:t>
      </w:r>
      <w:r w:rsidRPr="00E12B84">
        <w:t>correlation structure</w:t>
      </w:r>
      <w:r w:rsidR="001254DF">
        <w:t xml:space="preserve"> using the following equation</w:t>
      </w:r>
      <w:r w:rsidR="00056CE0">
        <w:t>:</w:t>
      </w:r>
      <w:r w:rsidRPr="00E12B84">
        <w:t xml:space="preserve"> </w:t>
      </w:r>
    </w:p>
    <w:p w14:paraId="13A4E4ED" w14:textId="00F328AE" w:rsidR="00D22C59" w:rsidRPr="00D73D94" w:rsidRDefault="00D73D94" w:rsidP="00E86063">
      <w:pPr>
        <w:pStyle w:val="TAMainText"/>
      </w:pPr>
      <m:oMathPara>
        <m:oMath>
          <m:r>
            <w:rPr>
              <w:rStyle w:val="mord"/>
              <w:rFonts w:ascii="Cambria Math" w:hAnsi="Cambria Math"/>
            </w:rPr>
            <m:t>decorrelated η</m:t>
          </m:r>
          <m:r>
            <w:rPr>
              <w:rStyle w:val="mrel"/>
              <w:rFonts w:ascii="Cambria Math" w:hAnsi="Cambria Math"/>
            </w:rPr>
            <m:t>=</m:t>
          </m:r>
          <m:sSubSup>
            <m:sSubSupPr>
              <m:ctrlPr>
                <w:rPr>
                  <w:rStyle w:val="mord"/>
                  <w:rFonts w:ascii="Cambria Math" w:hAnsi="Cambria Math"/>
                  <w:i/>
                </w:rPr>
              </m:ctrlPr>
            </m:sSubSupPr>
            <m:e>
              <m:r>
                <w:rPr>
                  <w:rStyle w:val="mord"/>
                  <w:rFonts w:ascii="Cambria Math" w:hAnsi="Cambria Math"/>
                </w:rPr>
                <m:t>L</m:t>
              </m:r>
            </m:e>
            <m:sub>
              <m:r>
                <w:rPr>
                  <w:rStyle w:val="mord"/>
                  <w:rFonts w:ascii="Cambria Math" w:hAnsi="Cambria Math"/>
                </w:rPr>
                <m:t>K</m:t>
              </m:r>
            </m:sub>
            <m:sup>
              <m:r>
                <w:rPr>
                  <w:rStyle w:val="mord"/>
                  <w:rFonts w:ascii="Cambria Math" w:hAnsi="Cambria Math"/>
                </w:rPr>
                <m:t>-1</m:t>
              </m:r>
            </m:sup>
          </m:sSubSup>
          <m:r>
            <w:rPr>
              <w:rStyle w:val="mbin"/>
              <w:rFonts w:ascii="Cambria Math" w:hAnsi="Cambria Math" w:cs="Cambria Math"/>
            </w:rPr>
            <m:t>⋅</m:t>
          </m:r>
          <m:r>
            <w:rPr>
              <w:rStyle w:val="mord"/>
              <w:rFonts w:ascii="Cambria Math" w:hAnsi="Cambria Math"/>
            </w:rPr>
            <m:t>η</m:t>
          </m:r>
          <m:r>
            <w:rPr>
              <w:rStyle w:val="mbin"/>
              <w:rFonts w:ascii="Cambria Math" w:hAnsi="Cambria Math" w:cs="Cambria Math"/>
            </w:rPr>
            <m:t>⋅</m:t>
          </m:r>
          <m:sSup>
            <m:sSupPr>
              <m:ctrlPr>
                <w:rPr>
                  <w:rStyle w:val="mord"/>
                  <w:rFonts w:ascii="Cambria Math" w:hAnsi="Cambria Math" w:cs="Cambria Math"/>
                  <w:i/>
                </w:rPr>
              </m:ctrlPr>
            </m:sSupPr>
            <m:e>
              <m:d>
                <m:dPr>
                  <m:ctrlPr>
                    <w:rPr>
                      <w:rStyle w:val="mopen"/>
                      <w:rFonts w:ascii="Cambria Math" w:hAnsi="Cambria Math"/>
                      <w:i/>
                    </w:rPr>
                  </m:ctrlPr>
                </m:dPr>
                <m:e>
                  <m:sSup>
                    <m:sSupPr>
                      <m:ctrlPr>
                        <w:rPr>
                          <w:rStyle w:val="mord"/>
                          <w:rFonts w:ascii="Cambria Math" w:hAnsi="Cambria Math"/>
                          <w:i/>
                        </w:rPr>
                      </m:ctrlPr>
                    </m:sSupPr>
                    <m:e>
                      <m:r>
                        <w:rPr>
                          <w:rStyle w:val="mord"/>
                          <w:rFonts w:ascii="Cambria Math" w:hAnsi="Cambria Math"/>
                        </w:rPr>
                        <m:t>L</m:t>
                      </m:r>
                    </m:e>
                    <m:sup>
                      <m:r>
                        <w:rPr>
                          <w:rStyle w:val="mord"/>
                          <w:rFonts w:ascii="Cambria Math" w:hAnsi="Cambria Math"/>
                        </w:rPr>
                        <m:t>-1</m:t>
                      </m:r>
                    </m:sup>
                  </m:sSup>
                  <m:r>
                    <w:rPr>
                      <w:rStyle w:val="vlist-s"/>
                      <w:rFonts w:ascii="Cambria Math" w:hAnsi="Cambria Math"/>
                    </w:rPr>
                    <m:t>​</m:t>
                  </m:r>
                  <m:ctrlPr>
                    <w:rPr>
                      <w:rStyle w:val="mclose"/>
                      <w:rFonts w:ascii="Cambria Math" w:hAnsi="Cambria Math"/>
                      <w:i/>
                    </w:rPr>
                  </m:ctrlPr>
                </m:e>
              </m:d>
            </m:e>
            <m:sup>
              <m:r>
                <w:rPr>
                  <w:rStyle w:val="mord"/>
                  <w:rFonts w:ascii="Cambria Math" w:hAnsi="Cambria Math" w:cs="Cambria Math"/>
                </w:rPr>
                <m:t>'</m:t>
              </m:r>
            </m:sup>
          </m:sSup>
        </m:oMath>
      </m:oMathPara>
    </w:p>
    <w:p w14:paraId="3407D53A" w14:textId="51D557CD" w:rsidR="00E12B84" w:rsidRPr="00D22C59" w:rsidRDefault="00E12B84" w:rsidP="00E86063">
      <w:pPr>
        <w:pStyle w:val="TAMainText"/>
        <w:rPr>
          <w:b/>
          <w:bCs/>
        </w:rPr>
      </w:pPr>
      <w:r w:rsidRPr="00E12B84">
        <w:t xml:space="preserve">It first removes scaling effects using the Cholesky factor of the </w:t>
      </w:r>
      <w:r w:rsidR="00D22C59">
        <w:t xml:space="preserve">row </w:t>
      </w:r>
      <w:r w:rsidRPr="00E12B84">
        <w:t>covariance matrix</w:t>
      </w:r>
      <w:r w:rsidR="001562B2">
        <w:t xml:space="preserve"> (</w:t>
      </w:r>
      <w:r w:rsidR="001562B2" w:rsidRPr="00A44285">
        <w:rPr>
          <w:i/>
          <w:iCs/>
        </w:rPr>
        <w:t>L</w:t>
      </w:r>
      <w:r w:rsidR="001562B2" w:rsidRPr="001562B2">
        <w:rPr>
          <w:i/>
          <w:iCs/>
          <w:vertAlign w:val="subscript"/>
        </w:rPr>
        <w:t>K</w:t>
      </w:r>
      <w:r w:rsidR="001562B2">
        <w:t xml:space="preserve"> is a Cholesky of the K matrix)</w:t>
      </w:r>
      <w:r w:rsidR="00D22C59">
        <w:t xml:space="preserve">, </w:t>
      </w:r>
      <w:r w:rsidRPr="00E12B84">
        <w:t xml:space="preserve">then removes correlation using the Cholesky factor of the </w:t>
      </w:r>
      <w:r w:rsidR="00D22C59">
        <w:t>column covariance</w:t>
      </w:r>
      <w:r w:rsidRPr="00E12B84">
        <w:t xml:space="preserve">. The resulting </w:t>
      </w:r>
      <w:r w:rsidR="00D22C59">
        <w:t xml:space="preserve">decorrelated </w:t>
      </w:r>
      <m:oMath>
        <m:r>
          <w:rPr>
            <w:rStyle w:val="mord"/>
            <w:rFonts w:ascii="Cambria Math" w:hAnsi="Cambria Math"/>
          </w:rPr>
          <m:t>η</m:t>
        </m:r>
      </m:oMath>
      <w:r w:rsidR="00D22C59">
        <w:t xml:space="preserve"> </w:t>
      </w:r>
      <w:r w:rsidRPr="00E12B84">
        <w:t>values should follow a standard normal distribution if the model is specified well</w:t>
      </w:r>
      <w:r w:rsidR="00D22C59">
        <w:t>.</w:t>
      </w:r>
    </w:p>
    <w:p w14:paraId="20CB2B76" w14:textId="77777777" w:rsidR="00DF3E1B" w:rsidRDefault="00681A67" w:rsidP="00DF3E1B">
      <w:pPr>
        <w:pStyle w:val="TAMainText"/>
      </w:pPr>
      <w:r w:rsidRPr="008A7774">
        <w:rPr>
          <w:b/>
        </w:rPr>
        <w:t>Predictions.</w:t>
      </w:r>
      <w:r w:rsidR="00AD3413" w:rsidRPr="008A7774">
        <w:rPr>
          <w:b/>
        </w:rPr>
        <w:t xml:space="preserve"> </w:t>
      </w:r>
      <w:r w:rsidR="00DF3E1B">
        <w:t xml:space="preserve">The applicability of the proposed model was demonstrated through the prediction of analyte retention conditional on the retention of structurally similar compounds. A cross-validation procedure was employed to evaluate its performance, with cross-validation folds constructed so that at least one similar analyte remained in the training set for each held-out analyte. Analytes that did not belong to any correlated group (i.e., </w:t>
      </w:r>
      <w:proofErr w:type="spellStart"/>
      <w:r w:rsidR="00DF3E1B">
        <w:t>unclustered</w:t>
      </w:r>
      <w:proofErr w:type="spellEnd"/>
      <w:r w:rsidR="00DF3E1B">
        <w:t xml:space="preserve"> analytes) were always included in the training set.</w:t>
      </w:r>
    </w:p>
    <w:p w14:paraId="49896A8D" w14:textId="2D4F2310" w:rsidR="00DF3E1B" w:rsidRPr="008A7774" w:rsidRDefault="00DF3E1B" w:rsidP="00DF3E1B">
      <w:pPr>
        <w:pStyle w:val="TAMainText"/>
      </w:pPr>
      <w:r>
        <w:t>A similar cross-validation strategy was used to assess predictive uncertainty under the assumption that only one observation was available for each held-out analyte, reflecting a realistic scenario in which limited retention data (e.g., from a scouting experiment) is available to inform predictions.</w:t>
      </w:r>
    </w:p>
    <w:p w14:paraId="5FA9D9D5" w14:textId="77777777" w:rsidR="00681A67" w:rsidRPr="008A7774" w:rsidRDefault="00681A67" w:rsidP="00E86063">
      <w:pPr>
        <w:pStyle w:val="Nagwek1"/>
      </w:pPr>
      <w:r w:rsidRPr="008A7774">
        <w:t>RESULTS AND DISCUSSION</w:t>
      </w:r>
    </w:p>
    <w:p w14:paraId="60112EBD" w14:textId="043AE327" w:rsidR="0017275F" w:rsidRPr="007329C0" w:rsidRDefault="00B73148" w:rsidP="00D46423">
      <w:r w:rsidRPr="007329C0">
        <w:t>In this</w:t>
      </w:r>
      <w:r w:rsidR="00B41D6A" w:rsidRPr="007329C0">
        <w:t xml:space="preserve"> study</w:t>
      </w:r>
      <w:r w:rsidRPr="007329C0">
        <w:t xml:space="preserve">, we </w:t>
      </w:r>
      <w:r w:rsidR="00260E14" w:rsidRPr="007329C0">
        <w:t>used a</w:t>
      </w:r>
      <w:r w:rsidR="00524308">
        <w:t xml:space="preserve">n extension of the previously developed  </w:t>
      </w:r>
      <w:r w:rsidR="00260E14" w:rsidRPr="007329C0">
        <w:t>multilevel model</w:t>
      </w:r>
      <w:r w:rsidR="00524308">
        <w:t>s.</w:t>
      </w:r>
      <w:r w:rsidR="00260E14" w:rsidRPr="007329C0">
        <w:fldChar w:fldCharType="begin"/>
      </w:r>
      <w:r w:rsidR="000812CB">
        <w:instrText xml:space="preserve"> ADDIN ZOTERO_ITEM CSL_CITATION {"citationID":"Fx8yM6ih","properties":{"formattedCitation":"\\super 4\\uc0\\u8211{}8\\nosupersub{}","plainCitation":"4</w:instrText>
      </w:r>
      <w:r w:rsidR="000812CB">
        <w:rPr>
          <w:rFonts w:hint="eastAsia"/>
        </w:rPr>
        <w:instrText>–</w:instrText>
      </w:r>
      <w:r w:rsidR="000812CB">
        <w:instrText>8","noteIndex":0},"citationItems":[{"id":422,"uris":["http://zotero.org/users/local/cIlVeWgC/items/FQ4Z4KLV"],"itemData":{"id":422,"type":"article-journal","container-title":"Analytical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0812CB">
        <w:rPr>
          <w:rFonts w:hint="eastAsia"/>
        </w:rPr>
        <w:instrText>Ł</w:instrText>
      </w:r>
      <w:r w:rsidR="000812CB">
        <w:instrText>ukasz"},{"family":"Wiczling","given":"Pawe</w:instrText>
      </w:r>
      <w:r w:rsidR="000812CB">
        <w:rPr>
          <w:rFonts w:hint="eastAsia"/>
        </w:rPr>
        <w:instrText>ł</w:instrText>
      </w:r>
      <w:r w:rsidR="000812CB">
        <w:instrText>"}],"issued":{"date-parts":[["2022"]]}}},{"id":3,"uris":["http://zotero.org/users/local/cIlVeWgC/items/GTRM5LZU"],"itemData":{"id":3,"type":"article-journal","abstract":"It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 Graphical abstract Relationships between log k and MeOH content for acidic, basic, and neutral compounds with different log P. CI credible interval, PSA polar surface area.","container-title":"Analytical and Bioanalytical Chemistry","DOI":"10.1007/s00216-018-1061-3","ISSN":"1618-2650","issue":"16","journalAbbreviation":"Anal Bioanal Chem","language":"eng","note":"PMID: 29679115","page":"3905-3915","source":"PubMed","title":"Analyzing chromatographic data using multilevel modeling","volume":"410","author":[{"family":"Wiczling","given":"Pawe</w:instrText>
      </w:r>
      <w:r w:rsidR="000812CB">
        <w:rPr>
          <w:rFonts w:hint="eastAsia"/>
        </w:rPr>
        <w:instrText>ł</w:instrText>
      </w:r>
      <w:r w:rsidR="000812CB">
        <w:instrText>"}],"issued":{"date-parts":[["2018",6]]}}},{"id":460,"uris":["http://zotero.org/users/local/cIlVeWgC/items/4T4IUDDT"],"itemData":{"id":460,"type":"article-journal","abstract":"Herein, we used a Bayesian multilevel model of chromatographic retention to compare five reversed-phase high-performance liquid chromatography stationary phases: XBridge Shield RP18, XTerra MS C18, XBridge Phenyl, XBridge C8, and Xterra MS C8. For this, we used a large data set of retention times collected using chromatographic techniques coupled with mass spectrometry. The experiments were conducted in gradient mode for an initial mixture of 300 small analytes for a wide range of pH values in methanol and acetonitrile at two temperatures and for three gradient durations. Our analysis was based on a mechanistic model derived from the principles and fundamentals of liquid chromatography and utilized previously reported chromatographic parameters. The data and model were used to characterize the between-column differences in the chromatographic parameters of the neutral, acidic, and basic analytes. The analysis provides an interpretable summary of stationary-phase properties that can be used in decision-making, i.e., finding the best chromatographic conditions using limited experimental data. The proposed approach is an interesting alternative to the existing approaches used to compare chromatographic stationary phases.","container-title":"Analytical Chemistry","DOI":"10.1021/acs.analchem.3c04697","ISSN":"1520-6882","issue":"3","journalAbbreviation":"Anal Chem","language":"eng","note":"PMID: 38204188","page":"1310-1319","source":"PubMed","title":"Comparison of Chromatographic Stationary Phases Using a Bayesian-Based Multilevel Model","volume":"96","author":[{"family":"Wiczling","given":"Pawe</w:instrText>
      </w:r>
      <w:r w:rsidR="000812CB">
        <w:rPr>
          <w:rFonts w:hint="eastAsia"/>
        </w:rPr>
        <w:instrText>ł</w:instrText>
      </w:r>
      <w:r w:rsidR="000812CB">
        <w:instrText>"},{"family":"Kamedulska","given":"Agnieszka"}],"issued":{"date-parts":[["2024",1,23]]}}},{"id":413,"uris":["http://zotero.org/users/local/cIlVeWgC/items/UPHXZ32R"],"itemData":{"id":413,"type":"article-journal","abstract":"Large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w:instrText>
      </w:r>
      <w:r w:rsidR="000812CB">
        <w:rPr>
          <w:rFonts w:hint="eastAsia"/>
        </w:rPr>
        <w:instrText>Ł</w:instrText>
      </w:r>
      <w:r w:rsidR="000812CB">
        <w:instrText>ukasz"},{"family":"Jacyna","given":"Julia"},{"family":"Struck-Lewicka","given":"Wiktoria"},{"family":"Markuszewski","given":"Micha</w:instrText>
      </w:r>
      <w:r w:rsidR="000812CB">
        <w:rPr>
          <w:rFonts w:hint="eastAsia"/>
        </w:rPr>
        <w:instrText>ł</w:instrText>
      </w:r>
      <w:r w:rsidR="000812CB">
        <w:instrText xml:space="preserve"> J."},{"family":"Wiczling","given":"Pawe</w:instrText>
      </w:r>
      <w:r w:rsidR="000812CB">
        <w:rPr>
          <w:rFonts w:hint="eastAsia"/>
        </w:rPr>
        <w:instrText>ł</w:instrText>
      </w:r>
      <w:r w:rsidR="000812CB">
        <w:instrText>"}],"issued":{"date-parts":[["2022",8,9]]}}},{"id":9,"uris":["http://zotero.org/users/local/cIlVeWgC/items/G9ZRNQTM"],"itemData":{"id":9,"type":"article-journal","abstract":"The objective of this work was to develop a multilevel (hierarchical) model based on isocratic-reversed-phase-high-performance-chromatographic data collected in methanol and acetonitrile for 58 chemical compounds. Such a multilevel model is a regression model of the analyte-specific chromatographic measurements, in which all the regression parameters are given a probability model. It is a fundamentally different approach from the most common approach, where parameters are separately estimated for each analyte (without sharing information across analytes and different organic modifiers). The statistical analysis was done with Stan software implementing the Bayesian-statistics inference with Markov-chain Monte Carlo sampling. During the model-building process, a series of multilevel models of different complexity were obtained, such as (1) a model with no pooling (separate models were fitted for each analyte), (2) a model with partial pooling (a common distribution was used for analyte-specific parameters), and (3) a model with partial pooling as well as a regression model relating analyte-specific parameters and analyte-specific properties (QSRR equations). All the models were compared with each other using 10-fold cross-validation. The benefits of multilevel models in inference and predictions were shown. In particular the obtained models allowed us to (i) better understand the data and (ii) solve many routine analytical problems, such as obtaining well-calibrated predictions of retention factors for an analyte in acetonitrile-containing mobile phases given zero, one, or several measurements in methanol-containing mobile phases and vice versa.","container-title":"Analytical Chemistry","DOI":"10.1021/acs.analchem.8b04033","ISSN":"1520-6882","issue":"22","journalAbbreviation":"Anal Chem","language":"eng","note":"PMID: 30335375","page":"13670-13679","source":"PubMed","title":"Analysis of Isocratic-Chromatographic-Retention Data using Bayesian Multilevel Modeling","volume":"90","author":[{"family":"Kubik","given":"</w:instrText>
      </w:r>
      <w:r w:rsidR="000812CB">
        <w:rPr>
          <w:rFonts w:hint="eastAsia"/>
        </w:rPr>
        <w:instrText>Ł</w:instrText>
      </w:r>
      <w:r w:rsidR="000812CB">
        <w:instrText>ukasz"},{"family":"Kaliszan","given":"Roman"},{"family":"Wiczling","given":"Pawe</w:instrText>
      </w:r>
      <w:r w:rsidR="000812CB">
        <w:rPr>
          <w:rFonts w:hint="eastAsia"/>
        </w:rPr>
        <w:instrText>ł</w:instrText>
      </w:r>
      <w:r w:rsidR="000812CB">
        <w:instrText xml:space="preserve">"}],"issued":{"date-parts":[["2018",11,20]]}}}],"schema":"https://github.com/citation-style-language/schema/raw/master/csl-citation.json"} </w:instrText>
      </w:r>
      <w:r w:rsidR="00260E14" w:rsidRPr="007329C0">
        <w:fldChar w:fldCharType="separate"/>
      </w:r>
      <w:r w:rsidR="000812CB" w:rsidRPr="000812CB">
        <w:rPr>
          <w:szCs w:val="24"/>
          <w:vertAlign w:val="superscript"/>
        </w:rPr>
        <w:t>4–8</w:t>
      </w:r>
      <w:r w:rsidR="00260E14" w:rsidRPr="007329C0">
        <w:fldChar w:fldCharType="end"/>
      </w:r>
      <w:r w:rsidR="00260E14" w:rsidRPr="007329C0">
        <w:t xml:space="preserve"> The key model components</w:t>
      </w:r>
      <w:r w:rsidR="007329C0" w:rsidRPr="007329C0">
        <w:t xml:space="preserve"> are</w:t>
      </w:r>
      <w:r w:rsidR="00260E14" w:rsidRPr="007329C0">
        <w:t xml:space="preserve"> </w:t>
      </w:r>
      <w:r w:rsidR="007D1043" w:rsidRPr="007329C0">
        <w:t>(</w:t>
      </w:r>
      <w:proofErr w:type="spellStart"/>
      <w:r w:rsidR="007D1043" w:rsidRPr="00141F4E">
        <w:rPr>
          <w:i/>
          <w:iCs/>
        </w:rPr>
        <w:t>i</w:t>
      </w:r>
      <w:proofErr w:type="spellEnd"/>
      <w:r w:rsidR="007D1043" w:rsidRPr="007329C0">
        <w:t xml:space="preserve">) a measurement </w:t>
      </w:r>
      <w:r w:rsidR="00240336">
        <w:t xml:space="preserve">error </w:t>
      </w:r>
      <w:r w:rsidR="007D1043" w:rsidRPr="007329C0">
        <w:t>model, (</w:t>
      </w:r>
      <w:r w:rsidR="007D1043" w:rsidRPr="00141F4E">
        <w:rPr>
          <w:i/>
          <w:iCs/>
        </w:rPr>
        <w:t>ii</w:t>
      </w:r>
      <w:r w:rsidR="007D1043" w:rsidRPr="007329C0">
        <w:t xml:space="preserve">) a model for analyte-specific </w:t>
      </w:r>
      <w:r w:rsidR="007D1043" w:rsidRPr="007329C0">
        <w:lastRenderedPageBreak/>
        <w:t>chromatographic parameters</w:t>
      </w:r>
      <w:r w:rsidR="00173291">
        <w:t xml:space="preserve"> (R</w:t>
      </w:r>
      <w:r w:rsidR="00173291" w:rsidRPr="00173291">
        <w:rPr>
          <w:vertAlign w:val="subscript"/>
        </w:rPr>
        <w:t>i</w:t>
      </w:r>
      <w:r w:rsidR="00173291" w:rsidRPr="00173291">
        <w:t>)</w:t>
      </w:r>
      <w:r w:rsidR="00173291">
        <w:t xml:space="preserve"> including </w:t>
      </w:r>
      <w:proofErr w:type="spellStart"/>
      <w:r w:rsidR="007329C0" w:rsidRPr="007329C0">
        <w:rPr>
          <w:i/>
          <w:iCs/>
        </w:rPr>
        <w:t>logP</w:t>
      </w:r>
      <w:proofErr w:type="spellEnd"/>
      <w:r w:rsidR="007329C0" w:rsidRPr="007329C0">
        <w:t xml:space="preserve"> and </w:t>
      </w:r>
      <w:r w:rsidR="00173291">
        <w:t xml:space="preserve">dissociated and non-dissociated </w:t>
      </w:r>
      <w:r w:rsidR="007329C0" w:rsidRPr="007329C0">
        <w:t xml:space="preserve">functional groups </w:t>
      </w:r>
      <w:r w:rsidR="00173291">
        <w:t>as predictors</w:t>
      </w:r>
      <w:r w:rsidR="007D1043" w:rsidRPr="007329C0">
        <w:t xml:space="preserve">, </w:t>
      </w:r>
      <w:r w:rsidR="00D079B4">
        <w:t xml:space="preserve">and </w:t>
      </w:r>
      <w:r w:rsidR="007D1043" w:rsidRPr="007329C0">
        <w:t>(</w:t>
      </w:r>
      <w:r w:rsidR="007D1043" w:rsidRPr="00141F4E">
        <w:rPr>
          <w:i/>
          <w:iCs/>
        </w:rPr>
        <w:t>iii</w:t>
      </w:r>
      <w:r w:rsidR="007D1043" w:rsidRPr="007329C0">
        <w:t>) a model for functional group effects (</w:t>
      </w:r>
      <w:r w:rsidR="00173291">
        <w:t>model for a set of</w:t>
      </w:r>
      <w:r w:rsidR="007D1043" w:rsidRPr="007329C0">
        <w:t xml:space="preserve"> coefficients </w:t>
      </w:r>
      <w:r w:rsidR="00173291">
        <w:t>describing</w:t>
      </w:r>
      <w:r w:rsidR="007D1043" w:rsidRPr="007329C0">
        <w:t xml:space="preserve"> functional group effects</w:t>
      </w:r>
      <w:r w:rsidR="00173291">
        <w:t xml:space="preserve">, </w:t>
      </w:r>
      <m:oMath>
        <m:r>
          <m:rPr>
            <m:sty m:val="p"/>
          </m:rPr>
          <w:rPr>
            <w:rFonts w:ascii="Cambria Math" w:hAnsi="Cambria Math"/>
          </w:rPr>
          <m:t>π1</m:t>
        </m:r>
      </m:oMath>
      <w:r w:rsidR="00173291">
        <w:t xml:space="preserve"> and </w:t>
      </w:r>
      <m:oMath>
        <m:r>
          <m:rPr>
            <m:sty m:val="p"/>
          </m:rPr>
          <w:rPr>
            <w:rFonts w:ascii="Cambria Math" w:hAnsi="Cambria Math"/>
          </w:rPr>
          <m:t>π2)</m:t>
        </m:r>
      </m:oMath>
      <w:r w:rsidR="00056CE0">
        <w:t>, and a model between similarity matrix and a covariance matrix</w:t>
      </w:r>
      <w:r w:rsidR="007329C0" w:rsidRPr="007329C0">
        <w:t>.</w:t>
      </w:r>
      <w:r w:rsidR="00164575">
        <w:t xml:space="preserve"> </w:t>
      </w:r>
    </w:p>
    <w:p w14:paraId="17C14B50" w14:textId="0A07F0A7" w:rsidR="00B23B47" w:rsidRPr="005B7D7D" w:rsidRDefault="004D0F23" w:rsidP="00D46423">
      <w:r w:rsidRPr="005B7D7D">
        <w:t xml:space="preserve">The </w:t>
      </w:r>
      <w:r w:rsidR="007329C0">
        <w:t xml:space="preserve">key </w:t>
      </w:r>
      <w:r w:rsidR="008B0E42">
        <w:t xml:space="preserve">population level </w:t>
      </w:r>
      <w:r w:rsidRPr="005B7D7D">
        <w:t xml:space="preserve">model parameters are summarized </w:t>
      </w:r>
      <w:r w:rsidR="0068285E" w:rsidRPr="005B7D7D">
        <w:t xml:space="preserve">in </w:t>
      </w:r>
      <w:r w:rsidR="00681A67" w:rsidRPr="005B7D7D">
        <w:t>Table S1</w:t>
      </w:r>
      <w:r w:rsidR="00AF71C7" w:rsidRPr="005B7D7D">
        <w:t xml:space="preserve"> </w:t>
      </w:r>
      <w:r w:rsidR="0017275F" w:rsidRPr="005B7D7D">
        <w:t>and</w:t>
      </w:r>
      <w:r w:rsidR="00822D3A" w:rsidRPr="005B7D7D">
        <w:t xml:space="preserve"> </w:t>
      </w:r>
      <w:r w:rsidRPr="005B7D7D">
        <w:t>Figure</w:t>
      </w:r>
      <w:r w:rsidR="00936EA2" w:rsidRPr="005B7D7D">
        <w:t>s</w:t>
      </w:r>
      <w:r w:rsidR="0002176F" w:rsidRPr="005B7D7D">
        <w:t xml:space="preserve"> </w:t>
      </w:r>
      <w:r w:rsidR="00936EA2" w:rsidRPr="005B7D7D">
        <w:t>1</w:t>
      </w:r>
      <w:r w:rsidR="00AF71C7" w:rsidRPr="005B7D7D">
        <w:t>.</w:t>
      </w:r>
      <w:r w:rsidR="0068285E" w:rsidRPr="005B7D7D">
        <w:t xml:space="preserve"> </w:t>
      </w:r>
    </w:p>
    <w:p w14:paraId="6D730929" w14:textId="081C9F0D" w:rsidR="00B23B47" w:rsidRPr="00CC6387" w:rsidRDefault="00240336" w:rsidP="00E86063">
      <w:pPr>
        <w:pStyle w:val="TAMainText"/>
      </w:pPr>
      <w:r>
        <w:rPr>
          <w:noProof/>
        </w:rPr>
        <w:drawing>
          <wp:inline distT="0" distB="0" distL="0" distR="0" wp14:anchorId="4D0E7DBA" wp14:editId="75723996">
            <wp:extent cx="3044958" cy="2435357"/>
            <wp:effectExtent l="0" t="0" r="3175"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4958" cy="2435357"/>
                    </a:xfrm>
                    <a:prstGeom prst="rect">
                      <a:avLst/>
                    </a:prstGeom>
                  </pic:spPr>
                </pic:pic>
              </a:graphicData>
            </a:graphic>
          </wp:inline>
        </w:drawing>
      </w:r>
    </w:p>
    <w:p w14:paraId="71336693" w14:textId="3BA817DC" w:rsidR="00B23B47" w:rsidRDefault="00B23B47" w:rsidP="00E86063">
      <w:pPr>
        <w:pStyle w:val="VAFigureCaption"/>
      </w:pPr>
      <w:r w:rsidRPr="00E86063">
        <w:t xml:space="preserve">Figure </w:t>
      </w:r>
      <w:r w:rsidR="00E86063" w:rsidRPr="00E86063">
        <w:t>1</w:t>
      </w:r>
      <w:r w:rsidRPr="00E86063">
        <w:t xml:space="preserve">. Summary of </w:t>
      </w:r>
      <w:r w:rsidR="00076E68" w:rsidRPr="00E86063">
        <w:t xml:space="preserve">the </w:t>
      </w:r>
      <w:r w:rsidRPr="00E86063">
        <w:t>marginal posterior distributions of the key population-level parameters</w:t>
      </w:r>
      <w:r w:rsidR="00E86063">
        <w:t>.</w:t>
      </w:r>
    </w:p>
    <w:p w14:paraId="42A2B737" w14:textId="7E00D16A" w:rsidR="0076092D" w:rsidRDefault="0076092D" w:rsidP="0076092D">
      <w:pPr>
        <w:pStyle w:val="TAMainText"/>
      </w:pPr>
      <w:r>
        <w:t xml:space="preserve">Typical estimates of the </w:t>
      </w:r>
      <w:proofErr w:type="spellStart"/>
      <w:r w:rsidRPr="0076092D">
        <w:rPr>
          <w:i/>
          <w:iCs/>
        </w:rPr>
        <w:t>logk</w:t>
      </w:r>
      <w:r w:rsidRPr="0076092D">
        <w:rPr>
          <w:i/>
          <w:iCs/>
          <w:vertAlign w:val="subscript"/>
        </w:rPr>
        <w:t>w</w:t>
      </w:r>
      <w:proofErr w:type="spellEnd"/>
      <w:r>
        <w:t xml:space="preserve"> and </w:t>
      </w:r>
      <w:r w:rsidRPr="0076092D">
        <w:rPr>
          <w:i/>
          <w:iCs/>
        </w:rPr>
        <w:t>S</w:t>
      </w:r>
      <w:r w:rsidRPr="0076092D">
        <w:rPr>
          <w:i/>
          <w:iCs/>
          <w:vertAlign w:val="subscript"/>
        </w:rPr>
        <w:t>1</w:t>
      </w:r>
      <w:r>
        <w:t xml:space="preserve"> parameters for an analyte with </w:t>
      </w:r>
      <w:proofErr w:type="spellStart"/>
      <w:r w:rsidRPr="0076092D">
        <w:rPr>
          <w:i/>
          <w:iCs/>
        </w:rPr>
        <w:t>logP</w:t>
      </w:r>
      <w:proofErr w:type="spellEnd"/>
      <w:r>
        <w:t xml:space="preserve"> equal 2.2 and no functional groups are 3.05 and 3.67, respectively. The </w:t>
      </w:r>
      <w:r w:rsidRPr="0076092D">
        <w:rPr>
          <w:i/>
          <w:iCs/>
        </w:rPr>
        <w:t>S</w:t>
      </w:r>
      <w:r w:rsidRPr="0076092D">
        <w:rPr>
          <w:i/>
          <w:iCs/>
          <w:vertAlign w:val="subscript"/>
        </w:rPr>
        <w:t>2</w:t>
      </w:r>
      <w:r>
        <w:t xml:space="preserve"> parameter is relatively high, with a value of 2.90. On average, the presence of a dissociated group decreases </w:t>
      </w:r>
      <w:proofErr w:type="spellStart"/>
      <w:r w:rsidRPr="0076092D">
        <w:rPr>
          <w:i/>
          <w:iCs/>
        </w:rPr>
        <w:t>logk</w:t>
      </w:r>
      <w:r w:rsidRPr="0076092D">
        <w:rPr>
          <w:i/>
          <w:iCs/>
          <w:vertAlign w:val="subscript"/>
        </w:rPr>
        <w:t>w</w:t>
      </w:r>
      <w:proofErr w:type="spellEnd"/>
      <w:r>
        <w:t xml:space="preserve"> by 0.35 and increases </w:t>
      </w:r>
      <w:r w:rsidRPr="0076092D">
        <w:rPr>
          <w:i/>
          <w:iCs/>
        </w:rPr>
        <w:t>S</w:t>
      </w:r>
      <w:r w:rsidRPr="0076092D">
        <w:rPr>
          <w:i/>
          <w:iCs/>
          <w:vertAlign w:val="subscript"/>
        </w:rPr>
        <w:t>1</w:t>
      </w:r>
      <w:r>
        <w:t xml:space="preserve"> by 0.30, indicating meaningful influence of ionization on these parameters.</w:t>
      </w:r>
      <w:r w:rsidR="00C91AA5">
        <w:t xml:space="preserve"> </w:t>
      </w:r>
      <w:r>
        <w:t xml:space="preserve">The estimated effect of </w:t>
      </w:r>
      <w:proofErr w:type="spellStart"/>
      <w:r w:rsidRPr="0076092D">
        <w:rPr>
          <w:i/>
          <w:iCs/>
        </w:rPr>
        <w:t>logP</w:t>
      </w:r>
      <w:proofErr w:type="spellEnd"/>
      <w:r>
        <w:t xml:space="preserve"> is 0.86 for </w:t>
      </w:r>
      <w:proofErr w:type="spellStart"/>
      <w:r w:rsidRPr="0076092D">
        <w:rPr>
          <w:i/>
          <w:iCs/>
        </w:rPr>
        <w:t>logk</w:t>
      </w:r>
      <w:r w:rsidRPr="0076092D">
        <w:rPr>
          <w:i/>
          <w:iCs/>
          <w:vertAlign w:val="subscript"/>
        </w:rPr>
        <w:t>w</w:t>
      </w:r>
      <w:proofErr w:type="spellEnd"/>
      <w:r>
        <w:t xml:space="preserve"> and 0.62 for </w:t>
      </w:r>
      <w:r w:rsidRPr="0076092D">
        <w:rPr>
          <w:i/>
          <w:iCs/>
        </w:rPr>
        <w:t>S</w:t>
      </w:r>
      <w:r w:rsidRPr="0076092D">
        <w:rPr>
          <w:i/>
          <w:iCs/>
          <w:vertAlign w:val="subscript"/>
        </w:rPr>
        <w:t>1</w:t>
      </w:r>
      <w:r>
        <w:t>, reflecting a significant contribution of hydrophobicity to both retention parameters.</w:t>
      </w:r>
    </w:p>
    <w:p w14:paraId="3D509231" w14:textId="3D0A30F7" w:rsidR="0076092D" w:rsidRDefault="0076092D" w:rsidP="0076092D">
      <w:pPr>
        <w:pStyle w:val="TAMainText"/>
      </w:pPr>
      <w:r>
        <w:t xml:space="preserve">The standard deviation for between-subject variability (BSV) was estimated at 1.41 for </w:t>
      </w:r>
      <w:proofErr w:type="spellStart"/>
      <w:r w:rsidRPr="0076092D">
        <w:rPr>
          <w:i/>
          <w:iCs/>
        </w:rPr>
        <w:t>logk</w:t>
      </w:r>
      <w:r w:rsidRPr="0076092D">
        <w:rPr>
          <w:i/>
          <w:iCs/>
          <w:vertAlign w:val="subscript"/>
        </w:rPr>
        <w:t>w</w:t>
      </w:r>
      <w:proofErr w:type="spellEnd"/>
      <w:r>
        <w:t xml:space="preserve"> and 1.13 for </w:t>
      </w:r>
      <w:r w:rsidRPr="0076092D">
        <w:rPr>
          <w:i/>
          <w:iCs/>
        </w:rPr>
        <w:t>S</w:t>
      </w:r>
      <w:r w:rsidRPr="0076092D">
        <w:rPr>
          <w:i/>
          <w:iCs/>
          <w:vertAlign w:val="subscript"/>
        </w:rPr>
        <w:t>1</w:t>
      </w:r>
      <w:r>
        <w:t xml:space="preserve">. There is a strong positive correlation of 0.88 between the two, indicating substantial shared variability </w:t>
      </w:r>
      <w:r w:rsidR="00056CE0">
        <w:t>for these parameters</w:t>
      </w:r>
      <w:r>
        <w:t>. The parameter rho-squared (</w:t>
      </w:r>
      <w:r w:rsidRPr="0076092D">
        <w:rPr>
          <w:rFonts w:hint="eastAsia"/>
          <w:i/>
          <w:iCs/>
        </w:rPr>
        <w:t>ρ</w:t>
      </w:r>
      <w:r>
        <w:rPr>
          <w:rFonts w:hint="eastAsia"/>
        </w:rPr>
        <w:t>²</w:t>
      </w:r>
      <w:r>
        <w:t xml:space="preserve">) can be interpreted as the proportion of variance in predicted </w:t>
      </w:r>
      <w:proofErr w:type="spellStart"/>
      <w:r w:rsidRPr="0076092D">
        <w:rPr>
          <w:i/>
          <w:iCs/>
        </w:rPr>
        <w:t>logk</w:t>
      </w:r>
      <w:proofErr w:type="spellEnd"/>
      <w:r>
        <w:t xml:space="preserve"> explained by a single </w:t>
      </w:r>
      <w:proofErr w:type="spellStart"/>
      <w:r w:rsidRPr="0076092D">
        <w:rPr>
          <w:i/>
          <w:iCs/>
        </w:rPr>
        <w:t>logk</w:t>
      </w:r>
      <w:proofErr w:type="spellEnd"/>
      <w:r>
        <w:t xml:space="preserve"> measurement, and it was estimated at approximately 0.</w:t>
      </w:r>
      <w:r w:rsidR="00056CE0">
        <w:t>77</w:t>
      </w:r>
      <w:r>
        <w:t>. The residual error (</w:t>
      </w:r>
      <w:r w:rsidRPr="0076092D">
        <w:rPr>
          <w:rFonts w:hint="eastAsia"/>
          <w:i/>
          <w:iCs/>
        </w:rPr>
        <w:t>σ</w:t>
      </w:r>
      <w:r>
        <w:t>) is small at 0.05, consistent with expectations for retention time data. This corresponds to a coefficient of variation (CV) for the retention factor (</w:t>
      </w:r>
      <w:r w:rsidRPr="0076092D">
        <w:rPr>
          <w:i/>
          <w:iCs/>
        </w:rPr>
        <w:t>k</w:t>
      </w:r>
      <w:r>
        <w:t xml:space="preserve">) of approximately 11%. Finally, the </w:t>
      </w:r>
      <w:r w:rsidR="00056CE0" w:rsidRPr="0076092D">
        <w:rPr>
          <w:rFonts w:hint="eastAsia"/>
          <w:i/>
          <w:iCs/>
        </w:rPr>
        <w:t>α</w:t>
      </w:r>
      <w:r>
        <w:t xml:space="preserve"> parameter was estimated at 0.71, suggesting that, for highly similar analytes, the effective correlation is somewhat reduced. The squared term, </w:t>
      </w:r>
      <w:r w:rsidRPr="0076092D">
        <w:rPr>
          <w:rFonts w:hint="eastAsia"/>
          <w:i/>
          <w:iCs/>
        </w:rPr>
        <w:t>α²</w:t>
      </w:r>
      <w:r>
        <w:t xml:space="preserve">, can be interpreted as the proportion of variance in the predicted </w:t>
      </w:r>
      <w:proofErr w:type="spellStart"/>
      <w:r w:rsidRPr="0076092D">
        <w:rPr>
          <w:i/>
          <w:iCs/>
        </w:rPr>
        <w:t>logk</w:t>
      </w:r>
      <w:proofErr w:type="spellEnd"/>
      <w:r>
        <w:t xml:space="preserve"> explained by the retention of a similar analyte with a similarity score of 1. This represents a substantial level of explained uncertainty. </w:t>
      </w:r>
    </w:p>
    <w:p w14:paraId="180A316D" w14:textId="188988A0" w:rsidR="00B6135A" w:rsidRPr="00334BAF" w:rsidRDefault="00B6135A" w:rsidP="0076092D">
      <w:pPr>
        <w:pStyle w:val="TAMainText"/>
      </w:pPr>
      <w:r w:rsidRPr="00B6135A">
        <w:t>The effects of functional groups</w:t>
      </w:r>
      <w:r>
        <w:t xml:space="preserve"> (</w:t>
      </w:r>
      <w:r w:rsidRPr="00B6135A">
        <w:t>population-level parameters</w:t>
      </w:r>
      <w:r>
        <w:t xml:space="preserve">) </w:t>
      </w:r>
      <w:r w:rsidRPr="00B6135A">
        <w:t xml:space="preserve">are shown in Figure 2 for the most common groups in the dataset, and in Figure S2 for the less common ones. The presence of dissociated functional groups, such as aliphatic amine, amidine, and guanidine, tends to significantly decrease </w:t>
      </w:r>
      <w:proofErr w:type="spellStart"/>
      <w:r w:rsidRPr="00B6135A">
        <w:rPr>
          <w:i/>
          <w:iCs/>
        </w:rPr>
        <w:t>logk</w:t>
      </w:r>
      <w:r w:rsidRPr="00B6135A">
        <w:rPr>
          <w:i/>
          <w:iCs/>
          <w:vertAlign w:val="subscript"/>
        </w:rPr>
        <w:t>w</w:t>
      </w:r>
      <w:proofErr w:type="spellEnd"/>
      <w:r w:rsidRPr="00B6135A">
        <w:t xml:space="preserve"> and increase </w:t>
      </w:r>
      <w:r w:rsidRPr="00A44285">
        <w:rPr>
          <w:i/>
          <w:iCs/>
        </w:rPr>
        <w:t>S</w:t>
      </w:r>
      <w:r w:rsidRPr="00A44285">
        <w:rPr>
          <w:i/>
          <w:iCs/>
          <w:vertAlign w:val="subscript"/>
        </w:rPr>
        <w:t>1</w:t>
      </w:r>
      <w:r w:rsidRPr="00B6135A">
        <w:t xml:space="preserve">. Non-dissociated groups generally have smaller effects, though several (e.g., </w:t>
      </w:r>
      <w:proofErr w:type="spellStart"/>
      <w:r w:rsidRPr="00B6135A">
        <w:t>annelated</w:t>
      </w:r>
      <w:proofErr w:type="spellEnd"/>
      <w:r w:rsidRPr="00B6135A">
        <w:t xml:space="preserve"> rings, secondary alcohols, primary carbons) still show non-negligible deviations from zero. Figure </w:t>
      </w:r>
      <w:r w:rsidR="00A44285">
        <w:t>1</w:t>
      </w:r>
      <w:r w:rsidRPr="00B6135A">
        <w:t xml:space="preserve"> reports the </w:t>
      </w:r>
      <w:r w:rsidRPr="00B6135A">
        <w:rPr>
          <w:rFonts w:hint="eastAsia"/>
        </w:rPr>
        <w:t>κ</w:t>
      </w:r>
      <w:r w:rsidRPr="00B6135A">
        <w:t xml:space="preserve"> values, which summarize variability across functional groups: 0.15 and 0.13 for non-dissociated groups, and 0.34 and 0.19 for dissociated groups, </w:t>
      </w:r>
      <w:r w:rsidRPr="00B6135A">
        <w:t xml:space="preserve">for </w:t>
      </w:r>
      <w:r w:rsidRPr="00B6135A">
        <w:rPr>
          <w:i/>
          <w:iCs/>
        </w:rPr>
        <w:t>log k</w:t>
      </w:r>
      <w:r w:rsidRPr="00B6135A">
        <w:rPr>
          <w:i/>
          <w:iCs/>
          <w:vertAlign w:val="subscript"/>
        </w:rPr>
        <w:t>w</w:t>
      </w:r>
      <w:r w:rsidRPr="00B6135A">
        <w:t xml:space="preserve"> and increase </w:t>
      </w:r>
      <w:r w:rsidRPr="00A44285">
        <w:rPr>
          <w:i/>
          <w:iCs/>
        </w:rPr>
        <w:t>S</w:t>
      </w:r>
      <w:r w:rsidRPr="00A44285">
        <w:rPr>
          <w:i/>
          <w:iCs/>
          <w:vertAlign w:val="subscript"/>
        </w:rPr>
        <w:t>1</w:t>
      </w:r>
      <w:r w:rsidRPr="00A44285">
        <w:t>,</w:t>
      </w:r>
      <w:r w:rsidRPr="00B6135A">
        <w:t xml:space="preserve"> respectively. </w:t>
      </w:r>
      <w:r w:rsidR="00F96C0F" w:rsidRPr="00B6135A">
        <w:t xml:space="preserve">This component of the model supports generalization </w:t>
      </w:r>
      <w:r w:rsidR="00F96C0F">
        <w:t xml:space="preserve">of the model </w:t>
      </w:r>
      <w:r w:rsidR="00F96C0F" w:rsidRPr="00B6135A">
        <w:t xml:space="preserve">to analytes </w:t>
      </w:r>
      <w:r w:rsidR="00F96C0F">
        <w:t>with</w:t>
      </w:r>
      <w:r w:rsidR="00F96C0F" w:rsidRPr="00B6135A">
        <w:t xml:space="preserve"> functional groups not </w:t>
      </w:r>
      <w:r w:rsidR="00F96C0F">
        <w:t>present</w:t>
      </w:r>
      <w:r w:rsidR="00F96C0F" w:rsidRPr="00B6135A">
        <w:t xml:space="preserve"> in the </w:t>
      </w:r>
      <w:r w:rsidR="00F96C0F">
        <w:t>analyzed dataset</w:t>
      </w:r>
      <w:r w:rsidR="00F96C0F" w:rsidRPr="00B6135A">
        <w:t>.</w:t>
      </w:r>
      <w:r w:rsidR="00F96C0F">
        <w:t xml:space="preserve"> Specifically, the</w:t>
      </w:r>
      <w:r w:rsidRPr="00B6135A">
        <w:t xml:space="preserve"> functional groups not dissociated under the experimental pH conditions are expected to affect </w:t>
      </w:r>
      <w:proofErr w:type="spellStart"/>
      <w:r w:rsidR="00F96C0F" w:rsidRPr="00B6135A">
        <w:rPr>
          <w:i/>
          <w:iCs/>
        </w:rPr>
        <w:t>logk</w:t>
      </w:r>
      <w:r w:rsidR="00F96C0F" w:rsidRPr="00B6135A">
        <w:rPr>
          <w:i/>
          <w:iCs/>
          <w:vertAlign w:val="subscript"/>
        </w:rPr>
        <w:t>w</w:t>
      </w:r>
      <w:proofErr w:type="spellEnd"/>
      <w:r w:rsidR="00F96C0F" w:rsidRPr="00B6135A">
        <w:t xml:space="preserve"> </w:t>
      </w:r>
      <w:r w:rsidR="00F96C0F">
        <w:t xml:space="preserve">and </w:t>
      </w:r>
      <w:r w:rsidR="00F96C0F" w:rsidRPr="00F96C0F">
        <w:rPr>
          <w:i/>
          <w:iCs/>
        </w:rPr>
        <w:t>S1</w:t>
      </w:r>
      <w:r w:rsidRPr="00B6135A">
        <w:t xml:space="preserve"> by approximately </w:t>
      </w:r>
      <w:r w:rsidRPr="00B6135A">
        <w:rPr>
          <w:rFonts w:hint="eastAsia"/>
        </w:rPr>
        <w:t>±</w:t>
      </w:r>
      <w:r w:rsidRPr="00B6135A">
        <w:t xml:space="preserve">0.30 (2 standard deviations). </w:t>
      </w:r>
      <w:r w:rsidR="00F96C0F">
        <w:t xml:space="preserve">For dissociated functional group this spread is wider, due to additional contribution of </w:t>
      </w:r>
      <w:proofErr w:type="spellStart"/>
      <w:r w:rsidR="00F96C0F" w:rsidRPr="00F96C0F">
        <w:rPr>
          <w:i/>
          <w:iCs/>
        </w:rPr>
        <w:t>pK</w:t>
      </w:r>
      <w:r w:rsidR="00F96C0F" w:rsidRPr="00F96C0F">
        <w:rPr>
          <w:i/>
          <w:iCs/>
          <w:vertAlign w:val="subscript"/>
        </w:rPr>
        <w:t>a</w:t>
      </w:r>
      <w:proofErr w:type="spellEnd"/>
      <w:r w:rsidR="00F96C0F">
        <w:rPr>
          <w:i/>
          <w:iCs/>
          <w:vertAlign w:val="subscript"/>
        </w:rPr>
        <w:t xml:space="preserve"> </w:t>
      </w:r>
      <w:r w:rsidR="00F96C0F" w:rsidRPr="00F96C0F">
        <w:t>value.</w:t>
      </w:r>
    </w:p>
    <w:p w14:paraId="1C87C290" w14:textId="05B8C584" w:rsidR="00C96867" w:rsidRPr="00CC6387" w:rsidRDefault="00CB3A8D" w:rsidP="00E86063">
      <w:pPr>
        <w:pStyle w:val="TAMainText"/>
      </w:pPr>
      <w:r>
        <w:rPr>
          <w:noProof/>
        </w:rPr>
        <w:drawing>
          <wp:inline distT="0" distB="0" distL="0" distR="0" wp14:anchorId="1C7E0BFB" wp14:editId="0737AA4B">
            <wp:extent cx="3044958" cy="3806960"/>
            <wp:effectExtent l="0" t="0" r="3175"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958" cy="3806960"/>
                    </a:xfrm>
                    <a:prstGeom prst="rect">
                      <a:avLst/>
                    </a:prstGeom>
                  </pic:spPr>
                </pic:pic>
              </a:graphicData>
            </a:graphic>
          </wp:inline>
        </w:drawing>
      </w:r>
    </w:p>
    <w:p w14:paraId="1F3FC071" w14:textId="78A257E1" w:rsidR="00C96867" w:rsidRPr="00CC6387" w:rsidRDefault="00C96867" w:rsidP="00E86063">
      <w:pPr>
        <w:pStyle w:val="VAFigureCaption"/>
      </w:pPr>
      <w:r w:rsidRPr="00CC6387">
        <w:t xml:space="preserve">Figure </w:t>
      </w:r>
      <w:r w:rsidR="00E86063">
        <w:t>2</w:t>
      </w:r>
      <w:r w:rsidRPr="00CC6387">
        <w:t xml:space="preserve">. </w:t>
      </w:r>
      <w:r w:rsidR="00DF3E1B" w:rsidRPr="00DF3E1B">
        <w:t>This is a summary of the marginal posterior distributions of the functional group effects. Red represents the effect of dissociated functional groups, and green represents the effect of non-dissociated functional groups. The most common functional groups (&gt;10 across all analytes) are presented. The plot for the remaining functional groups is presented in Figure S2.</w:t>
      </w:r>
    </w:p>
    <w:p w14:paraId="29DE00FE" w14:textId="28D3A92F" w:rsidR="001C7C6D" w:rsidRDefault="001C7C6D" w:rsidP="00E86063">
      <w:pPr>
        <w:pStyle w:val="TAMainText"/>
      </w:pPr>
      <w:r w:rsidRPr="001C7C6D">
        <w:t xml:space="preserve">The distributions of analyte-specific chromatographic parameters are shown in Figures S4 and S5, either directly or as eta plots, which capture unexplained variability. </w:t>
      </w:r>
      <w:r w:rsidR="00C56D41" w:rsidRPr="00C56D41">
        <w:t xml:space="preserve">In this context, eta represents the deviation of an individual analyte's parameter from its expected population-level value. The provided plots show no correlation between </w:t>
      </w:r>
      <w:proofErr w:type="spellStart"/>
      <w:r w:rsidR="00C56D41" w:rsidRPr="00C56D41">
        <w:rPr>
          <w:i/>
          <w:iCs/>
        </w:rPr>
        <w:t>logP</w:t>
      </w:r>
      <w:proofErr w:type="spellEnd"/>
      <w:r w:rsidR="00C56D41" w:rsidRPr="00C56D41">
        <w:t xml:space="preserve"> and etas, which approximate a normal distribution. </w:t>
      </w:r>
      <w:r w:rsidR="00C56D41">
        <w:t xml:space="preserve">This contrasts with the observed non-normality and correlation for the raw </w:t>
      </w:r>
      <w:proofErr w:type="spellStart"/>
      <w:r w:rsidR="00C56D41" w:rsidRPr="00B6135A">
        <w:rPr>
          <w:i/>
          <w:iCs/>
        </w:rPr>
        <w:t>logk</w:t>
      </w:r>
      <w:r w:rsidR="00C56D41" w:rsidRPr="00B6135A">
        <w:rPr>
          <w:i/>
          <w:iCs/>
          <w:vertAlign w:val="subscript"/>
        </w:rPr>
        <w:t>w</w:t>
      </w:r>
      <w:proofErr w:type="spellEnd"/>
      <w:r w:rsidR="00C56D41" w:rsidRPr="00B6135A">
        <w:t xml:space="preserve"> </w:t>
      </w:r>
      <w:r w:rsidR="00C56D41" w:rsidRPr="00C56D41">
        <w:t xml:space="preserve">and </w:t>
      </w:r>
      <w:r w:rsidR="00C56D41" w:rsidRPr="00C56D41">
        <w:rPr>
          <w:i/>
          <w:iCs/>
        </w:rPr>
        <w:t>S</w:t>
      </w:r>
      <w:r w:rsidR="00C56D41" w:rsidRPr="00C56D41">
        <w:rPr>
          <w:i/>
          <w:iCs/>
          <w:vertAlign w:val="subscript"/>
        </w:rPr>
        <w:t>1</w:t>
      </w:r>
      <w:r w:rsidR="00C56D41" w:rsidRPr="00C56D41">
        <w:t xml:space="preserve"> parameters</w:t>
      </w:r>
      <w:r w:rsidR="00C56D41">
        <w:t xml:space="preserve">. Since eta </w:t>
      </w:r>
      <w:r w:rsidR="00C56D41" w:rsidRPr="00C56D41">
        <w:t xml:space="preserve">values represent residuals from the analyte-level </w:t>
      </w:r>
      <w:r w:rsidR="00C56D41">
        <w:t xml:space="preserve">part of the </w:t>
      </w:r>
      <w:r w:rsidR="00C56D41" w:rsidRPr="00C56D41">
        <w:t>model, their behavior supports the conclusion that this component of the model is appropriately specified</w:t>
      </w:r>
      <w:r w:rsidR="00C56D41">
        <w:t xml:space="preserve">. </w:t>
      </w:r>
      <w:r w:rsidRPr="001C7C6D">
        <w:t xml:space="preserve">One way to assess the influence of the similarity matrix on predictions is by examining the posterior correlations between individual eta values. The presence of such correlations indicates shared information between analytes. </w:t>
      </w:r>
      <w:r w:rsidR="00715D79">
        <w:t>Incorporating the similarity matrix</w:t>
      </w:r>
      <w:r w:rsidR="00C56D41">
        <w:t xml:space="preserve"> should</w:t>
      </w:r>
      <w:r w:rsidR="00715D79">
        <w:t xml:space="preserve"> </w:t>
      </w:r>
      <w:r w:rsidRPr="001C7C6D">
        <w:t>reduce these correlations</w:t>
      </w:r>
      <w:r w:rsidR="008757AE" w:rsidRPr="008757AE">
        <w:t>, especially among highly similar analytes. This effect is illustrated in Figure 3</w:t>
      </w:r>
      <w:r w:rsidR="008757AE">
        <w:t>, where</w:t>
      </w:r>
      <w:r w:rsidR="008757AE" w:rsidRPr="008757AE">
        <w:t xml:space="preserve"> posterior correlations for analytes with similarity scores greater than 0.5 are substantially reduced after incorporating the matrix (Figure 3A vs. Figure 3B), supporting the proposed row covariance structure of the matrix normal distribution.</w:t>
      </w:r>
    </w:p>
    <w:p w14:paraId="39967136" w14:textId="223FE061" w:rsidR="002C499D" w:rsidRDefault="002C499D" w:rsidP="002C499D">
      <w:r w:rsidRPr="001C7C6D">
        <w:lastRenderedPageBreak/>
        <w:t>The model predictions are well calibrated with the observed data, as shown in Figure S3. Both individual and population-level predictions are symmetrically distributed around the line of identity, indicating good overall agreement. Individual predictions are highly precise and closely match the observed values. Population predictions are also well calibrated, though</w:t>
      </w:r>
      <w:r>
        <w:t xml:space="preserve">, </w:t>
      </w:r>
      <w:r w:rsidRPr="001C7C6D">
        <w:t>as expected</w:t>
      </w:r>
      <w:r>
        <w:t xml:space="preserve">, </w:t>
      </w:r>
      <w:r w:rsidRPr="001C7C6D">
        <w:t>they are less precise due to the absence of individual-level information.</w:t>
      </w:r>
    </w:p>
    <w:p w14:paraId="64911533" w14:textId="77B5511C" w:rsidR="00A44285" w:rsidRDefault="00A44285" w:rsidP="00E86063">
      <w:pPr>
        <w:pStyle w:val="TAMainText"/>
      </w:pPr>
      <w:r w:rsidRPr="00A44285">
        <w:t>Figure 4 shows cross-validation-based predictions, which demonstrate a moderate to substantial reduction in prediction uncertainty compared to population-based predictions. This reduction is summarized for two scenarios: one using population-level predictions conditional on analytes included in the held-out data and with no individual-level observations, and another using limited data</w:t>
      </w:r>
      <w:r>
        <w:t xml:space="preserve"> predictions</w:t>
      </w:r>
      <w:r w:rsidRPr="00A44285">
        <w:t xml:space="preserve"> </w:t>
      </w:r>
      <w:r>
        <w:t xml:space="preserve">with </w:t>
      </w:r>
      <w:r w:rsidRPr="00A44285">
        <w:t>a single observation</w:t>
      </w:r>
      <w:r>
        <w:t xml:space="preserve"> </w:t>
      </w:r>
      <w:r w:rsidR="0076092D">
        <w:t>of held-in analytes</w:t>
      </w:r>
      <w:r w:rsidRPr="00A44285">
        <w:t xml:space="preserve">. The extent of variance reduction varies widely depending on the analyte's similarity to others. Figure 5 shows that analytes with similarity scores between 0.8 and 1 experienced a notable reduction in </w:t>
      </w:r>
      <w:proofErr w:type="spellStart"/>
      <w:r w:rsidRPr="00A44285">
        <w:rPr>
          <w:i/>
          <w:iCs/>
        </w:rPr>
        <w:t>logk</w:t>
      </w:r>
      <w:proofErr w:type="spellEnd"/>
      <w:r w:rsidRPr="00A44285">
        <w:t xml:space="preserve"> uncertainty, typically in the range of 20</w:t>
      </w:r>
      <w:r w:rsidRPr="00A44285">
        <w:rPr>
          <w:rFonts w:hint="eastAsia"/>
        </w:rPr>
        <w:t>–</w:t>
      </w:r>
      <w:r w:rsidRPr="00A44285">
        <w:t xml:space="preserve">60%. The presence of a single observation reduces variance </w:t>
      </w:r>
      <w:r w:rsidR="008757AE">
        <w:t xml:space="preserve">approximately </w:t>
      </w:r>
      <w:r w:rsidRPr="00A44285">
        <w:t xml:space="preserve">by an additional 80% due to the correlation between </w:t>
      </w:r>
      <w:proofErr w:type="spellStart"/>
      <w:r w:rsidRPr="00A44285">
        <w:rPr>
          <w:i/>
          <w:iCs/>
        </w:rPr>
        <w:t>logk</w:t>
      </w:r>
      <w:r w:rsidRPr="00A44285">
        <w:rPr>
          <w:i/>
          <w:iCs/>
          <w:vertAlign w:val="subscript"/>
        </w:rPr>
        <w:t>w</w:t>
      </w:r>
      <w:proofErr w:type="spellEnd"/>
      <w:r w:rsidRPr="00A44285">
        <w:t xml:space="preserve"> and </w:t>
      </w:r>
      <w:r w:rsidRPr="00A44285">
        <w:rPr>
          <w:i/>
          <w:iCs/>
        </w:rPr>
        <w:t>S</w:t>
      </w:r>
      <w:r w:rsidRPr="00A44285">
        <w:rPr>
          <w:i/>
          <w:iCs/>
          <w:vertAlign w:val="subscript"/>
        </w:rPr>
        <w:t>1</w:t>
      </w:r>
      <w:r w:rsidRPr="00A44285">
        <w:t xml:space="preserve"> (Figure 4A vs. Figure </w:t>
      </w:r>
      <w:r w:rsidR="00770BF0">
        <w:t>4</w:t>
      </w:r>
      <w:r w:rsidRPr="00A44285">
        <w:t>B).</w:t>
      </w:r>
    </w:p>
    <w:p w14:paraId="74684694" w14:textId="2CB98787" w:rsidR="00C96867" w:rsidRPr="00CC6387" w:rsidRDefault="00240336" w:rsidP="00E86063">
      <w:pPr>
        <w:pStyle w:val="TAMainText"/>
      </w:pPr>
      <w:r>
        <w:rPr>
          <w:noProof/>
        </w:rPr>
        <w:drawing>
          <wp:inline distT="0" distB="0" distL="0" distR="0" wp14:anchorId="52577C76" wp14:editId="6B213084">
            <wp:extent cx="3044958" cy="3044958"/>
            <wp:effectExtent l="0" t="0" r="3175" b="317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958" cy="3044958"/>
                    </a:xfrm>
                    <a:prstGeom prst="rect">
                      <a:avLst/>
                    </a:prstGeom>
                  </pic:spPr>
                </pic:pic>
              </a:graphicData>
            </a:graphic>
          </wp:inline>
        </w:drawing>
      </w:r>
    </w:p>
    <w:p w14:paraId="5F6880EB" w14:textId="674E7EB3" w:rsidR="00C96867" w:rsidRDefault="00C96867" w:rsidP="008478FA">
      <w:pPr>
        <w:pStyle w:val="VAFigureCaption"/>
      </w:pPr>
      <w:r w:rsidRPr="00CC6387">
        <w:t xml:space="preserve">Figure </w:t>
      </w:r>
      <w:r w:rsidR="00C152F0">
        <w:t>3</w:t>
      </w:r>
      <w:r w:rsidRPr="00CC6387">
        <w:t xml:space="preserve">. </w:t>
      </w:r>
      <w:r w:rsidR="00024F82">
        <w:t xml:space="preserve">The </w:t>
      </w:r>
      <w:proofErr w:type="spellStart"/>
      <w:r w:rsidR="00024F82">
        <w:t>hexbin</w:t>
      </w:r>
      <w:proofErr w:type="spellEnd"/>
      <w:r w:rsidR="00024F82">
        <w:t xml:space="preserve"> heatmap presenting t</w:t>
      </w:r>
      <w:r w:rsidR="002C5970">
        <w:t xml:space="preserve">he relationship between </w:t>
      </w:r>
      <w:r w:rsidR="0064480A">
        <w:t>eta posterior</w:t>
      </w:r>
      <w:r w:rsidR="002C5970">
        <w:t xml:space="preserve"> correlations and similarity matrix for every pair of analytes</w:t>
      </w:r>
      <w:r w:rsidR="005806E2">
        <w:t xml:space="preserve"> (A)</w:t>
      </w:r>
      <w:r w:rsidR="002C5970">
        <w:t xml:space="preserve">. </w:t>
      </w:r>
      <w:r w:rsidR="008478FA">
        <w:t xml:space="preserve">If the model correctly handles </w:t>
      </w:r>
      <w:r w:rsidR="0076416D">
        <w:t>individual-level</w:t>
      </w:r>
      <w:r w:rsidR="008478FA">
        <w:t xml:space="preserve"> correlation</w:t>
      </w:r>
      <w:r w:rsidR="0076416D">
        <w:t>s</w:t>
      </w:r>
      <w:r w:rsidR="008478FA">
        <w:t xml:space="preserve">, one expects to see almost no trend in the graphs with decorrelated </w:t>
      </w:r>
      <w:r w:rsidR="001C7C6D">
        <w:t>etas</w:t>
      </w:r>
      <w:r w:rsidR="005806E2">
        <w:t xml:space="preserve"> (B)</w:t>
      </w:r>
      <w:r w:rsidR="0076416D">
        <w:t>.</w:t>
      </w:r>
      <w:r w:rsidR="002A42E7">
        <w:t xml:space="preserve"> </w:t>
      </w:r>
    </w:p>
    <w:p w14:paraId="707E2105" w14:textId="77777777" w:rsidR="00B6135A" w:rsidRDefault="00B6135A" w:rsidP="00B6135A">
      <w:pPr>
        <w:pStyle w:val="TAMainText"/>
      </w:pPr>
      <w:r>
        <w:t>The proposed multilevel modeling approach contrasts with the approach proposed by Haddad et al.</w:t>
      </w:r>
      <w:r>
        <w:fldChar w:fldCharType="begin"/>
      </w:r>
      <w:r>
        <w:instrText xml:space="preserve"> ADDIN ZOTERO_ITEM CSL_CITATION {"citationID":"e82O07ru","properties":{"formattedCitation":"\\super 1,2\\nosupersub{}","plainCitation":"1,2","noteIndex":0},"citationItems":[{"id":631,"uris":["http://zotero.org/users/local/cIlVeWgC/items/HA7CQBNI"],"itemData":{"id":631,"type":"article-journal","abstract":"Quantitative Structure-Retention Relationships (QSRR) methodology combined with the Hydrophobic Subtraction Model (HSM) have been utilized to accurately predict retention times for a selection of analytes on several different reversed phase liquid chromatography (RPLC) columns. This approach is designed to facilitate early prediction of co-elution of analytes, for example in pharmaceutical drug discovery applications where it is advantageous to predict whether impurities might be co-eluted with the active drug component. The QSRR model utilized VolSurf+ descriptors and a Partial Least Squares regression combined with a Genetic Algorithm (GA-PLS) to predict the solute coefficients in the HSM. It was found that only the hydrophobicity (</w:instrText>
      </w:r>
      <w:r>
        <w:rPr>
          <w:rFonts w:hint="eastAsia"/>
        </w:rPr>
        <w:instrText>η</w:instrText>
      </w:r>
      <w:r>
        <w:instrText xml:space="preserve">' H) term in the HSM was required to give the accuracy necessary to predict potential co-elution of analytes. Global QSRR models derived from all 148 compounds in the dataset were compared to QSRR models derived using a range of local modelling techniques based on clustering of compounds in the dataset by the structural similarity of compounds (as represented by the Tanimoto similarity index), physico-chemical similarity of compounds (represented by log D), the neutral, acidic, or basic nature of the compound, and the second dominant interaction between analyte and stationary phase after hydrophobicity. The global model showed reasonable prediction accuracy for retention time with errors of 30 s and less for up to 50% of modeled compounds. The local models for Tanimoto, nature of the compound and second dominant interaction approaches all exhibited prediction errors less than 30 s in retention time for nearly 70% of compounds for which models could be derived. Predicted retention times of five representative compounds on nine reversed-phase columns were compared with known experimental retention data for these columns and this comparison showed that the accuracy of the proposed modelling approach is sufficient to reliably predict the retention times of analytes based only on their chemical structures.","container-title":"Journal of Chromatography A","DOI":"10.1016/j.chroma.2018.01.053","ISSN":"0021-9673","journalAbbreviation":"Journal of Chromatography A","page":"1-11","source":"ScienceDirect","title":"Retention prediction in reversed phase high performance liquid chromatography using quantitative structure-retention relationships applied to the Hydrophobic Subtraction Model","volume":"1541","author":[{"family":"Wen","given":"Yabin"},{"family":"Talebi","given":"Mohammad"},{"family":"Amos","given":"Ruth I. J."},{"family":"Szucs","given":"Roman"},{"family":"Dolan","given":"John W."},{"family":"Pohl","given":"Christopher A."},{"family":"Haddad","given":"Paul R."}],"issued":{"date-parts":[["2018",3,16]]}}},{"id":633,"uris":["http://zotero.org/users/local/cIlVeWgC/items/W2KNKWLD"],"itemData":{"id":633,"type":"article-journal","abstract":"Quantitative Structure-Retention Relationships (QSRR) are used to predict retention times of compounds based only on their chemical structures encoded by molecular descriptors. The main concern in QSRR modelling is to build models with high predictive power, allowing reliable retention prediction for the unknown compounds across the chromatographic space. With the aim of enhancing the prediction power of the models, in this work, our previously proposed QSRR modelling approach called </w:instrText>
      </w:r>
      <w:r>
        <w:rPr>
          <w:rFonts w:hint="eastAsia"/>
        </w:rPr>
        <w:instrText>“</w:instrText>
      </w:r>
      <w:r>
        <w:instrText>federation of local models</w:instrText>
      </w:r>
      <w:r>
        <w:rPr>
          <w:rFonts w:hint="eastAsia"/>
        </w:rPr>
        <w:instrText>”</w:instrText>
      </w:r>
      <w:r>
        <w:instrText xml:space="preserve"> is extended in ion chromatography to predict retention times of unknown ions, where a local model for each target ion (unknown) is created using only structurally similar ions from the dataset. A Tanimoto similarity (TS) score was utilised as a measure of structural similarity and training sets were developed by including ions that were similar to the target ion, as defined by a threshold value. The prediction of retention parameters (a- and b-values) in the linear solvent strength (LSS) model in ion chromatography, log k=a </w:instrText>
      </w:r>
      <w:r>
        <w:rPr>
          <w:rFonts w:hint="eastAsia"/>
        </w:rPr>
        <w:instrText>–</w:instrText>
      </w:r>
      <w:r>
        <w:instrText xml:space="preserve"> blog[eluent], allows the prediction of retention times under all eluent concentrations. The QSRR models for a- and b-values were developed by a genetic algorithm-partial least squares method using the retention data of inorganic and small organic anions and larger organic cations (molecular mass up to 507) on four Thermo Fisher Scientific columns (AS20, AS19, AS11HC and CS17). The corresponding predicted retention times were calculated by fitting the predicted a- and b-values of the models into the LSS model equation. The predicted retention times were also plotted against the experimental values to evaluate the goodness of fit and the predictive power of the models. The application of a TS threshold of 0.6 was found to successfully produce predictive and reliable QSRR models (Qext(F2)2&gt;0.8 and Mean Absolute Error&lt;0.1), and hence accurate retention time predictions with an average Mean Absolute Error of 0.2min.","collection-title":"Pushing the Boundaries of Chromatography and Electrophoresis","container-title":"Journal of Chromatography A","DOI":"10.1016/j.chroma.2017.02.054","ISSN":"0021-9673","journalAbbreviation":"Journal of Chromatography A","page":"173-182","source":"ScienceDirect","title":"Towards a chromatographic similarity index to establish localised quantitative structure-retention relationships for retention prediction. II Use of Tanimoto similarity index in ion chromatography","volume":"1523","author":[{"family":"Park","given":"Soo Hyun"},{"family":"Talebi","given":"Mohammad"},{"family":"Amos","given":"Ruth I. J."},{"family":"Tyteca","given":"Eva"},{"family":"Haddad","given":"Paul R."},{"family":"Szucs","given":"Roman"},{"family":"Pohl","given":"Christopher A."},{"family":"Dolan","given":"John W."}],"issued":{"date-parts":[["2017",11,10]]}}}],"schema":"https://github.com/citation-style-language/schema/raw/master/csl-citation.json"} </w:instrText>
      </w:r>
      <w:r>
        <w:fldChar w:fldCharType="separate"/>
      </w:r>
      <w:r w:rsidRPr="000812CB">
        <w:rPr>
          <w:szCs w:val="24"/>
          <w:vertAlign w:val="superscript"/>
        </w:rPr>
        <w:t>1,2</w:t>
      </w:r>
      <w:r>
        <w:fldChar w:fldCharType="end"/>
      </w:r>
      <w:r>
        <w:t xml:space="preserve">, known as localized quantitative QSRR modeling. Their method identifies analytes similar to the target analyte from an available database using predefined similarity measures, such as structural similarity (e.g., </w:t>
      </w:r>
      <w:proofErr w:type="spellStart"/>
      <w:r>
        <w:t>Tanimoto</w:t>
      </w:r>
      <w:proofErr w:type="spellEnd"/>
      <w:r>
        <w:t xml:space="preserve"> index), physicochemical properties (e.g., lipophilicity), or acid/base character. A QSRR model is then built on this subset and used for prediction. While this approach tailors predictions to the local chemical context, it can suffer from instability when few similar compounds are available and it omits the available information about the retention present in the removed data . In contrast, the proposed multilevel model is a more generally approach that inherently balances local specificity with global information sharing. In addition the Bayesian component quantifies uncertainty that is relevant </w:t>
      </w:r>
      <w:r>
        <w:t>when used for predictions when limited experimental information is available.</w:t>
      </w:r>
    </w:p>
    <w:p w14:paraId="495F8500" w14:textId="4B8486B8" w:rsidR="00B6135A" w:rsidRPr="00B6135A" w:rsidRDefault="00B6135A" w:rsidP="00B6135A">
      <w:pPr>
        <w:pStyle w:val="TAMainText"/>
      </w:pPr>
      <w:r w:rsidRPr="00EE20B5">
        <w:t>Accurate predictions</w:t>
      </w:r>
      <w:r>
        <w:t xml:space="preserve"> (with well-</w:t>
      </w:r>
      <w:r w:rsidRPr="00524308">
        <w:t>construct</w:t>
      </w:r>
      <w:r>
        <w:t>ed</w:t>
      </w:r>
      <w:r w:rsidRPr="00524308">
        <w:t xml:space="preserve"> and calibrate</w:t>
      </w:r>
      <w:r>
        <w:t>d</w:t>
      </w:r>
      <w:r w:rsidRPr="00524308">
        <w:t xml:space="preserve"> uncertainties</w:t>
      </w:r>
      <w:r>
        <w:t>)</w:t>
      </w:r>
      <w:r w:rsidRPr="00EE20B5">
        <w:t xml:space="preserve"> are critically important</w:t>
      </w:r>
      <w:r>
        <w:fldChar w:fldCharType="begin"/>
      </w:r>
      <w:r w:rsidR="00BD6DDE">
        <w:instrText xml:space="preserve"> ADDIN ZOTERO_ITEM CSL_CITATION {"citationID":"HiprnqUs","properties":{"formattedCitation":"\\super 19\\nosupersub{}","plainCitation":"19","noteIndex":0},"citationItems":[{"id":382,"uris":["http://zotero.org/users/local/cIlVeWgC/items/AIXWDAD6"],"itemData":{"id":382,"type":"article-journal","abstract":"The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w:instrText>
      </w:r>
      <w:r w:rsidR="00BD6DDE">
        <w:rPr>
          <w:rFonts w:hint="eastAsia"/>
        </w:rPr>
        <w:instrText>φ</w:instrText>
      </w:r>
      <w:r w:rsidR="00BD6DDE">
        <w:instrText xml:space="preserve">,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w:instrText>
      </w:r>
      <w:r w:rsidR="00BD6DDE">
        <w:rPr>
          <w:rFonts w:hint="eastAsia"/>
        </w:rPr>
        <w:instrText>φ</w:instrText>
      </w:r>
      <w:r w:rsidR="00BD6DDE">
        <w:instrText>,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w:instrText>
      </w:r>
      <w:r w:rsidR="00BD6DDE">
        <w:rPr>
          <w:rFonts w:hint="eastAsia"/>
        </w:rPr>
        <w:instrText>–</w:instrText>
      </w:r>
      <w:r w:rsidR="00BD6DDE">
        <w:instrText>liquid adsorption and gradient chromatography. No model calibration is necessary; however, they require universal conventions for the accurate determination of true retention factors (for 1 &lt; k &lt; 30) as a function of the experimental variables (</w:instrText>
      </w:r>
      <w:r w:rsidR="00BD6DDE">
        <w:rPr>
          <w:rFonts w:hint="eastAsia"/>
        </w:rPr>
        <w:instrText>φ</w:instrText>
      </w:r>
      <w:r w:rsidR="00BD6DDE">
        <w:instrText xml:space="preserve">, T, pH, and I) and of the true column/system parameters (V0, Vdwell, dispersion volume, </w:instrText>
      </w:r>
      <w:r w:rsidR="00BD6DDE">
        <w:rPr>
          <w:rFonts w:hint="eastAsia"/>
        </w:rPr>
        <w:instrText>σ</w:instrText>
      </w:r>
      <w:r w:rsidR="00BD6DDE">
        <w:instrText xml:space="preserve">, and relaxation volume, </w:instrText>
      </w:r>
      <w:r w:rsidR="00BD6DDE">
        <w:rPr>
          <w:rFonts w:hint="eastAsia"/>
        </w:rPr>
        <w:instrText>τ</w:instrText>
      </w:r>
      <w:r w:rsidR="00BD6DDE">
        <w:instrText>,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w:instrText>
      </w:r>
      <w:r w:rsidR="00BD6DDE">
        <w:rPr>
          <w:rFonts w:hint="eastAsia"/>
        </w:rPr>
        <w:instrText>–</w:instrText>
      </w:r>
      <w:r w:rsidR="00BD6DDE">
        <w:instrText>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w:instrText>
      </w:r>
      <w:r w:rsidR="00BD6DDE">
        <w:rPr>
          <w:rFonts w:hint="eastAsia"/>
        </w:rPr>
        <w:instrText>–</w:instrText>
      </w:r>
      <w:r w:rsidR="00BD6DDE">
        <w:instrText xml:space="preserve">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fldChar w:fldCharType="separate"/>
      </w:r>
      <w:r w:rsidR="00BD6DDE" w:rsidRPr="00BD6DDE">
        <w:rPr>
          <w:szCs w:val="24"/>
          <w:vertAlign w:val="superscript"/>
        </w:rPr>
        <w:t>19</w:t>
      </w:r>
      <w:r>
        <w:fldChar w:fldCharType="end"/>
      </w:r>
      <w:r w:rsidRPr="00EE20B5">
        <w:t>, and this model further advances efforts to develop more reliable and precise prediction tools</w:t>
      </w:r>
      <w:r>
        <w:t xml:space="preserve"> in chromatography. Since the model handles </w:t>
      </w:r>
      <w:r w:rsidR="004F3891">
        <w:t>uncertainties</w:t>
      </w:r>
      <w:r>
        <w:t xml:space="preserve"> it can</w:t>
      </w:r>
      <w:r w:rsidR="004F3891">
        <w:t xml:space="preserve"> also be effectively used to solve various </w:t>
      </w:r>
      <w:r>
        <w:t xml:space="preserve">decision </w:t>
      </w:r>
      <w:r w:rsidR="004F3891">
        <w:t>problems encountered by chromatographer</w:t>
      </w:r>
      <w:r w:rsidR="008757AE">
        <w:t>.</w:t>
      </w:r>
      <w:r w:rsidR="004F3891">
        <w:fldChar w:fldCharType="begin"/>
      </w:r>
      <w:r w:rsidR="00BD6DDE">
        <w:instrText xml:space="preserve"> ADDIN ZOTERO_ITEM CSL_CITATION {"citationID":"5tTcNkDT","properties":{"formattedCitation":"\\super 20\\uc0\\u8211{}23\\nosupersub{}","plainCitation":"20</w:instrText>
      </w:r>
      <w:r w:rsidR="00BD6DDE">
        <w:rPr>
          <w:rFonts w:hint="eastAsia"/>
        </w:rPr>
        <w:instrText>–</w:instrText>
      </w:r>
      <w:r w:rsidR="00BD6DDE">
        <w:instrText>23","noteIndex":0},"citationItems":[{"id":281,"uris":["http://zotero.org/users/local/cIlVeWgC/items/8ZFEQITB"],"itemData":{"id":281,"type":"article-journal","abstract":"In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analytes","volume":"1","author":[{"family":"Wiczling","given":"Pawel"}],"issued":{"date-parts":[["2018",2]]}}},{"id":387,"uris":["http://zotero.org/users/local/cIlVeWgC/items/K2BQSQ4P"],"itemData":{"id":387,"type":"article-journal","abstract":"Many model-based optimization methods have been proposed for chromatographic processes to ensure product quality and efficiency, but uncertainty of model parameters should be considered to assure robust design and operation. In this study, we developed a sequential Monte Carlo (SMC) parameter estimation method for chromatographic processes to estimate the parameter uncertainty rigorously within a reasonable amount of computation time. As an example, separation of glucose and fructose is considered. Through the example using artificial data, we confirmed that SMC can perform estimations more efficiently than the existing method, Markov chain Monte Carlo. Furthermore, through the example using lab-scale experimental data, we confirm that the time and effort for the sample analysis to identify the concentration of each component can be eliminated. We also examined the relationship between the number of cores and computation time for parallel implementation of SMC.","container-title":"Chemical Engineering Research and Design","DOI":"https://doi.org/10.1016/j.cherd.2021.09.003","ISSN":"0263-8762","page":"223-237","title":"Uncertainty quantification for chromatography model parameters by Bayesian inference using sequential Monte Carlo method","volume":"175","author":[{"family":"Yamamoto","given":"Yota"},{"family":"Yajima","given":"Tomoyuki"},{"family":"Kawajiri","given":"Yoshiaki"}],"issued":{"date-parts":[["2021"]]}}},{"id":477,"uris":["http://zotero.org/users/local/cIlVeWgC/items/8TPUCB34"],"itemData":{"id":477,"type":"article-journal","abstract":"In recent decades, there has been a growing interest in fully automated methods for tackling complex optimization problems across various fields. Active learning (AL) and its variant, assisted active learning (AAL), incorporating guidance or assistance from external sources into the learning process, play key roles in this automation by enabling the autonomous selection of optimal experimental conditions to efficiently explore the problem space. These approaches are particularly valuable in situations wherein experimentation is costly or time-consuming. This study explores the application of AAL in model-based method development (MD) for liquid chromatography (LC) by using Bayesian statistics to incorporate historical data and analyte information for the generation of initial retention models. The process involves updating the model parameters based on new experiments, coupled with an active data selection method to choose the most informative experiment to run in a subsequent step. This iterative process balances model exploitation and experimental exploration until a satisfactory separation is achieved. The effectiveness of this approach is demonstrated via two practical examples, resulting in optimized separations in a limited number of experiments by optimizing the gradient slope. It is shown that the ability of AAL to leverage past knowledge and compound information to improve accuracy and reduce experimental runs offers a flexible alternative approach to fixed design methods.","container-title":"Analytical Chemistry","DOI":"10.1021/acs.analchem.4c02700","ISSN":"0003-2700","issue":"33","journalAbbreviation":"Anal. Chem.","note":"publisher: American Chemical Society","page":"13699-13709","source":"ACS Publications","title":"Assisted Active Learning for Model-Based Method Development in Liquid Chromatography","volume":"96","author":[{"family":"Bosten","given":"Emery"},{"family":"Pardon","given":"Marie"},{"family":"Chen","given":"Kai"},{"family":"Koppen","given":"Valerie"},{"family":"Van Herck","given":"Gerd"},{"family":"Hellings","given":"Mario"},{"family":"Cabooter","given":"Deirdre"}],"issued":{"date-parts":[["2024",8,20]]}}},{"id":635,"uris":["http://zotero.org/users/local/cIlVeWgC/items/A4DAE9N3"],"itemData":{"id":635,"type":"article-journal","abstract":"Prior information about analyte retention is often implicitly incorporated into the method development workflow. This prior knowledge can stem from various sources, such as the analyte's structure, analyte's properties, existing literature, or the analyst's experience. Alternatively, prior information can be formally integrated into the method development workflow using Bayesian reasoning. In such cases, it can be represented through the model structure, covariate relationships (e.g. quantitative-structure retention relationships), and population-level parameters derived from multilevel models or other sources. Population-level parameters are the same for each analyte belonging to a certain set of analytes and as such help predict the individual-level (analyte-specific) parameters given any type of preliminary data. The use of prior information and multilevel modeling framework enables development of an experimental design that leads to the desired precision of chromatographic predictions across a wide range of conditions and for a diverse set of analytes. This approach offers greater accuracy compared to optimizing conditions for a single or typical analyte. In this study maximization of the Bayesian D-optimality criterion was employed to identify an optimal set of experiments for diverse set of analytes (acids, bases with a wide range of lipophilicity). The benefit of incorporating prior information was emphasized, and simulations based on a recently developed mechanistic model validated the benefits of combining optimal design theory, multilevel models, and prior information to obtain more efficient experimental designs in Reversed-Phase HPLC.","container-title":"Journal of Chromatography. A","DOI":"10.1016/j.chroma.2025.465787","ISSN":"1873-3778","journalAbbreviation":"J Chromatogr A","language":"eng","note":"PMID: 39986094","page":"465787","source":"PubMed","title":"Leveraging prior knowledge for improved retention prediction in reversed-phase HPLC","volume":"1746","author":[{"family":"Wiczling","given":"Pawe</w:instrText>
      </w:r>
      <w:r w:rsidR="00BD6DDE">
        <w:rPr>
          <w:rFonts w:hint="eastAsia"/>
        </w:rPr>
        <w:instrText>ł</w:instrText>
      </w:r>
      <w:r w:rsidR="00BD6DDE">
        <w:instrText xml:space="preserve">"}],"issued":{"date-parts":[["2025",4,12]]}}}],"schema":"https://github.com/citation-style-language/schema/raw/master/csl-citation.json"} </w:instrText>
      </w:r>
      <w:r w:rsidR="004F3891">
        <w:fldChar w:fldCharType="separate"/>
      </w:r>
      <w:r w:rsidR="00BD6DDE" w:rsidRPr="00BD6DDE">
        <w:rPr>
          <w:szCs w:val="24"/>
          <w:vertAlign w:val="superscript"/>
        </w:rPr>
        <w:t>20–23</w:t>
      </w:r>
      <w:r w:rsidR="004F3891">
        <w:fldChar w:fldCharType="end"/>
      </w:r>
    </w:p>
    <w:p w14:paraId="4A38A168" w14:textId="1EFC69F5" w:rsidR="00C96867" w:rsidRPr="0062384D" w:rsidRDefault="00F4597F" w:rsidP="00E86063">
      <w:pPr>
        <w:pStyle w:val="TAMainText"/>
      </w:pPr>
      <w:r>
        <w:rPr>
          <w:noProof/>
        </w:rPr>
        <w:drawing>
          <wp:inline distT="0" distB="0" distL="0" distR="0" wp14:anchorId="5479952C" wp14:editId="2CECDF29">
            <wp:extent cx="3044958" cy="3806960"/>
            <wp:effectExtent l="0" t="0" r="3175"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958" cy="3806960"/>
                    </a:xfrm>
                    <a:prstGeom prst="rect">
                      <a:avLst/>
                    </a:prstGeom>
                  </pic:spPr>
                </pic:pic>
              </a:graphicData>
            </a:graphic>
          </wp:inline>
        </w:drawing>
      </w:r>
    </w:p>
    <w:p w14:paraId="7994F72F" w14:textId="755D6F90" w:rsidR="00C96867" w:rsidRPr="002A42E7" w:rsidRDefault="00C96867" w:rsidP="002C5970">
      <w:pPr>
        <w:pStyle w:val="VAFigureCaption"/>
      </w:pPr>
      <w:r w:rsidRPr="00CC6387">
        <w:t xml:space="preserve">Figure </w:t>
      </w:r>
      <w:r w:rsidR="00C152F0">
        <w:t>4</w:t>
      </w:r>
      <w:r w:rsidRPr="00CC6387">
        <w:t xml:space="preserve">. </w:t>
      </w:r>
      <w:r w:rsidR="00A44285" w:rsidRPr="00A44285">
        <w:t>The predictions are represented as the posterior median (line) and the 5th</w:t>
      </w:r>
      <w:r w:rsidR="00A44285" w:rsidRPr="00A44285">
        <w:rPr>
          <w:rFonts w:hint="eastAsia"/>
        </w:rPr>
        <w:t>–</w:t>
      </w:r>
      <w:r w:rsidR="00A44285" w:rsidRPr="00A44285">
        <w:t>95th percentiles (shaded areas) for ten exemplary analytes. The gray area represents population predictions for future observations based solely on population-level parameters and predictors, with no similar analytes available. The blue area represents individual predictions, conditional on retaining other analytes (A) and on single observed data (the smallest observed log k, depicted as a red dot) (B). The narrower blue lines indicate the added predictive value of the similarity matrix alone (A) and the similarity matrix plus the single observation (B).</w:t>
      </w:r>
    </w:p>
    <w:p w14:paraId="40D36E21" w14:textId="77777777" w:rsidR="00240336" w:rsidRPr="00CC6387" w:rsidRDefault="00240336" w:rsidP="00240336">
      <w:pPr>
        <w:pStyle w:val="TAMainText"/>
      </w:pPr>
      <w:r>
        <w:rPr>
          <w:noProof/>
        </w:rPr>
        <w:drawing>
          <wp:inline distT="0" distB="0" distL="0" distR="0" wp14:anchorId="23E8C01B" wp14:editId="331E8AD3">
            <wp:extent cx="3044958" cy="2282957"/>
            <wp:effectExtent l="0" t="0" r="3175" b="317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958" cy="2282957"/>
                    </a:xfrm>
                    <a:prstGeom prst="rect">
                      <a:avLst/>
                    </a:prstGeom>
                  </pic:spPr>
                </pic:pic>
              </a:graphicData>
            </a:graphic>
          </wp:inline>
        </w:drawing>
      </w:r>
    </w:p>
    <w:p w14:paraId="0A34BAA3" w14:textId="12C40976" w:rsidR="00240336" w:rsidRPr="002A42E7" w:rsidRDefault="00240336" w:rsidP="00240336">
      <w:pPr>
        <w:pStyle w:val="VAFigureCaption"/>
      </w:pPr>
      <w:r w:rsidRPr="00CC6387">
        <w:lastRenderedPageBreak/>
        <w:t xml:space="preserve">Figure </w:t>
      </w:r>
      <w:r>
        <w:t>5</w:t>
      </w:r>
      <w:r w:rsidRPr="00CC6387">
        <w:t xml:space="preserve">. </w:t>
      </w:r>
      <w:r>
        <w:t>The relationship between the relative reduction in uncertainty and maximal similarity within the hold-in set of analytes determined using cross-validation.</w:t>
      </w:r>
      <w:r w:rsidR="00DB7073">
        <w:t xml:space="preserve"> Only analytes that have at least one similar analyte (</w:t>
      </w:r>
      <w:r w:rsidR="00DB7073" w:rsidRPr="003978A1">
        <w:rPr>
          <w:i/>
        </w:rPr>
        <w:t>S</w:t>
      </w:r>
      <w:r w:rsidR="003978A1">
        <w:rPr>
          <w:rFonts w:hint="eastAsia"/>
        </w:rPr>
        <w:t> </w:t>
      </w:r>
      <w:r w:rsidR="00DB7073">
        <w:t>&gt;</w:t>
      </w:r>
      <w:r w:rsidR="003978A1">
        <w:rPr>
          <w:rFonts w:hint="eastAsia"/>
        </w:rPr>
        <w:t> </w:t>
      </w:r>
      <w:r w:rsidR="00DB7073">
        <w:t>0.5) are shown.</w:t>
      </w:r>
    </w:p>
    <w:p w14:paraId="4132F16F" w14:textId="77777777" w:rsidR="00681A67" w:rsidRPr="008A7774" w:rsidRDefault="00681A67" w:rsidP="00E86063">
      <w:pPr>
        <w:pStyle w:val="Nagwek1"/>
      </w:pPr>
      <w:r w:rsidRPr="008A7774">
        <w:t>CONCLUSIONS</w:t>
      </w:r>
    </w:p>
    <w:p w14:paraId="121D934D" w14:textId="7D7C2A43" w:rsidR="00DF3E1B" w:rsidRDefault="00DF3E1B" w:rsidP="00E86063">
      <w:pPr>
        <w:pStyle w:val="Nagwek1"/>
        <w:rPr>
          <w:b w:val="0"/>
          <w:bCs w:val="0"/>
        </w:rPr>
      </w:pPr>
      <w:r w:rsidRPr="00DF3E1B">
        <w:rPr>
          <w:b w:val="0"/>
          <w:bCs w:val="0"/>
        </w:rPr>
        <w:t>This work focuses on the multilevel modeling of retention data, incorporating structural similarity between analytes. The usefulness of the proposed approach is demonstrated using a publicly available dataset of isocratic RP-HPLC retention times for 1,026 analytes, several of which exhibit high structural similarity. The work shows that structural similarity can be easily calculated from SMILES representations and can help predict analyte retention when experimental data on structurally similar analytes is available. A reduction of up to 60% in the uncertainty of the logarithm of the retention factor is expected when retention data for highly similar analytes is available.</w:t>
      </w:r>
    </w:p>
    <w:p w14:paraId="6F9393A5" w14:textId="1C8414C5" w:rsidR="00681A67" w:rsidRPr="00CC6387" w:rsidRDefault="00681A67" w:rsidP="00E86063">
      <w:pPr>
        <w:pStyle w:val="Nagwek1"/>
      </w:pPr>
      <w:r w:rsidRPr="00CC6387">
        <w:t>ASSOCIATED CONTENT</w:t>
      </w:r>
    </w:p>
    <w:p w14:paraId="0B9415D5" w14:textId="77777777" w:rsidR="00681A67" w:rsidRPr="00CC6387" w:rsidRDefault="00681A67" w:rsidP="00E86063">
      <w:pPr>
        <w:pStyle w:val="Nagwek2"/>
      </w:pPr>
      <w:r w:rsidRPr="00CC6387">
        <w:t>Supporting Information</w:t>
      </w:r>
    </w:p>
    <w:p w14:paraId="4B164DA4" w14:textId="77777777" w:rsidR="00681A67" w:rsidRPr="00E86063" w:rsidRDefault="00681A67" w:rsidP="00E86063">
      <w:pPr>
        <w:pStyle w:val="TESupportingInformation"/>
      </w:pPr>
      <w:r w:rsidRPr="00E86063">
        <w:t>The following Supporting Information is available free of charge at the ACS website:</w:t>
      </w:r>
    </w:p>
    <w:p w14:paraId="3D374D4A" w14:textId="08A99F29" w:rsidR="00C47C14" w:rsidRPr="00CC6387" w:rsidRDefault="00C47C14" w:rsidP="00E86063">
      <w:pPr>
        <w:pStyle w:val="Nagwek1"/>
      </w:pPr>
      <w:r w:rsidRPr="00CC6387">
        <w:t>1.</w:t>
      </w:r>
      <w:r w:rsidRPr="00CC6387">
        <w:rPr>
          <w:rFonts w:hint="eastAsia"/>
        </w:rPr>
        <w:t> </w:t>
      </w:r>
      <w:r w:rsidRPr="00CC6387">
        <w:t xml:space="preserve"> Table S1. Summary of the MCMC simulations of the marginal posterior distributions of population-level model parameters; </w:t>
      </w:r>
      <w:r w:rsidR="004E7BD3" w:rsidRPr="004E7BD3">
        <w:t>Figure S1. Raw data</w:t>
      </w:r>
      <w:r w:rsidR="004E7BD3">
        <w:t xml:space="preserve">; </w:t>
      </w:r>
      <w:r w:rsidR="004E7BD3" w:rsidRPr="004E7BD3">
        <w:t>Figure S2. Functional group effects</w:t>
      </w:r>
      <w:r w:rsidR="004E7BD3">
        <w:t xml:space="preserve">; </w:t>
      </w:r>
      <w:r w:rsidR="004E7BD3" w:rsidRPr="004E7BD3">
        <w:t>Figure S3. G</w:t>
      </w:r>
      <w:r w:rsidR="008757AE">
        <w:t>oodness of fit plots</w:t>
      </w:r>
      <w:r w:rsidR="004E7BD3">
        <w:t xml:space="preserve">; </w:t>
      </w:r>
      <w:r w:rsidR="004E7BD3" w:rsidRPr="004E7BD3">
        <w:t>Figure S4. Individual parameters</w:t>
      </w:r>
      <w:r w:rsidR="004E7BD3">
        <w:t xml:space="preserve">; </w:t>
      </w:r>
      <w:r w:rsidR="004E7BD3" w:rsidRPr="004E7BD3">
        <w:t>Figure S5. Eta plots</w:t>
      </w:r>
      <w:r w:rsidR="00C91AA5">
        <w:t>.</w:t>
      </w:r>
    </w:p>
    <w:p w14:paraId="65727AB4" w14:textId="3C41A3D7" w:rsidR="00681A67" w:rsidRPr="008A7774" w:rsidRDefault="00681A67" w:rsidP="00E86063">
      <w:pPr>
        <w:pStyle w:val="Nagwek1"/>
      </w:pPr>
      <w:r w:rsidRPr="008A7774">
        <w:t>AUTHOR INFORMATION</w:t>
      </w:r>
    </w:p>
    <w:p w14:paraId="73DA382F" w14:textId="77777777" w:rsidR="00681A67" w:rsidRPr="008A7774" w:rsidRDefault="00681A67" w:rsidP="00E86063">
      <w:pPr>
        <w:pStyle w:val="Nagwek2"/>
      </w:pPr>
      <w:r w:rsidRPr="008A7774">
        <w:t>Corresponding Author</w:t>
      </w:r>
    </w:p>
    <w:p w14:paraId="03DFA5B1" w14:textId="35E42AB4" w:rsidR="00E86063" w:rsidRPr="00E86063" w:rsidRDefault="00681A67" w:rsidP="00E86063">
      <w:pPr>
        <w:pStyle w:val="StyleFACorrespondingAuthorFootnote7pt"/>
        <w:rPr>
          <w:color w:val="auto"/>
        </w:rPr>
      </w:pPr>
      <w:r w:rsidRPr="008A7774">
        <w:rPr>
          <w:color w:val="auto"/>
        </w:rPr>
        <w:t xml:space="preserve">* wiczling@gumed.edu.pl </w:t>
      </w:r>
    </w:p>
    <w:p w14:paraId="4333FD9C" w14:textId="77777777" w:rsidR="00681A67" w:rsidRPr="008A7774" w:rsidRDefault="00681A67" w:rsidP="00E86063">
      <w:pPr>
        <w:pStyle w:val="Nagwek2"/>
      </w:pPr>
      <w:r w:rsidRPr="008A7774">
        <w:t>Author Contributions</w:t>
      </w:r>
    </w:p>
    <w:p w14:paraId="3C9530EC" w14:textId="3A58A47B" w:rsidR="00681A67" w:rsidRPr="008A7774" w:rsidRDefault="00681A67" w:rsidP="006F1F34">
      <w:pPr>
        <w:pStyle w:val="StyleFACorrespondingAuthorFootnote7pt"/>
        <w:rPr>
          <w:color w:val="auto"/>
        </w:rPr>
      </w:pPr>
      <w:r w:rsidRPr="008A7774">
        <w:rPr>
          <w:color w:val="auto"/>
        </w:rPr>
        <w:t xml:space="preserve">PW conceived the presented idea, </w:t>
      </w:r>
      <w:r w:rsidR="00296A78" w:rsidRPr="008A7774">
        <w:rPr>
          <w:color w:val="auto"/>
        </w:rPr>
        <w:t>analyzed the data</w:t>
      </w:r>
      <w:r w:rsidR="00296A78">
        <w:rPr>
          <w:color w:val="auto"/>
        </w:rPr>
        <w:t xml:space="preserve"> </w:t>
      </w:r>
      <w:r w:rsidR="00485539">
        <w:rPr>
          <w:color w:val="auto"/>
        </w:rPr>
        <w:t>and</w:t>
      </w:r>
      <w:r w:rsidR="00296A78" w:rsidRPr="008A7774">
        <w:rPr>
          <w:color w:val="auto"/>
        </w:rPr>
        <w:t xml:space="preserve"> wrote the paper</w:t>
      </w:r>
      <w:r w:rsidR="00296A78">
        <w:rPr>
          <w:color w:val="auto"/>
        </w:rPr>
        <w:t>.</w:t>
      </w:r>
    </w:p>
    <w:p w14:paraId="037FE549" w14:textId="7D1B2494" w:rsidR="00BC22CE" w:rsidRPr="00EE20B5" w:rsidRDefault="00681A67" w:rsidP="00EE20B5">
      <w:pPr>
        <w:pStyle w:val="StyleFACorrespondingAuthorFootnote7pt"/>
        <w:rPr>
          <w:color w:val="auto"/>
        </w:rPr>
      </w:pPr>
      <w:r w:rsidRPr="00EE20B5">
        <w:rPr>
          <w:b/>
          <w:bCs/>
          <w:color w:val="auto"/>
          <w:sz w:val="19"/>
          <w:szCs w:val="19"/>
        </w:rPr>
        <w:t>Notes</w:t>
      </w:r>
      <w:r w:rsidRPr="008A7774">
        <w:rPr>
          <w:color w:val="auto"/>
        </w:rPr>
        <w:br/>
        <w:t>The author declare no competing financial interest.</w:t>
      </w:r>
    </w:p>
    <w:p w14:paraId="2B1E3029" w14:textId="1B757115" w:rsidR="00681A67" w:rsidRPr="008A7774" w:rsidRDefault="00681A67" w:rsidP="00E86063">
      <w:pPr>
        <w:pStyle w:val="Nagwek1"/>
      </w:pPr>
      <w:r w:rsidRPr="008A7774">
        <w:t>FUNDING</w:t>
      </w:r>
    </w:p>
    <w:p w14:paraId="3F09794D" w14:textId="7D0391D5" w:rsidR="008A7774" w:rsidRPr="00EE20B5" w:rsidRDefault="008A7774" w:rsidP="00E86063">
      <w:pPr>
        <w:pStyle w:val="Nagwek1"/>
        <w:rPr>
          <w:b w:val="0"/>
          <w:bCs w:val="0"/>
        </w:rPr>
      </w:pPr>
      <w:r w:rsidRPr="004D4A2B">
        <w:rPr>
          <w:b w:val="0"/>
          <w:bCs w:val="0"/>
        </w:rPr>
        <w:t>This work was supported entirely by departmental funds</w:t>
      </w:r>
    </w:p>
    <w:p w14:paraId="2777C2BB" w14:textId="1557401A" w:rsidR="000531F1" w:rsidRDefault="000531F1" w:rsidP="00E86063">
      <w:pPr>
        <w:pStyle w:val="Nagwek1"/>
      </w:pPr>
      <w:r w:rsidRPr="008A7774">
        <w:t>ACKNOWLEDG</w:t>
      </w:r>
      <w:r w:rsidR="0007398F" w:rsidRPr="008A7774">
        <w:t>MENT</w:t>
      </w:r>
    </w:p>
    <w:p w14:paraId="4F42D313" w14:textId="488F9B00" w:rsidR="00EE20B5" w:rsidRPr="00EE20B5" w:rsidRDefault="00EE20B5" w:rsidP="00EE20B5">
      <w:r>
        <w:t>To my wife, for her constant support.</w:t>
      </w:r>
    </w:p>
    <w:p w14:paraId="71A16986" w14:textId="483A3B59" w:rsidR="00F76B8E" w:rsidRPr="00EE20B5" w:rsidRDefault="00681A67" w:rsidP="00EE20B5">
      <w:pPr>
        <w:pStyle w:val="Nagwek1"/>
      </w:pPr>
      <w:r w:rsidRPr="008A7774">
        <w:t>REFERENCES</w:t>
      </w:r>
    </w:p>
    <w:p w14:paraId="5B684AB1" w14:textId="77777777" w:rsidR="00BD6DDE" w:rsidRPr="00BD6DDE" w:rsidRDefault="008A7774" w:rsidP="00BD6DDE">
      <w:pPr>
        <w:pStyle w:val="Bibliografia"/>
      </w:pPr>
      <w:r>
        <w:rPr>
          <w:color w:val="FF0000"/>
          <w:lang w:val="en-IN"/>
        </w:rPr>
        <w:fldChar w:fldCharType="begin"/>
      </w:r>
      <w:r>
        <w:rPr>
          <w:color w:val="FF0000"/>
          <w:lang w:val="en-IN"/>
        </w:rPr>
        <w:instrText xml:space="preserve"> ADDIN ZOTERO_BIBL {"uncited":[],"omitted":[],"custom":[]} CSL_BIBLIOGRAPHY </w:instrText>
      </w:r>
      <w:r>
        <w:rPr>
          <w:color w:val="FF0000"/>
          <w:lang w:val="en-IN"/>
        </w:rPr>
        <w:fldChar w:fldCharType="separate"/>
      </w:r>
      <w:r w:rsidR="00BD6DDE" w:rsidRPr="00BD6DDE">
        <w:t>(1)</w:t>
      </w:r>
      <w:r w:rsidR="00BD6DDE" w:rsidRPr="00BD6DDE">
        <w:tab/>
        <w:t xml:space="preserve">Wen, Y.; Talebi, M.; Amos, R. I. J.; Szucs, R.; Dolan, J. W.; Pohl, C. A.; Haddad, P. R. Retention Prediction in Reversed Phase High Performance Liquid Chromatography Using Quantitative Structure-Retention Relationships Applied to the Hydrophobic Subtraction Model. </w:t>
      </w:r>
      <w:r w:rsidR="00BD6DDE" w:rsidRPr="00BD6DDE">
        <w:rPr>
          <w:i/>
          <w:iCs/>
        </w:rPr>
        <w:t>Journal of Chromatography A</w:t>
      </w:r>
      <w:r w:rsidR="00BD6DDE" w:rsidRPr="00BD6DDE">
        <w:t xml:space="preserve"> </w:t>
      </w:r>
      <w:r w:rsidR="00BD6DDE" w:rsidRPr="00BD6DDE">
        <w:rPr>
          <w:b/>
          <w:bCs/>
        </w:rPr>
        <w:t>2018</w:t>
      </w:r>
      <w:r w:rsidR="00BD6DDE" w:rsidRPr="00BD6DDE">
        <w:t xml:space="preserve">, </w:t>
      </w:r>
      <w:r w:rsidR="00BD6DDE" w:rsidRPr="00BD6DDE">
        <w:rPr>
          <w:i/>
          <w:iCs/>
        </w:rPr>
        <w:t>1541</w:t>
      </w:r>
      <w:r w:rsidR="00BD6DDE" w:rsidRPr="00BD6DDE">
        <w:t>, 1–11. https://doi.org/10.1016/j.chroma.2018.01.053.</w:t>
      </w:r>
    </w:p>
    <w:p w14:paraId="4B063F98" w14:textId="77777777" w:rsidR="00BD6DDE" w:rsidRPr="00BD6DDE" w:rsidRDefault="00BD6DDE" w:rsidP="00BD6DDE">
      <w:pPr>
        <w:pStyle w:val="Bibliografia"/>
      </w:pPr>
      <w:r w:rsidRPr="00BD6DDE">
        <w:t>(2)</w:t>
      </w:r>
      <w:r w:rsidRPr="00BD6DDE">
        <w:tab/>
        <w:t xml:space="preserve">Park, S. H.; Talebi, M.; Amos, R. I. J.; Tyteca, E.; Haddad, P. R.; Szucs, R.; Pohl, C. A.; Dolan, J. W. Towards a Chromatographic Similarity Index to Establish Localised Quantitative Structure-Retention Relationships for Retention Prediction. II Use of Tanimoto Similarity Index in Ion Chromatography. </w:t>
      </w:r>
      <w:r w:rsidRPr="00BD6DDE">
        <w:rPr>
          <w:i/>
          <w:iCs/>
        </w:rPr>
        <w:t>Journal of Chromatography A</w:t>
      </w:r>
      <w:r w:rsidRPr="00BD6DDE">
        <w:t xml:space="preserve"> </w:t>
      </w:r>
      <w:r w:rsidRPr="00BD6DDE">
        <w:rPr>
          <w:b/>
          <w:bCs/>
        </w:rPr>
        <w:t>2017</w:t>
      </w:r>
      <w:r w:rsidRPr="00BD6DDE">
        <w:t xml:space="preserve">, </w:t>
      </w:r>
      <w:r w:rsidRPr="00BD6DDE">
        <w:rPr>
          <w:i/>
          <w:iCs/>
        </w:rPr>
        <w:t>1523</w:t>
      </w:r>
      <w:r w:rsidRPr="00BD6DDE">
        <w:t>, 173–182. https://doi.org/10.1016/j.chroma.2017.02.054.</w:t>
      </w:r>
    </w:p>
    <w:p w14:paraId="49C27526" w14:textId="77777777" w:rsidR="00BD6DDE" w:rsidRPr="00BD6DDE" w:rsidRDefault="00BD6DDE" w:rsidP="00BD6DDE">
      <w:pPr>
        <w:pStyle w:val="Bibliografia"/>
      </w:pPr>
      <w:r w:rsidRPr="00BD6DDE">
        <w:t>(3)</w:t>
      </w:r>
      <w:r w:rsidRPr="00BD6DDE">
        <w:tab/>
        <w:t xml:space="preserve">Wiczling, P.; Kamedulska, A.; Kubik, Ł. Application of Bayesian Multilevel Modeling in the Quantitative Structure-Retention Relationship Studies of Heterogeneous Compounds. </w:t>
      </w:r>
      <w:r w:rsidRPr="00BD6DDE">
        <w:rPr>
          <w:i/>
          <w:iCs/>
        </w:rPr>
        <w:t>Anal Chem</w:t>
      </w:r>
      <w:r w:rsidRPr="00BD6DDE">
        <w:t xml:space="preserve"> </w:t>
      </w:r>
      <w:r w:rsidRPr="00BD6DDE">
        <w:rPr>
          <w:b/>
          <w:bCs/>
        </w:rPr>
        <w:t>2021</w:t>
      </w:r>
      <w:r w:rsidRPr="00BD6DDE">
        <w:t xml:space="preserve">, </w:t>
      </w:r>
      <w:r w:rsidRPr="00BD6DDE">
        <w:rPr>
          <w:i/>
          <w:iCs/>
        </w:rPr>
        <w:t>93</w:t>
      </w:r>
      <w:r w:rsidRPr="00BD6DDE">
        <w:t xml:space="preserve"> (18), 6961–6971. https://doi.org/10.1021/acs.analchem.0c05227.</w:t>
      </w:r>
    </w:p>
    <w:p w14:paraId="4414FEDB" w14:textId="77777777" w:rsidR="00BD6DDE" w:rsidRPr="00BD6DDE" w:rsidRDefault="00BD6DDE" w:rsidP="00BD6DDE">
      <w:pPr>
        <w:pStyle w:val="Bibliografia"/>
      </w:pPr>
      <w:r w:rsidRPr="00BD6DDE">
        <w:t>(4)</w:t>
      </w:r>
      <w:r w:rsidRPr="00BD6DDE">
        <w:tab/>
        <w:t xml:space="preserve">Kamedulska, A.; Kubik, Ł.; Wiczling, P. Statistical Analysis of Isocratic Chromatographic Data Using Bayesian Modeling. </w:t>
      </w:r>
      <w:r w:rsidRPr="00BD6DDE">
        <w:rPr>
          <w:i/>
          <w:iCs/>
        </w:rPr>
        <w:t xml:space="preserve">Analytical and Bioanalytical </w:t>
      </w:r>
      <w:r w:rsidRPr="00BD6DDE">
        <w:rPr>
          <w:i/>
          <w:iCs/>
        </w:rPr>
        <w:t>Chemistry</w:t>
      </w:r>
      <w:r w:rsidRPr="00BD6DDE">
        <w:t xml:space="preserve"> </w:t>
      </w:r>
      <w:r w:rsidRPr="00BD6DDE">
        <w:rPr>
          <w:b/>
          <w:bCs/>
        </w:rPr>
        <w:t>2022</w:t>
      </w:r>
      <w:r w:rsidRPr="00BD6DDE">
        <w:t xml:space="preserve">, </w:t>
      </w:r>
      <w:r w:rsidRPr="00BD6DDE">
        <w:rPr>
          <w:i/>
          <w:iCs/>
        </w:rPr>
        <w:t>414</w:t>
      </w:r>
      <w:r w:rsidRPr="00BD6DDE">
        <w:t xml:space="preserve"> (11), 3471–348. https://doi.org/10.1007/s00216-022-03968-x.</w:t>
      </w:r>
    </w:p>
    <w:p w14:paraId="7481FF68" w14:textId="77777777" w:rsidR="00BD6DDE" w:rsidRPr="00BD6DDE" w:rsidRDefault="00BD6DDE" w:rsidP="00BD6DDE">
      <w:pPr>
        <w:pStyle w:val="Bibliografia"/>
      </w:pPr>
      <w:r w:rsidRPr="00BD6DDE">
        <w:t>(5)</w:t>
      </w:r>
      <w:r w:rsidRPr="00BD6DDE">
        <w:tab/>
        <w:t xml:space="preserve">Kamedulska, A.; Kubik, Ł.; Jacyna, J.; Struck-Lewicka, W.; Markuszewski, M. J.; Wiczling, P. Toward the General Mechanistic Model of Liquid Chromatographic Retention. </w:t>
      </w:r>
      <w:r w:rsidRPr="00BD6DDE">
        <w:rPr>
          <w:i/>
          <w:iCs/>
        </w:rPr>
        <w:t>Anal. Chem.</w:t>
      </w:r>
      <w:r w:rsidRPr="00BD6DDE">
        <w:t xml:space="preserve"> </w:t>
      </w:r>
      <w:r w:rsidRPr="00BD6DDE">
        <w:rPr>
          <w:b/>
          <w:bCs/>
        </w:rPr>
        <w:t>2022</w:t>
      </w:r>
      <w:r w:rsidRPr="00BD6DDE">
        <w:t xml:space="preserve">, </w:t>
      </w:r>
      <w:r w:rsidRPr="00BD6DDE">
        <w:rPr>
          <w:i/>
          <w:iCs/>
        </w:rPr>
        <w:t>94</w:t>
      </w:r>
      <w:r w:rsidRPr="00BD6DDE">
        <w:t xml:space="preserve"> (31), 11070–11080. https://doi.org/10.1021/acs.analchem.2c02034.</w:t>
      </w:r>
    </w:p>
    <w:p w14:paraId="3A302F8B" w14:textId="77777777" w:rsidR="00BD6DDE" w:rsidRPr="00BD6DDE" w:rsidRDefault="00BD6DDE" w:rsidP="00BD6DDE">
      <w:pPr>
        <w:pStyle w:val="Bibliografia"/>
      </w:pPr>
      <w:r w:rsidRPr="00BD6DDE">
        <w:t>(6)</w:t>
      </w:r>
      <w:r w:rsidRPr="00BD6DDE">
        <w:tab/>
        <w:t xml:space="preserve">Wiczling, P. Analyzing Chromatographic Data Using Multilevel Modeling. </w:t>
      </w:r>
      <w:r w:rsidRPr="00BD6DDE">
        <w:rPr>
          <w:i/>
          <w:iCs/>
        </w:rPr>
        <w:t>Anal Bioanal Chem</w:t>
      </w:r>
      <w:r w:rsidRPr="00BD6DDE">
        <w:t xml:space="preserve"> </w:t>
      </w:r>
      <w:r w:rsidRPr="00BD6DDE">
        <w:rPr>
          <w:b/>
          <w:bCs/>
        </w:rPr>
        <w:t>2018</w:t>
      </w:r>
      <w:r w:rsidRPr="00BD6DDE">
        <w:t xml:space="preserve">, </w:t>
      </w:r>
      <w:r w:rsidRPr="00BD6DDE">
        <w:rPr>
          <w:i/>
          <w:iCs/>
        </w:rPr>
        <w:t>410</w:t>
      </w:r>
      <w:r w:rsidRPr="00BD6DDE">
        <w:t xml:space="preserve"> (16), 3905–3915. https://doi.org/10.1007/s00216-018-1061-3.</w:t>
      </w:r>
    </w:p>
    <w:p w14:paraId="659CBD96" w14:textId="77777777" w:rsidR="00BD6DDE" w:rsidRPr="00BD6DDE" w:rsidRDefault="00BD6DDE" w:rsidP="00BD6DDE">
      <w:pPr>
        <w:pStyle w:val="Bibliografia"/>
      </w:pPr>
      <w:r w:rsidRPr="00BD6DDE">
        <w:t>(7)</w:t>
      </w:r>
      <w:r w:rsidRPr="00BD6DDE">
        <w:tab/>
        <w:t xml:space="preserve">Wiczling, P.; Kamedulska, A. Comparison of Chromatographic Stationary Phases Using a Bayesian-Based Multilevel Model. </w:t>
      </w:r>
      <w:r w:rsidRPr="00BD6DDE">
        <w:rPr>
          <w:i/>
          <w:iCs/>
        </w:rPr>
        <w:t>Anal Chem</w:t>
      </w:r>
      <w:r w:rsidRPr="00BD6DDE">
        <w:t xml:space="preserve"> </w:t>
      </w:r>
      <w:r w:rsidRPr="00BD6DDE">
        <w:rPr>
          <w:b/>
          <w:bCs/>
        </w:rPr>
        <w:t>2024</w:t>
      </w:r>
      <w:r w:rsidRPr="00BD6DDE">
        <w:t xml:space="preserve">, </w:t>
      </w:r>
      <w:r w:rsidRPr="00BD6DDE">
        <w:rPr>
          <w:i/>
          <w:iCs/>
        </w:rPr>
        <w:t>96</w:t>
      </w:r>
      <w:r w:rsidRPr="00BD6DDE">
        <w:t xml:space="preserve"> (3), 1310–1319. https://doi.org/10.1021/acs.analchem.3c04697.</w:t>
      </w:r>
    </w:p>
    <w:p w14:paraId="49221861" w14:textId="77777777" w:rsidR="00BD6DDE" w:rsidRPr="00BD6DDE" w:rsidRDefault="00BD6DDE" w:rsidP="00BD6DDE">
      <w:pPr>
        <w:pStyle w:val="Bibliografia"/>
      </w:pPr>
      <w:r w:rsidRPr="00BD6DDE">
        <w:t>(8)</w:t>
      </w:r>
      <w:r w:rsidRPr="00BD6DDE">
        <w:tab/>
        <w:t xml:space="preserve">Kubik, Ł.; Kaliszan, R.; Wiczling, P. Analysis of Isocratic-Chromatographic-Retention Data Using Bayesian Multilevel Modeling. </w:t>
      </w:r>
      <w:r w:rsidRPr="00BD6DDE">
        <w:rPr>
          <w:i/>
          <w:iCs/>
        </w:rPr>
        <w:t>Anal Chem</w:t>
      </w:r>
      <w:r w:rsidRPr="00BD6DDE">
        <w:t xml:space="preserve"> </w:t>
      </w:r>
      <w:r w:rsidRPr="00BD6DDE">
        <w:rPr>
          <w:b/>
          <w:bCs/>
        </w:rPr>
        <w:t>2018</w:t>
      </w:r>
      <w:r w:rsidRPr="00BD6DDE">
        <w:t xml:space="preserve">, </w:t>
      </w:r>
      <w:r w:rsidRPr="00BD6DDE">
        <w:rPr>
          <w:i/>
          <w:iCs/>
        </w:rPr>
        <w:t>90</w:t>
      </w:r>
      <w:r w:rsidRPr="00BD6DDE">
        <w:t xml:space="preserve"> (22), 13670–13679. https://doi.org/10.1021/acs.analchem.8b04033.</w:t>
      </w:r>
    </w:p>
    <w:p w14:paraId="3C0E28DD" w14:textId="77777777" w:rsidR="00BD6DDE" w:rsidRPr="00BD6DDE" w:rsidRDefault="00BD6DDE" w:rsidP="00BD6DDE">
      <w:pPr>
        <w:pStyle w:val="Bibliografia"/>
      </w:pPr>
      <w:r w:rsidRPr="00BD6DDE">
        <w:t>(9)</w:t>
      </w:r>
      <w:r w:rsidRPr="00BD6DDE">
        <w:tab/>
        <w:t xml:space="preserve">Wiczling, P.; Kubik, Ł.; Kaliszan, R. Maximum A Posteriori Bayesian Estimation of Chromatographic Parameters by Limited Number of Experiments. </w:t>
      </w:r>
      <w:r w:rsidRPr="00BD6DDE">
        <w:rPr>
          <w:i/>
          <w:iCs/>
        </w:rPr>
        <w:t>Anal Chem</w:t>
      </w:r>
      <w:r w:rsidRPr="00BD6DDE">
        <w:t xml:space="preserve"> </w:t>
      </w:r>
      <w:r w:rsidRPr="00BD6DDE">
        <w:rPr>
          <w:b/>
          <w:bCs/>
        </w:rPr>
        <w:t>2015</w:t>
      </w:r>
      <w:r w:rsidRPr="00BD6DDE">
        <w:t xml:space="preserve">, </w:t>
      </w:r>
      <w:r w:rsidRPr="00BD6DDE">
        <w:rPr>
          <w:i/>
          <w:iCs/>
        </w:rPr>
        <w:t>87</w:t>
      </w:r>
      <w:r w:rsidRPr="00BD6DDE">
        <w:t xml:space="preserve"> (14), 7241–7249. https://doi.org/10.1021/acs.analchem.5b01195.</w:t>
      </w:r>
    </w:p>
    <w:p w14:paraId="06428825" w14:textId="77777777" w:rsidR="00BD6DDE" w:rsidRPr="00BD6DDE" w:rsidRDefault="00BD6DDE" w:rsidP="00BD6DDE">
      <w:pPr>
        <w:pStyle w:val="Bibliografia"/>
      </w:pPr>
      <w:r w:rsidRPr="00BD6DDE">
        <w:t>(10)</w:t>
      </w:r>
      <w:r w:rsidRPr="00BD6DDE">
        <w:tab/>
        <w:t xml:space="preserve">Stan Development Team. </w:t>
      </w:r>
      <w:r w:rsidRPr="00BD6DDE">
        <w:rPr>
          <w:i/>
          <w:iCs/>
        </w:rPr>
        <w:t>Multiple-output Gaussian processes, Stan User’s Guide, Version 2.36</w:t>
      </w:r>
      <w:r w:rsidRPr="00BD6DDE">
        <w:t>. Stan Docs. https://mc-stan.org/docs/stan-users-guide/gaussian-processes.html#multiple-output-gaussian-processes (accessed 2025-07-31).</w:t>
      </w:r>
    </w:p>
    <w:p w14:paraId="416DAF76" w14:textId="77777777" w:rsidR="00BD6DDE" w:rsidRPr="00BD6DDE" w:rsidRDefault="00BD6DDE" w:rsidP="00BD6DDE">
      <w:pPr>
        <w:pStyle w:val="Bibliografia"/>
      </w:pPr>
      <w:r w:rsidRPr="00BD6DDE">
        <w:t>(11)</w:t>
      </w:r>
      <w:r w:rsidRPr="00BD6DDE">
        <w:tab/>
        <w:t xml:space="preserve">McElreath, R. </w:t>
      </w:r>
      <w:r w:rsidRPr="00BD6DDE">
        <w:rPr>
          <w:i/>
          <w:iCs/>
        </w:rPr>
        <w:t>Statistical Rethinking: A Bayesian Course with Examples in R and Stan</w:t>
      </w:r>
      <w:r w:rsidRPr="00BD6DDE">
        <w:t>; Chapman and Hall/CRC: New York, 2018. https://doi.org/10.1201/9781315372495.</w:t>
      </w:r>
    </w:p>
    <w:p w14:paraId="27F1084D" w14:textId="77777777" w:rsidR="00BD6DDE" w:rsidRPr="00BD6DDE" w:rsidRDefault="00BD6DDE" w:rsidP="00BD6DDE">
      <w:pPr>
        <w:pStyle w:val="Bibliografia"/>
      </w:pPr>
      <w:r w:rsidRPr="00BD6DDE">
        <w:t>(12)</w:t>
      </w:r>
      <w:r w:rsidRPr="00BD6DDE">
        <w:tab/>
      </w:r>
      <w:r w:rsidRPr="00BD6DDE">
        <w:rPr>
          <w:i/>
          <w:iCs/>
        </w:rPr>
        <w:t>retentionprediction.org/hplc - accurate HPLC retention prediction</w:t>
      </w:r>
      <w:r w:rsidRPr="00BD6DDE">
        <w:t>. https://www.retentionprediction.org/hplc/database/ (accessed 2025-07-17).</w:t>
      </w:r>
    </w:p>
    <w:p w14:paraId="64D841EB" w14:textId="77777777" w:rsidR="00BD6DDE" w:rsidRPr="00BD6DDE" w:rsidRDefault="00BD6DDE" w:rsidP="00BD6DDE">
      <w:pPr>
        <w:pStyle w:val="Bibliografia"/>
      </w:pPr>
      <w:r w:rsidRPr="00BD6DDE">
        <w:t>(13)</w:t>
      </w:r>
      <w:r w:rsidRPr="00BD6DDE">
        <w:tab/>
        <w:t xml:space="preserve">Boswell, P. G.; Schellenberg, J. R.; Carr, P. W.; Cohen, J. D.; Hegeman, A. D. A Study on Retention “Projection” as a Supplementary Means for Compound Identification by Liquid Chromatography–Mass Spectrometry Capable of Predicting Retention with Different Gradients, Flow Rates, and Instruments. </w:t>
      </w:r>
      <w:r w:rsidRPr="00BD6DDE">
        <w:rPr>
          <w:i/>
          <w:iCs/>
        </w:rPr>
        <w:t>Journal of Chromatography A</w:t>
      </w:r>
      <w:r w:rsidRPr="00BD6DDE">
        <w:t xml:space="preserve"> </w:t>
      </w:r>
      <w:r w:rsidRPr="00BD6DDE">
        <w:rPr>
          <w:b/>
          <w:bCs/>
        </w:rPr>
        <w:t>2011</w:t>
      </w:r>
      <w:r w:rsidRPr="00BD6DDE">
        <w:t xml:space="preserve">, </w:t>
      </w:r>
      <w:r w:rsidRPr="00BD6DDE">
        <w:rPr>
          <w:i/>
          <w:iCs/>
        </w:rPr>
        <w:t>1218</w:t>
      </w:r>
      <w:r w:rsidRPr="00BD6DDE">
        <w:t xml:space="preserve"> (38), 6732–6741. https://doi.org/10.1016/j.chroma.2011.07.105.</w:t>
      </w:r>
    </w:p>
    <w:p w14:paraId="5765CD4E" w14:textId="77777777" w:rsidR="00BD6DDE" w:rsidRPr="00BD6DDE" w:rsidRDefault="00BD6DDE" w:rsidP="00BD6DDE">
      <w:pPr>
        <w:pStyle w:val="Bibliografia"/>
      </w:pPr>
      <w:r w:rsidRPr="00BD6DDE">
        <w:t>(14)</w:t>
      </w:r>
      <w:r w:rsidRPr="00BD6DDE">
        <w:tab/>
        <w:t xml:space="preserve">Boswell, P. G.; Schellenberg, J. R.; Carr, P. W.; Cohen, J. D.; Hegeman, A. D. Easy and Accurate High-Performance Liquid Chromatography Retention Prediction with Different Gradients, Flow Rates, and Instruments by Back-Calculation of Gradient and Flow Rate Profiles. </w:t>
      </w:r>
      <w:r w:rsidRPr="00BD6DDE">
        <w:rPr>
          <w:i/>
          <w:iCs/>
        </w:rPr>
        <w:t>Journal of Chromatography A</w:t>
      </w:r>
      <w:r w:rsidRPr="00BD6DDE">
        <w:t xml:space="preserve"> </w:t>
      </w:r>
      <w:r w:rsidRPr="00BD6DDE">
        <w:rPr>
          <w:b/>
          <w:bCs/>
        </w:rPr>
        <w:t>2011</w:t>
      </w:r>
      <w:r w:rsidRPr="00BD6DDE">
        <w:t xml:space="preserve">, </w:t>
      </w:r>
      <w:r w:rsidRPr="00BD6DDE">
        <w:rPr>
          <w:i/>
          <w:iCs/>
        </w:rPr>
        <w:t>1218</w:t>
      </w:r>
      <w:r w:rsidRPr="00BD6DDE">
        <w:t xml:space="preserve"> (38), 6742–6749. https://doi.org/10.1016/j.chroma.2011.07.070.</w:t>
      </w:r>
    </w:p>
    <w:p w14:paraId="7782099E" w14:textId="77777777" w:rsidR="00BD6DDE" w:rsidRPr="00BD6DDE" w:rsidRDefault="00BD6DDE" w:rsidP="00BD6DDE">
      <w:pPr>
        <w:pStyle w:val="Bibliografia"/>
      </w:pPr>
      <w:r w:rsidRPr="00BD6DDE">
        <w:t>(15)</w:t>
      </w:r>
      <w:r w:rsidRPr="00BD6DDE">
        <w:tab/>
        <w:t>Landrum, G.; Tosco, P.; Kelley, B.; Rodriguez, R.; Cosgrove, D.; Vianello, R.; sriniker; Gedeck, P.; Jones, G.; Kawashima, E.; NadineSchneider; Nealschneider, D.; Dalke, A.; Swain, M.; Cole, B.; tadhurst-cdd; Turk, S.; Savelev, A.; Vaucher, A.; Wójcikowski, M.; Take, I.; Walker, R.; Scalfani, V. F.; Faara, H.; Ujihara, K.; Probst, D.; Maeder, N.; Monat, J.; Lehtivarjo, J.; godin,  guillaume. Rdkit/Rdkit: 2025_03_4 (Q1 2025) Release, 2025. https://doi.org/10.5281/zenodo.15773589.</w:t>
      </w:r>
    </w:p>
    <w:p w14:paraId="52B7DBE6" w14:textId="77777777" w:rsidR="00BD6DDE" w:rsidRPr="00BD6DDE" w:rsidRDefault="00BD6DDE" w:rsidP="00BD6DDE">
      <w:pPr>
        <w:pStyle w:val="Bibliografia"/>
      </w:pPr>
      <w:r w:rsidRPr="00BD6DDE">
        <w:t>(16)</w:t>
      </w:r>
      <w:r w:rsidRPr="00BD6DDE">
        <w:tab/>
        <w:t xml:space="preserve">Nikitas, P.; Pappa-Louisi, A. Retention Models for Isocratic and Gradient Elution in Reversed-Phase Liquid Chromatography. </w:t>
      </w:r>
      <w:r w:rsidRPr="00BD6DDE">
        <w:rPr>
          <w:i/>
          <w:iCs/>
        </w:rPr>
        <w:t>Journal of Chromatography A</w:t>
      </w:r>
      <w:r w:rsidRPr="00BD6DDE">
        <w:t xml:space="preserve"> </w:t>
      </w:r>
      <w:r w:rsidRPr="00BD6DDE">
        <w:rPr>
          <w:b/>
          <w:bCs/>
        </w:rPr>
        <w:t>2009</w:t>
      </w:r>
      <w:r w:rsidRPr="00BD6DDE">
        <w:t xml:space="preserve">, </w:t>
      </w:r>
      <w:r w:rsidRPr="00BD6DDE">
        <w:rPr>
          <w:i/>
          <w:iCs/>
        </w:rPr>
        <w:t>1216</w:t>
      </w:r>
      <w:r w:rsidRPr="00BD6DDE">
        <w:t xml:space="preserve"> (10), 1737–1755. https://doi.org/10.1016/j.chroma.2008.09.051.</w:t>
      </w:r>
    </w:p>
    <w:p w14:paraId="727BD6CD" w14:textId="77777777" w:rsidR="00BD6DDE" w:rsidRPr="00BD6DDE" w:rsidRDefault="00BD6DDE" w:rsidP="00BD6DDE">
      <w:pPr>
        <w:pStyle w:val="Bibliografia"/>
      </w:pPr>
      <w:r w:rsidRPr="00BD6DDE">
        <w:lastRenderedPageBreak/>
        <w:t>(17)</w:t>
      </w:r>
      <w:r w:rsidRPr="00BD6DDE">
        <w:tab/>
        <w:t xml:space="preserve">Carpenter, B.; Gelman, A.; Hoffman, M. D.; Lee, D.; Goodrich, B.; Betancourt, M.; Brubaker, M.; Guo, J.; Li, P.; Riddell, A. Stan: A Probabilistic Programming Language. </w:t>
      </w:r>
      <w:r w:rsidRPr="00BD6DDE">
        <w:rPr>
          <w:i/>
          <w:iCs/>
        </w:rPr>
        <w:t>Journal of statistical software</w:t>
      </w:r>
      <w:r w:rsidRPr="00BD6DDE">
        <w:t xml:space="preserve"> </w:t>
      </w:r>
      <w:r w:rsidRPr="00BD6DDE">
        <w:rPr>
          <w:b/>
          <w:bCs/>
        </w:rPr>
        <w:t>2017</w:t>
      </w:r>
      <w:r w:rsidRPr="00BD6DDE">
        <w:t xml:space="preserve">, </w:t>
      </w:r>
      <w:r w:rsidRPr="00BD6DDE">
        <w:rPr>
          <w:i/>
          <w:iCs/>
        </w:rPr>
        <w:t>76</w:t>
      </w:r>
      <w:r w:rsidRPr="00BD6DDE">
        <w:t xml:space="preserve"> (1).</w:t>
      </w:r>
    </w:p>
    <w:p w14:paraId="13EC64EC" w14:textId="77777777" w:rsidR="00BD6DDE" w:rsidRPr="00BD6DDE" w:rsidRDefault="00BD6DDE" w:rsidP="00BD6DDE">
      <w:pPr>
        <w:pStyle w:val="Bibliografia"/>
      </w:pPr>
      <w:r w:rsidRPr="00BD6DDE">
        <w:t>(18)</w:t>
      </w:r>
      <w:r w:rsidRPr="00BD6DDE">
        <w:tab/>
        <w:t xml:space="preserve">RStudio Team. </w:t>
      </w:r>
      <w:r w:rsidRPr="00BD6DDE">
        <w:rPr>
          <w:i/>
          <w:iCs/>
        </w:rPr>
        <w:t>RStudio: Integrated Development Environment for R</w:t>
      </w:r>
      <w:r w:rsidRPr="00BD6DDE">
        <w:t>; RStudio, PBC.: Boston, MA, 2020.</w:t>
      </w:r>
    </w:p>
    <w:p w14:paraId="6EE85B51" w14:textId="77777777" w:rsidR="00BD6DDE" w:rsidRPr="00BD6DDE" w:rsidRDefault="00BD6DDE" w:rsidP="00BD6DDE">
      <w:pPr>
        <w:pStyle w:val="Bibliografia"/>
      </w:pPr>
      <w:r w:rsidRPr="00BD6DDE">
        <w:t>(19)</w:t>
      </w:r>
      <w:r w:rsidRPr="00BD6DDE">
        <w:tab/>
        <w:t xml:space="preserve">Gritti, F. Perspective on the Future Approaches to Predict Retention in Liquid Chromatography. </w:t>
      </w:r>
      <w:r w:rsidRPr="00BD6DDE">
        <w:rPr>
          <w:i/>
          <w:iCs/>
        </w:rPr>
        <w:t>Anal. Chem.</w:t>
      </w:r>
      <w:r w:rsidRPr="00BD6DDE">
        <w:t xml:space="preserve"> </w:t>
      </w:r>
      <w:r w:rsidRPr="00BD6DDE">
        <w:rPr>
          <w:b/>
          <w:bCs/>
        </w:rPr>
        <w:t>2021</w:t>
      </w:r>
      <w:r w:rsidRPr="00BD6DDE">
        <w:t xml:space="preserve">, </w:t>
      </w:r>
      <w:r w:rsidRPr="00BD6DDE">
        <w:rPr>
          <w:i/>
          <w:iCs/>
        </w:rPr>
        <w:t>93</w:t>
      </w:r>
      <w:r w:rsidRPr="00BD6DDE">
        <w:t xml:space="preserve"> (14), 5653–5664. https://doi.org/10.1021/acs.analchem.0c05078.</w:t>
      </w:r>
    </w:p>
    <w:p w14:paraId="63042B5C" w14:textId="77777777" w:rsidR="00BD6DDE" w:rsidRPr="00BD6DDE" w:rsidRDefault="00BD6DDE" w:rsidP="00BD6DDE">
      <w:pPr>
        <w:pStyle w:val="Bibliografia"/>
      </w:pPr>
      <w:r w:rsidRPr="00BD6DDE">
        <w:t>(20)</w:t>
      </w:r>
      <w:r w:rsidRPr="00BD6DDE">
        <w:tab/>
        <w:t xml:space="preserve">Wiczling, P. Evaluation of Sequential Bayesian-Based Method Development Procedures for Chromatographic Problems Involving One, Two, and Three Analytes. </w:t>
      </w:r>
      <w:r w:rsidRPr="00BD6DDE">
        <w:rPr>
          <w:i/>
          <w:iCs/>
        </w:rPr>
        <w:t>SEPARATION SCIENCE PLUS</w:t>
      </w:r>
      <w:r w:rsidRPr="00BD6DDE">
        <w:t xml:space="preserve">, 2018, </w:t>
      </w:r>
      <w:r w:rsidRPr="00BD6DDE">
        <w:rPr>
          <w:i/>
          <w:iCs/>
        </w:rPr>
        <w:t>1</w:t>
      </w:r>
      <w:r w:rsidRPr="00BD6DDE">
        <w:t>, 63–75. https://doi.org/10.1002/sscp.201700037.</w:t>
      </w:r>
    </w:p>
    <w:p w14:paraId="320048DB" w14:textId="77777777" w:rsidR="00BD6DDE" w:rsidRPr="00BD6DDE" w:rsidRDefault="00BD6DDE" w:rsidP="00BD6DDE">
      <w:pPr>
        <w:pStyle w:val="Bibliografia"/>
      </w:pPr>
      <w:r w:rsidRPr="00BD6DDE">
        <w:t>(21)</w:t>
      </w:r>
      <w:r w:rsidRPr="00BD6DDE">
        <w:tab/>
        <w:t xml:space="preserve">Yamamoto, Y.; Yajima, T.; Kawajiri, Y. Uncertainty Quantification for Chromatography Model Parameters by </w:t>
      </w:r>
      <w:r w:rsidRPr="00BD6DDE">
        <w:t xml:space="preserve">Bayesian Inference Using Sequential Monte Carlo Method. </w:t>
      </w:r>
      <w:r w:rsidRPr="00BD6DDE">
        <w:rPr>
          <w:i/>
          <w:iCs/>
        </w:rPr>
        <w:t>Chemical Engineering Research and Design</w:t>
      </w:r>
      <w:r w:rsidRPr="00BD6DDE">
        <w:t xml:space="preserve"> </w:t>
      </w:r>
      <w:r w:rsidRPr="00BD6DDE">
        <w:rPr>
          <w:b/>
          <w:bCs/>
        </w:rPr>
        <w:t>2021</w:t>
      </w:r>
      <w:r w:rsidRPr="00BD6DDE">
        <w:t xml:space="preserve">, </w:t>
      </w:r>
      <w:r w:rsidRPr="00BD6DDE">
        <w:rPr>
          <w:i/>
          <w:iCs/>
        </w:rPr>
        <w:t>175</w:t>
      </w:r>
      <w:r w:rsidRPr="00BD6DDE">
        <w:t>, 223–237. https://doi.org/10.1016/j.cherd.2021.09.003.</w:t>
      </w:r>
    </w:p>
    <w:p w14:paraId="4FF7CAA1" w14:textId="77777777" w:rsidR="00BD6DDE" w:rsidRPr="00BD6DDE" w:rsidRDefault="00BD6DDE" w:rsidP="00BD6DDE">
      <w:pPr>
        <w:pStyle w:val="Bibliografia"/>
      </w:pPr>
      <w:r w:rsidRPr="00BD6DDE">
        <w:t>(22)</w:t>
      </w:r>
      <w:r w:rsidRPr="00BD6DDE">
        <w:tab/>
        <w:t xml:space="preserve">Bosten, E.; Pardon, M.; Chen, K.; Koppen, V.; Van Herck, G.; Hellings, M.; Cabooter, D. Assisted Active Learning for Model-Based Method Development in Liquid Chromatography. </w:t>
      </w:r>
      <w:r w:rsidRPr="00BD6DDE">
        <w:rPr>
          <w:i/>
          <w:iCs/>
        </w:rPr>
        <w:t>Anal. Chem.</w:t>
      </w:r>
      <w:r w:rsidRPr="00BD6DDE">
        <w:t xml:space="preserve"> </w:t>
      </w:r>
      <w:r w:rsidRPr="00BD6DDE">
        <w:rPr>
          <w:b/>
          <w:bCs/>
        </w:rPr>
        <w:t>2024</w:t>
      </w:r>
      <w:r w:rsidRPr="00BD6DDE">
        <w:t xml:space="preserve">, </w:t>
      </w:r>
      <w:r w:rsidRPr="00BD6DDE">
        <w:rPr>
          <w:i/>
          <w:iCs/>
        </w:rPr>
        <w:t>96</w:t>
      </w:r>
      <w:r w:rsidRPr="00BD6DDE">
        <w:t xml:space="preserve"> (33), 13699–13709. https://doi.org/10.1021/acs.analchem.4c02700.</w:t>
      </w:r>
    </w:p>
    <w:p w14:paraId="702570DB" w14:textId="77777777" w:rsidR="00BD6DDE" w:rsidRPr="00BD6DDE" w:rsidRDefault="00BD6DDE" w:rsidP="00BD6DDE">
      <w:pPr>
        <w:pStyle w:val="Bibliografia"/>
      </w:pPr>
      <w:r w:rsidRPr="00BD6DDE">
        <w:t>(23)</w:t>
      </w:r>
      <w:r w:rsidRPr="00BD6DDE">
        <w:tab/>
        <w:t xml:space="preserve">Wiczling, P. Leveraging Prior Knowledge for Improved Retention Prediction in Reversed-Phase HPLC. </w:t>
      </w:r>
      <w:r w:rsidRPr="00BD6DDE">
        <w:rPr>
          <w:i/>
          <w:iCs/>
        </w:rPr>
        <w:t>J Chromatogr A</w:t>
      </w:r>
      <w:r w:rsidRPr="00BD6DDE">
        <w:t xml:space="preserve"> </w:t>
      </w:r>
      <w:r w:rsidRPr="00BD6DDE">
        <w:rPr>
          <w:b/>
          <w:bCs/>
        </w:rPr>
        <w:t>2025</w:t>
      </w:r>
      <w:r w:rsidRPr="00BD6DDE">
        <w:t xml:space="preserve">, </w:t>
      </w:r>
      <w:r w:rsidRPr="00BD6DDE">
        <w:rPr>
          <w:i/>
          <w:iCs/>
        </w:rPr>
        <w:t>1746</w:t>
      </w:r>
      <w:r w:rsidRPr="00BD6DDE">
        <w:t>, 465787. https://doi.org/10.1016/j.chroma.2025.465787.</w:t>
      </w:r>
    </w:p>
    <w:p w14:paraId="585A3563" w14:textId="065D64DF" w:rsidR="00F76B8E" w:rsidRPr="00CC6387" w:rsidRDefault="008A7774" w:rsidP="008A7774">
      <w:pPr>
        <w:spacing w:after="0"/>
        <w:rPr>
          <w:color w:val="FF0000"/>
          <w:lang w:val="en-IN"/>
        </w:rPr>
      </w:pPr>
      <w:r>
        <w:rPr>
          <w:color w:val="FF0000"/>
          <w:lang w:val="en-IN"/>
        </w:rPr>
        <w:fldChar w:fldCharType="end"/>
      </w:r>
    </w:p>
    <w:p w14:paraId="710736E5" w14:textId="77E6BA48" w:rsidR="00444FCA" w:rsidRPr="00CC6387" w:rsidRDefault="00444FCA" w:rsidP="00CD1664">
      <w:pPr>
        <w:spacing w:after="0"/>
        <w:rPr>
          <w:color w:val="FF0000"/>
        </w:rPr>
      </w:pPr>
    </w:p>
    <w:p w14:paraId="4BC80072" w14:textId="3D6E2AAD" w:rsidR="00681A67" w:rsidRPr="00CC6387" w:rsidRDefault="00681A67" w:rsidP="00DC1996">
      <w:pPr>
        <w:pStyle w:val="TDAckTitle"/>
        <w:rPr>
          <w:color w:val="FF0000"/>
        </w:rPr>
      </w:pPr>
    </w:p>
    <w:p w14:paraId="52C6013C" w14:textId="77777777" w:rsidR="00681A67" w:rsidRPr="00CC6387" w:rsidRDefault="00681A67" w:rsidP="00B22794">
      <w:pPr>
        <w:pStyle w:val="SNSynopsisTOC"/>
        <w:sectPr w:rsidR="00681A67" w:rsidRPr="00CC6387" w:rsidSect="00D50B59">
          <w:type w:val="continuous"/>
          <w:pgSz w:w="12240" w:h="15840"/>
          <w:pgMar w:top="720" w:right="1094" w:bottom="720" w:left="1094" w:header="720" w:footer="720" w:gutter="0"/>
          <w:cols w:num="2" w:space="461"/>
        </w:sectPr>
      </w:pPr>
    </w:p>
    <w:p w14:paraId="112A4340" w14:textId="77777777" w:rsidR="00681A67" w:rsidRPr="00CC6387" w:rsidRDefault="00681A67" w:rsidP="00B22794">
      <w:pPr>
        <w:pStyle w:val="SNSynopsisTOC"/>
      </w:pPr>
    </w:p>
    <w:p w14:paraId="1D62A9AC" w14:textId="77777777" w:rsidR="00681A67" w:rsidRPr="00CC6387" w:rsidRDefault="00681A67" w:rsidP="006F1F34">
      <w:pPr>
        <w:pStyle w:val="TFReferencesSection"/>
        <w:rPr>
          <w:rStyle w:val="Odwoanieprzypisukocowego"/>
          <w:color w:val="FF0000"/>
        </w:rPr>
        <w:sectPr w:rsidR="00681A67" w:rsidRPr="00CC6387" w:rsidSect="00D50B59">
          <w:type w:val="continuous"/>
          <w:pgSz w:w="12240" w:h="15840"/>
          <w:pgMar w:top="720" w:right="1094" w:bottom="720" w:left="1094" w:header="720" w:footer="720" w:gutter="0"/>
          <w:cols w:space="461"/>
        </w:sectPr>
      </w:pPr>
    </w:p>
    <w:p w14:paraId="6D13E088" w14:textId="77777777" w:rsidR="00681A67" w:rsidRPr="00B22794" w:rsidRDefault="00681A67" w:rsidP="00B22794">
      <w:pPr>
        <w:pStyle w:val="SNSynopsisTOC"/>
      </w:pPr>
      <w:r w:rsidRPr="00B22794">
        <w:t>TABLE OF CONTENTS (TOC)</w:t>
      </w:r>
    </w:p>
    <w:p w14:paraId="595AE9CD" w14:textId="34954228" w:rsidR="00307796" w:rsidRPr="00CC6387" w:rsidRDefault="008B29D0" w:rsidP="006F1F34">
      <w:pPr>
        <w:rPr>
          <w:color w:val="FF0000"/>
        </w:rPr>
      </w:pPr>
      <w:r>
        <w:rPr>
          <w:noProof/>
          <w:color w:val="FF0000"/>
        </w:rPr>
        <w:drawing>
          <wp:inline distT="0" distB="0" distL="0" distR="0" wp14:anchorId="5D17B8D1" wp14:editId="37A4BA50">
            <wp:extent cx="297180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600200"/>
                    </a:xfrm>
                    <a:prstGeom prst="rect">
                      <a:avLst/>
                    </a:prstGeom>
                  </pic:spPr>
                </pic:pic>
              </a:graphicData>
            </a:graphic>
          </wp:inline>
        </w:drawing>
      </w:r>
    </w:p>
    <w:sectPr w:rsidR="00307796" w:rsidRPr="00CC6387" w:rsidSect="00D50B59">
      <w:headerReference w:type="even" r:id="rId15"/>
      <w:footerReference w:type="even" r:id="rId16"/>
      <w:footerReference w:type="default" r:id="rId17"/>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0B17E" w14:textId="77777777" w:rsidR="00BD3A96" w:rsidRDefault="00BD3A96" w:rsidP="006F1F34">
      <w:r>
        <w:separator/>
      </w:r>
    </w:p>
    <w:p w14:paraId="4055EEB0" w14:textId="77777777" w:rsidR="00BD3A96" w:rsidRDefault="00BD3A96"/>
    <w:p w14:paraId="3BB2AD74" w14:textId="77777777" w:rsidR="00BD3A96" w:rsidRDefault="00BD3A96" w:rsidP="001A093C"/>
  </w:endnote>
  <w:endnote w:type="continuationSeparator" w:id="0">
    <w:p w14:paraId="4ED8A882" w14:textId="77777777" w:rsidR="00BD3A96" w:rsidRDefault="00BD3A96" w:rsidP="006F1F34">
      <w:r>
        <w:continuationSeparator/>
      </w:r>
    </w:p>
    <w:p w14:paraId="68C56C33" w14:textId="77777777" w:rsidR="00BD3A96" w:rsidRDefault="00BD3A96"/>
    <w:p w14:paraId="78D4CCB8" w14:textId="77777777" w:rsidR="00BD3A96" w:rsidRDefault="00BD3A96" w:rsidP="001A093C"/>
  </w:endnote>
  <w:endnote w:type="continuationNotice" w:id="1">
    <w:p w14:paraId="2DF79DF8" w14:textId="77777777" w:rsidR="00BD3A96" w:rsidRDefault="00BD3A9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charset w:val="00"/>
    <w:family w:val="auto"/>
    <w:pitch w:val="default"/>
  </w:font>
  <w:font w:name="Myriad Pro Light">
    <w:altName w:val="Times New Roman"/>
    <w:panose1 w:val="00000000000000000000"/>
    <w:charset w:val="00"/>
    <w:family w:val="roman"/>
    <w:notTrueType/>
    <w:pitch w:val="default"/>
  </w:font>
  <w:font w:name="Times">
    <w:panose1 w:val="02020603050405020304"/>
    <w:charset w:val="00"/>
    <w:family w:val="roman"/>
    <w:pitch w:val="default"/>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6291A" w:rsidRDefault="0016291A" w:rsidP="006F1F34">
    <w:pPr>
      <w:rPr>
        <w:rStyle w:val="Numerstrony"/>
      </w:rPr>
    </w:pPr>
    <w:r>
      <w:rPr>
        <w:rStyle w:val="Numerstrony"/>
      </w:rPr>
      <w:t xml:space="preserve">PAGE  </w:t>
    </w:r>
    <w:r>
      <w:rPr>
        <w:rStyle w:val="Numerstrony"/>
        <w:noProof/>
      </w:rPr>
      <w:t>2</w:t>
    </w:r>
  </w:p>
  <w:p w14:paraId="577C55BF" w14:textId="77777777" w:rsidR="0016291A" w:rsidRDefault="0016291A"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6291A" w:rsidRDefault="0016291A"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6291A" w:rsidRDefault="0016291A" w:rsidP="006F1F34">
    <w:pPr>
      <w:pStyle w:val="Stopka"/>
    </w:pPr>
  </w:p>
  <w:p w14:paraId="0EB6940F" w14:textId="77777777" w:rsidR="0016291A" w:rsidRDefault="0016291A" w:rsidP="006F1F34"/>
  <w:p w14:paraId="0524463C" w14:textId="77777777" w:rsidR="0016291A" w:rsidRDefault="0016291A"/>
  <w:p w14:paraId="05E6E2A2" w14:textId="77777777" w:rsidR="0016291A" w:rsidRDefault="0016291A" w:rsidP="001A093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6291A" w:rsidRDefault="0016291A"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sidR="00EF56F3">
      <w:rPr>
        <w:rStyle w:val="Numerstrony"/>
        <w:noProof/>
      </w:rPr>
      <w:t>9</w:t>
    </w:r>
    <w:r>
      <w:rPr>
        <w:rStyle w:val="Numerstrony"/>
      </w:rPr>
      <w:fldChar w:fldCharType="end"/>
    </w:r>
  </w:p>
  <w:p w14:paraId="3D2ABC03" w14:textId="77777777" w:rsidR="0016291A" w:rsidRDefault="0016291A" w:rsidP="006F1F34">
    <w:pPr>
      <w:pStyle w:val="Stopka"/>
    </w:pPr>
  </w:p>
  <w:p w14:paraId="2B7B92A3" w14:textId="77777777" w:rsidR="0016291A" w:rsidRDefault="0016291A" w:rsidP="006F1F34"/>
  <w:p w14:paraId="5C616F60" w14:textId="77777777" w:rsidR="0016291A" w:rsidRDefault="0016291A"/>
  <w:p w14:paraId="454C9AF2" w14:textId="77777777" w:rsidR="0016291A" w:rsidRDefault="0016291A"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A5C2B" w14:textId="77777777" w:rsidR="00BD3A96" w:rsidRDefault="00BD3A96" w:rsidP="006F1F34">
      <w:r>
        <w:separator/>
      </w:r>
    </w:p>
    <w:p w14:paraId="140EA495" w14:textId="77777777" w:rsidR="00BD3A96" w:rsidRDefault="00BD3A96"/>
    <w:p w14:paraId="10CC9C22" w14:textId="77777777" w:rsidR="00BD3A96" w:rsidRDefault="00BD3A96" w:rsidP="001A093C"/>
  </w:footnote>
  <w:footnote w:type="continuationSeparator" w:id="0">
    <w:p w14:paraId="38EE0DCF" w14:textId="77777777" w:rsidR="00BD3A96" w:rsidRDefault="00BD3A96" w:rsidP="006F1F34">
      <w:r>
        <w:continuationSeparator/>
      </w:r>
    </w:p>
    <w:p w14:paraId="1F948F0D" w14:textId="77777777" w:rsidR="00BD3A96" w:rsidRDefault="00BD3A96"/>
    <w:p w14:paraId="214098D3" w14:textId="77777777" w:rsidR="00BD3A96" w:rsidRDefault="00BD3A96" w:rsidP="001A093C"/>
  </w:footnote>
  <w:footnote w:type="continuationNotice" w:id="1">
    <w:p w14:paraId="47546B77" w14:textId="77777777" w:rsidR="00BD3A96" w:rsidRDefault="00BD3A9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6291A" w:rsidRDefault="0016291A" w:rsidP="006F1F34"/>
  <w:p w14:paraId="6890F2E1" w14:textId="77777777" w:rsidR="0016291A" w:rsidRDefault="0016291A"/>
  <w:p w14:paraId="1055CAF1" w14:textId="77777777" w:rsidR="0016291A" w:rsidRDefault="0016291A"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0274F"/>
    <w:rsid w:val="00003BE2"/>
    <w:rsid w:val="00007583"/>
    <w:rsid w:val="00011705"/>
    <w:rsid w:val="000133BD"/>
    <w:rsid w:val="00014745"/>
    <w:rsid w:val="00016ACE"/>
    <w:rsid w:val="0002176F"/>
    <w:rsid w:val="00021B58"/>
    <w:rsid w:val="00021C3E"/>
    <w:rsid w:val="00024F82"/>
    <w:rsid w:val="00025B86"/>
    <w:rsid w:val="000263E0"/>
    <w:rsid w:val="000268E3"/>
    <w:rsid w:val="00040DB8"/>
    <w:rsid w:val="00040F94"/>
    <w:rsid w:val="000427A1"/>
    <w:rsid w:val="00042D4E"/>
    <w:rsid w:val="00042FA8"/>
    <w:rsid w:val="000432C3"/>
    <w:rsid w:val="00050891"/>
    <w:rsid w:val="000531F1"/>
    <w:rsid w:val="00056CE0"/>
    <w:rsid w:val="00057BDC"/>
    <w:rsid w:val="00062F27"/>
    <w:rsid w:val="0006411C"/>
    <w:rsid w:val="00065898"/>
    <w:rsid w:val="000707D9"/>
    <w:rsid w:val="00070D9C"/>
    <w:rsid w:val="00071CC9"/>
    <w:rsid w:val="000729A0"/>
    <w:rsid w:val="0007398F"/>
    <w:rsid w:val="00076E68"/>
    <w:rsid w:val="0007776D"/>
    <w:rsid w:val="000812CB"/>
    <w:rsid w:val="00083091"/>
    <w:rsid w:val="000849C3"/>
    <w:rsid w:val="000872B8"/>
    <w:rsid w:val="0009212E"/>
    <w:rsid w:val="000927BB"/>
    <w:rsid w:val="00093166"/>
    <w:rsid w:val="00094A15"/>
    <w:rsid w:val="00095461"/>
    <w:rsid w:val="000B091E"/>
    <w:rsid w:val="000B3CFA"/>
    <w:rsid w:val="000C3724"/>
    <w:rsid w:val="000C4FDE"/>
    <w:rsid w:val="000E335C"/>
    <w:rsid w:val="000E3A09"/>
    <w:rsid w:val="000E4395"/>
    <w:rsid w:val="000E7C90"/>
    <w:rsid w:val="000F0DC0"/>
    <w:rsid w:val="000F3D65"/>
    <w:rsid w:val="000F625E"/>
    <w:rsid w:val="000F6AF6"/>
    <w:rsid w:val="001045D4"/>
    <w:rsid w:val="0010603D"/>
    <w:rsid w:val="00106908"/>
    <w:rsid w:val="00106932"/>
    <w:rsid w:val="00107C62"/>
    <w:rsid w:val="0011068C"/>
    <w:rsid w:val="00115AC3"/>
    <w:rsid w:val="00116085"/>
    <w:rsid w:val="00121476"/>
    <w:rsid w:val="00122CCD"/>
    <w:rsid w:val="0012307D"/>
    <w:rsid w:val="0012449B"/>
    <w:rsid w:val="00124D57"/>
    <w:rsid w:val="001254DF"/>
    <w:rsid w:val="00127580"/>
    <w:rsid w:val="00131473"/>
    <w:rsid w:val="0013334A"/>
    <w:rsid w:val="00133A0D"/>
    <w:rsid w:val="0013477C"/>
    <w:rsid w:val="00135F49"/>
    <w:rsid w:val="00136950"/>
    <w:rsid w:val="00136DA7"/>
    <w:rsid w:val="00137E59"/>
    <w:rsid w:val="00141451"/>
    <w:rsid w:val="00141F4E"/>
    <w:rsid w:val="00142AEE"/>
    <w:rsid w:val="00144F0B"/>
    <w:rsid w:val="001459C1"/>
    <w:rsid w:val="0014607D"/>
    <w:rsid w:val="00154337"/>
    <w:rsid w:val="0015589D"/>
    <w:rsid w:val="001562B2"/>
    <w:rsid w:val="0016291A"/>
    <w:rsid w:val="001636BC"/>
    <w:rsid w:val="00164575"/>
    <w:rsid w:val="001657D6"/>
    <w:rsid w:val="00165F8A"/>
    <w:rsid w:val="001661BC"/>
    <w:rsid w:val="001713CC"/>
    <w:rsid w:val="00171E12"/>
    <w:rsid w:val="00171F9A"/>
    <w:rsid w:val="0017275F"/>
    <w:rsid w:val="0017280D"/>
    <w:rsid w:val="00173291"/>
    <w:rsid w:val="001733D5"/>
    <w:rsid w:val="0017511E"/>
    <w:rsid w:val="001779A6"/>
    <w:rsid w:val="00183DB3"/>
    <w:rsid w:val="001851E5"/>
    <w:rsid w:val="001909B8"/>
    <w:rsid w:val="00191952"/>
    <w:rsid w:val="001A093C"/>
    <w:rsid w:val="001A44EE"/>
    <w:rsid w:val="001A6032"/>
    <w:rsid w:val="001A6BF6"/>
    <w:rsid w:val="001A759F"/>
    <w:rsid w:val="001B20DE"/>
    <w:rsid w:val="001B3F13"/>
    <w:rsid w:val="001B5589"/>
    <w:rsid w:val="001C438D"/>
    <w:rsid w:val="001C51DA"/>
    <w:rsid w:val="001C7C6D"/>
    <w:rsid w:val="001C7D54"/>
    <w:rsid w:val="001D010E"/>
    <w:rsid w:val="001D0281"/>
    <w:rsid w:val="001D5DF3"/>
    <w:rsid w:val="001D632D"/>
    <w:rsid w:val="001E059D"/>
    <w:rsid w:val="001E1C52"/>
    <w:rsid w:val="001E2A90"/>
    <w:rsid w:val="001E3A00"/>
    <w:rsid w:val="001E7337"/>
    <w:rsid w:val="001F2B31"/>
    <w:rsid w:val="001F472C"/>
    <w:rsid w:val="00200F95"/>
    <w:rsid w:val="00201B73"/>
    <w:rsid w:val="00210FBB"/>
    <w:rsid w:val="00215CE0"/>
    <w:rsid w:val="0021715D"/>
    <w:rsid w:val="00224250"/>
    <w:rsid w:val="00224312"/>
    <w:rsid w:val="0022438A"/>
    <w:rsid w:val="002266B0"/>
    <w:rsid w:val="00230674"/>
    <w:rsid w:val="00231E98"/>
    <w:rsid w:val="00232FD8"/>
    <w:rsid w:val="00240336"/>
    <w:rsid w:val="002409A8"/>
    <w:rsid w:val="00241270"/>
    <w:rsid w:val="00247329"/>
    <w:rsid w:val="00252612"/>
    <w:rsid w:val="002549F9"/>
    <w:rsid w:val="002566EE"/>
    <w:rsid w:val="00256A0B"/>
    <w:rsid w:val="002600CE"/>
    <w:rsid w:val="00260E14"/>
    <w:rsid w:val="002652A0"/>
    <w:rsid w:val="00265E1E"/>
    <w:rsid w:val="002664E2"/>
    <w:rsid w:val="00266E05"/>
    <w:rsid w:val="002677AE"/>
    <w:rsid w:val="0027491C"/>
    <w:rsid w:val="00276190"/>
    <w:rsid w:val="00277642"/>
    <w:rsid w:val="0027777B"/>
    <w:rsid w:val="002837E9"/>
    <w:rsid w:val="00284B6E"/>
    <w:rsid w:val="0028542A"/>
    <w:rsid w:val="0029049D"/>
    <w:rsid w:val="0029085A"/>
    <w:rsid w:val="00293129"/>
    <w:rsid w:val="002933E5"/>
    <w:rsid w:val="00296159"/>
    <w:rsid w:val="00296636"/>
    <w:rsid w:val="00296662"/>
    <w:rsid w:val="00296A78"/>
    <w:rsid w:val="002A08E8"/>
    <w:rsid w:val="002A0C5E"/>
    <w:rsid w:val="002A1632"/>
    <w:rsid w:val="002A2653"/>
    <w:rsid w:val="002A308A"/>
    <w:rsid w:val="002A3AAD"/>
    <w:rsid w:val="002A400F"/>
    <w:rsid w:val="002A42E7"/>
    <w:rsid w:val="002B09C4"/>
    <w:rsid w:val="002B1E65"/>
    <w:rsid w:val="002B2DBE"/>
    <w:rsid w:val="002B3F0F"/>
    <w:rsid w:val="002B4E98"/>
    <w:rsid w:val="002B66D6"/>
    <w:rsid w:val="002B6C1C"/>
    <w:rsid w:val="002B70F2"/>
    <w:rsid w:val="002C3B8E"/>
    <w:rsid w:val="002C499D"/>
    <w:rsid w:val="002C5970"/>
    <w:rsid w:val="002E1AEA"/>
    <w:rsid w:val="002E39A7"/>
    <w:rsid w:val="002E3F37"/>
    <w:rsid w:val="002E574F"/>
    <w:rsid w:val="002F00E2"/>
    <w:rsid w:val="002F06A6"/>
    <w:rsid w:val="002F1CA4"/>
    <w:rsid w:val="002F2803"/>
    <w:rsid w:val="002F2D48"/>
    <w:rsid w:val="002F411D"/>
    <w:rsid w:val="002F5A14"/>
    <w:rsid w:val="0030207E"/>
    <w:rsid w:val="0030302C"/>
    <w:rsid w:val="00305636"/>
    <w:rsid w:val="00307796"/>
    <w:rsid w:val="00312F01"/>
    <w:rsid w:val="00312F95"/>
    <w:rsid w:val="003207B4"/>
    <w:rsid w:val="0032296C"/>
    <w:rsid w:val="003268F4"/>
    <w:rsid w:val="003275D3"/>
    <w:rsid w:val="003304EB"/>
    <w:rsid w:val="00334643"/>
    <w:rsid w:val="00334BAF"/>
    <w:rsid w:val="00335FB0"/>
    <w:rsid w:val="00336A10"/>
    <w:rsid w:val="00336C07"/>
    <w:rsid w:val="00337D7A"/>
    <w:rsid w:val="003455EB"/>
    <w:rsid w:val="00347266"/>
    <w:rsid w:val="00347D51"/>
    <w:rsid w:val="00350F5F"/>
    <w:rsid w:val="0036064A"/>
    <w:rsid w:val="0036171A"/>
    <w:rsid w:val="00363FF3"/>
    <w:rsid w:val="00366BD7"/>
    <w:rsid w:val="003723C7"/>
    <w:rsid w:val="00384D2E"/>
    <w:rsid w:val="00387929"/>
    <w:rsid w:val="0039351D"/>
    <w:rsid w:val="003936B1"/>
    <w:rsid w:val="00395AFE"/>
    <w:rsid w:val="00396385"/>
    <w:rsid w:val="003978A1"/>
    <w:rsid w:val="003A0308"/>
    <w:rsid w:val="003A18EC"/>
    <w:rsid w:val="003A1B24"/>
    <w:rsid w:val="003A2C68"/>
    <w:rsid w:val="003A6328"/>
    <w:rsid w:val="003A6CC0"/>
    <w:rsid w:val="003B04DE"/>
    <w:rsid w:val="003B35B0"/>
    <w:rsid w:val="003B4213"/>
    <w:rsid w:val="003B5F97"/>
    <w:rsid w:val="003C250B"/>
    <w:rsid w:val="003C399B"/>
    <w:rsid w:val="003C4CBF"/>
    <w:rsid w:val="003C5A1E"/>
    <w:rsid w:val="003C70BC"/>
    <w:rsid w:val="003D2195"/>
    <w:rsid w:val="003D3D9A"/>
    <w:rsid w:val="003D7366"/>
    <w:rsid w:val="003D758A"/>
    <w:rsid w:val="003D7DD6"/>
    <w:rsid w:val="003E4501"/>
    <w:rsid w:val="003E5361"/>
    <w:rsid w:val="003E5B4E"/>
    <w:rsid w:val="003E6950"/>
    <w:rsid w:val="003F22E3"/>
    <w:rsid w:val="003F5CAA"/>
    <w:rsid w:val="00402BC0"/>
    <w:rsid w:val="00402FF4"/>
    <w:rsid w:val="0040368F"/>
    <w:rsid w:val="0040478C"/>
    <w:rsid w:val="00407F85"/>
    <w:rsid w:val="00410C59"/>
    <w:rsid w:val="00411B27"/>
    <w:rsid w:val="00413AAC"/>
    <w:rsid w:val="0041547A"/>
    <w:rsid w:val="00420C81"/>
    <w:rsid w:val="00423172"/>
    <w:rsid w:val="0042715D"/>
    <w:rsid w:val="00427BE2"/>
    <w:rsid w:val="00431F86"/>
    <w:rsid w:val="004342CD"/>
    <w:rsid w:val="00436A61"/>
    <w:rsid w:val="00440AAA"/>
    <w:rsid w:val="00440AF1"/>
    <w:rsid w:val="00441F83"/>
    <w:rsid w:val="00444FCA"/>
    <w:rsid w:val="004451B1"/>
    <w:rsid w:val="004512F4"/>
    <w:rsid w:val="00454C8D"/>
    <w:rsid w:val="0045566C"/>
    <w:rsid w:val="00455E6C"/>
    <w:rsid w:val="00463CEB"/>
    <w:rsid w:val="00465041"/>
    <w:rsid w:val="0046593F"/>
    <w:rsid w:val="004659A5"/>
    <w:rsid w:val="004679FA"/>
    <w:rsid w:val="00467A90"/>
    <w:rsid w:val="00471DB1"/>
    <w:rsid w:val="004731A6"/>
    <w:rsid w:val="004746D3"/>
    <w:rsid w:val="004772D9"/>
    <w:rsid w:val="004772E2"/>
    <w:rsid w:val="0047784E"/>
    <w:rsid w:val="00480F46"/>
    <w:rsid w:val="00483CA9"/>
    <w:rsid w:val="00485539"/>
    <w:rsid w:val="00486C24"/>
    <w:rsid w:val="004878A6"/>
    <w:rsid w:val="004914BE"/>
    <w:rsid w:val="00494DFC"/>
    <w:rsid w:val="00494E5A"/>
    <w:rsid w:val="004A3ED2"/>
    <w:rsid w:val="004A4958"/>
    <w:rsid w:val="004A599E"/>
    <w:rsid w:val="004A7647"/>
    <w:rsid w:val="004B1070"/>
    <w:rsid w:val="004B7BF9"/>
    <w:rsid w:val="004C0D1F"/>
    <w:rsid w:val="004C1F07"/>
    <w:rsid w:val="004C2468"/>
    <w:rsid w:val="004C3D84"/>
    <w:rsid w:val="004C683E"/>
    <w:rsid w:val="004D0F23"/>
    <w:rsid w:val="004D1DCE"/>
    <w:rsid w:val="004D27FE"/>
    <w:rsid w:val="004D2C83"/>
    <w:rsid w:val="004D4A2B"/>
    <w:rsid w:val="004D5360"/>
    <w:rsid w:val="004E0A78"/>
    <w:rsid w:val="004E7056"/>
    <w:rsid w:val="004E7768"/>
    <w:rsid w:val="004E7BD3"/>
    <w:rsid w:val="004F18AB"/>
    <w:rsid w:val="004F36EC"/>
    <w:rsid w:val="004F3891"/>
    <w:rsid w:val="004F5488"/>
    <w:rsid w:val="004F55C3"/>
    <w:rsid w:val="004F71C4"/>
    <w:rsid w:val="004F7B08"/>
    <w:rsid w:val="00501FCC"/>
    <w:rsid w:val="005053B9"/>
    <w:rsid w:val="00507DB8"/>
    <w:rsid w:val="00512071"/>
    <w:rsid w:val="00515167"/>
    <w:rsid w:val="00515C88"/>
    <w:rsid w:val="00523691"/>
    <w:rsid w:val="00523CA9"/>
    <w:rsid w:val="00524308"/>
    <w:rsid w:val="00526732"/>
    <w:rsid w:val="00526833"/>
    <w:rsid w:val="00530624"/>
    <w:rsid w:val="00536328"/>
    <w:rsid w:val="00537E0D"/>
    <w:rsid w:val="00540A9F"/>
    <w:rsid w:val="00540AFE"/>
    <w:rsid w:val="00543C8A"/>
    <w:rsid w:val="00544A7A"/>
    <w:rsid w:val="00544B8A"/>
    <w:rsid w:val="0054601F"/>
    <w:rsid w:val="00553EF9"/>
    <w:rsid w:val="0056090D"/>
    <w:rsid w:val="00560EA7"/>
    <w:rsid w:val="0056397D"/>
    <w:rsid w:val="00563F54"/>
    <w:rsid w:val="00565E01"/>
    <w:rsid w:val="00574E28"/>
    <w:rsid w:val="0058003C"/>
    <w:rsid w:val="005806E2"/>
    <w:rsid w:val="00581482"/>
    <w:rsid w:val="0058288E"/>
    <w:rsid w:val="0058584F"/>
    <w:rsid w:val="00587D74"/>
    <w:rsid w:val="0059350D"/>
    <w:rsid w:val="0059613D"/>
    <w:rsid w:val="005A16D7"/>
    <w:rsid w:val="005A3B18"/>
    <w:rsid w:val="005A42DF"/>
    <w:rsid w:val="005A72B0"/>
    <w:rsid w:val="005B7D7D"/>
    <w:rsid w:val="005C2CA8"/>
    <w:rsid w:val="005D07B9"/>
    <w:rsid w:val="005D7547"/>
    <w:rsid w:val="005E5D7A"/>
    <w:rsid w:val="005F3ACF"/>
    <w:rsid w:val="005F4D6F"/>
    <w:rsid w:val="005F664F"/>
    <w:rsid w:val="005F7416"/>
    <w:rsid w:val="00601F64"/>
    <w:rsid w:val="00607981"/>
    <w:rsid w:val="00611347"/>
    <w:rsid w:val="00611502"/>
    <w:rsid w:val="006135C1"/>
    <w:rsid w:val="006163A4"/>
    <w:rsid w:val="00620323"/>
    <w:rsid w:val="00620801"/>
    <w:rsid w:val="00623050"/>
    <w:rsid w:val="0062384D"/>
    <w:rsid w:val="0062619D"/>
    <w:rsid w:val="00630434"/>
    <w:rsid w:val="0063114F"/>
    <w:rsid w:val="0063272A"/>
    <w:rsid w:val="00633951"/>
    <w:rsid w:val="006342E3"/>
    <w:rsid w:val="006368E2"/>
    <w:rsid w:val="00637B4A"/>
    <w:rsid w:val="00640555"/>
    <w:rsid w:val="00641D5E"/>
    <w:rsid w:val="00641FC1"/>
    <w:rsid w:val="00642266"/>
    <w:rsid w:val="006437E9"/>
    <w:rsid w:val="0064480A"/>
    <w:rsid w:val="00646BD1"/>
    <w:rsid w:val="00647D25"/>
    <w:rsid w:val="006502E2"/>
    <w:rsid w:val="006506B4"/>
    <w:rsid w:val="0065085B"/>
    <w:rsid w:val="0065176A"/>
    <w:rsid w:val="006525C7"/>
    <w:rsid w:val="00652AA5"/>
    <w:rsid w:val="00652C2E"/>
    <w:rsid w:val="0065335A"/>
    <w:rsid w:val="006576CA"/>
    <w:rsid w:val="006610E6"/>
    <w:rsid w:val="00662918"/>
    <w:rsid w:val="006653FD"/>
    <w:rsid w:val="00671B2F"/>
    <w:rsid w:val="0067237E"/>
    <w:rsid w:val="00672634"/>
    <w:rsid w:val="00675334"/>
    <w:rsid w:val="006760F5"/>
    <w:rsid w:val="006770C4"/>
    <w:rsid w:val="00677FEE"/>
    <w:rsid w:val="00681A67"/>
    <w:rsid w:val="0068285E"/>
    <w:rsid w:val="00682F64"/>
    <w:rsid w:val="00683B64"/>
    <w:rsid w:val="00684304"/>
    <w:rsid w:val="00684EBE"/>
    <w:rsid w:val="006863EF"/>
    <w:rsid w:val="006866F8"/>
    <w:rsid w:val="00687B7B"/>
    <w:rsid w:val="00694B05"/>
    <w:rsid w:val="00696651"/>
    <w:rsid w:val="006A0461"/>
    <w:rsid w:val="006A10B9"/>
    <w:rsid w:val="006A1943"/>
    <w:rsid w:val="006A518C"/>
    <w:rsid w:val="006A540D"/>
    <w:rsid w:val="006A5FF5"/>
    <w:rsid w:val="006A6481"/>
    <w:rsid w:val="006A78F8"/>
    <w:rsid w:val="006A7F49"/>
    <w:rsid w:val="006C7EAF"/>
    <w:rsid w:val="006D0A82"/>
    <w:rsid w:val="006D2D0E"/>
    <w:rsid w:val="006D65BE"/>
    <w:rsid w:val="006E08A3"/>
    <w:rsid w:val="006E17D8"/>
    <w:rsid w:val="006E1E62"/>
    <w:rsid w:val="006E2C23"/>
    <w:rsid w:val="006E5935"/>
    <w:rsid w:val="006F1693"/>
    <w:rsid w:val="006F1E27"/>
    <w:rsid w:val="006F1F34"/>
    <w:rsid w:val="006F70CF"/>
    <w:rsid w:val="006F786B"/>
    <w:rsid w:val="00700EFC"/>
    <w:rsid w:val="00702372"/>
    <w:rsid w:val="0070367F"/>
    <w:rsid w:val="00704C01"/>
    <w:rsid w:val="00704CA1"/>
    <w:rsid w:val="0070583A"/>
    <w:rsid w:val="00705E3A"/>
    <w:rsid w:val="00706B62"/>
    <w:rsid w:val="00707B58"/>
    <w:rsid w:val="00712102"/>
    <w:rsid w:val="00714AAE"/>
    <w:rsid w:val="00715825"/>
    <w:rsid w:val="00715AD8"/>
    <w:rsid w:val="00715D79"/>
    <w:rsid w:val="0072143B"/>
    <w:rsid w:val="00721C5C"/>
    <w:rsid w:val="007232EE"/>
    <w:rsid w:val="007329C0"/>
    <w:rsid w:val="00734B32"/>
    <w:rsid w:val="0073794A"/>
    <w:rsid w:val="00737CBE"/>
    <w:rsid w:val="00744EB1"/>
    <w:rsid w:val="007520F5"/>
    <w:rsid w:val="00753B1E"/>
    <w:rsid w:val="007540D5"/>
    <w:rsid w:val="00757925"/>
    <w:rsid w:val="0076092D"/>
    <w:rsid w:val="0076416D"/>
    <w:rsid w:val="00764728"/>
    <w:rsid w:val="00765DDF"/>
    <w:rsid w:val="0076762D"/>
    <w:rsid w:val="00770BF0"/>
    <w:rsid w:val="00772DE4"/>
    <w:rsid w:val="00776122"/>
    <w:rsid w:val="00780058"/>
    <w:rsid w:val="0078119E"/>
    <w:rsid w:val="00781CEB"/>
    <w:rsid w:val="007868A6"/>
    <w:rsid w:val="00790630"/>
    <w:rsid w:val="00790CBB"/>
    <w:rsid w:val="00791772"/>
    <w:rsid w:val="0079272A"/>
    <w:rsid w:val="00793CDA"/>
    <w:rsid w:val="00795055"/>
    <w:rsid w:val="00795C98"/>
    <w:rsid w:val="00796AFC"/>
    <w:rsid w:val="007A4130"/>
    <w:rsid w:val="007A70CD"/>
    <w:rsid w:val="007B157B"/>
    <w:rsid w:val="007B1BE1"/>
    <w:rsid w:val="007B2E24"/>
    <w:rsid w:val="007D03DF"/>
    <w:rsid w:val="007D1043"/>
    <w:rsid w:val="007D15FF"/>
    <w:rsid w:val="007D28FC"/>
    <w:rsid w:val="007D65B7"/>
    <w:rsid w:val="007D6631"/>
    <w:rsid w:val="007D7C0E"/>
    <w:rsid w:val="007E063C"/>
    <w:rsid w:val="007E39D0"/>
    <w:rsid w:val="007E7A5D"/>
    <w:rsid w:val="007F0C07"/>
    <w:rsid w:val="007F1B9C"/>
    <w:rsid w:val="007F22D1"/>
    <w:rsid w:val="007F7759"/>
    <w:rsid w:val="0080068F"/>
    <w:rsid w:val="0080184D"/>
    <w:rsid w:val="00802EAC"/>
    <w:rsid w:val="008036F3"/>
    <w:rsid w:val="00805496"/>
    <w:rsid w:val="00806C30"/>
    <w:rsid w:val="00812B40"/>
    <w:rsid w:val="00813AF6"/>
    <w:rsid w:val="00813DA6"/>
    <w:rsid w:val="00816480"/>
    <w:rsid w:val="00817FFB"/>
    <w:rsid w:val="008206F5"/>
    <w:rsid w:val="00820DEC"/>
    <w:rsid w:val="0082115E"/>
    <w:rsid w:val="00822047"/>
    <w:rsid w:val="00822D3A"/>
    <w:rsid w:val="00826867"/>
    <w:rsid w:val="00826A70"/>
    <w:rsid w:val="008313CD"/>
    <w:rsid w:val="00832CA7"/>
    <w:rsid w:val="00835A19"/>
    <w:rsid w:val="00836487"/>
    <w:rsid w:val="00837702"/>
    <w:rsid w:val="008411C8"/>
    <w:rsid w:val="00841C9F"/>
    <w:rsid w:val="00841D5B"/>
    <w:rsid w:val="008441E0"/>
    <w:rsid w:val="008451C4"/>
    <w:rsid w:val="0084757E"/>
    <w:rsid w:val="008478FA"/>
    <w:rsid w:val="008501C8"/>
    <w:rsid w:val="00851F19"/>
    <w:rsid w:val="008533C1"/>
    <w:rsid w:val="0085398C"/>
    <w:rsid w:val="00855571"/>
    <w:rsid w:val="00856301"/>
    <w:rsid w:val="00857755"/>
    <w:rsid w:val="00862064"/>
    <w:rsid w:val="00863077"/>
    <w:rsid w:val="0086645A"/>
    <w:rsid w:val="008677E5"/>
    <w:rsid w:val="00871273"/>
    <w:rsid w:val="00872D49"/>
    <w:rsid w:val="0087420D"/>
    <w:rsid w:val="008757AE"/>
    <w:rsid w:val="00881669"/>
    <w:rsid w:val="008856E3"/>
    <w:rsid w:val="00885A86"/>
    <w:rsid w:val="00885ADD"/>
    <w:rsid w:val="00886FCB"/>
    <w:rsid w:val="00891D4E"/>
    <w:rsid w:val="00892754"/>
    <w:rsid w:val="0089422B"/>
    <w:rsid w:val="008A1C9F"/>
    <w:rsid w:val="008A22A6"/>
    <w:rsid w:val="008A351F"/>
    <w:rsid w:val="008A4F0A"/>
    <w:rsid w:val="008A6890"/>
    <w:rsid w:val="008A7774"/>
    <w:rsid w:val="008B0E42"/>
    <w:rsid w:val="008B29D0"/>
    <w:rsid w:val="008B3147"/>
    <w:rsid w:val="008B3F31"/>
    <w:rsid w:val="008B484A"/>
    <w:rsid w:val="008B5CAC"/>
    <w:rsid w:val="008B6DE0"/>
    <w:rsid w:val="008B6EF6"/>
    <w:rsid w:val="008B749B"/>
    <w:rsid w:val="008B7EE6"/>
    <w:rsid w:val="008C040D"/>
    <w:rsid w:val="008C1E2C"/>
    <w:rsid w:val="008C2141"/>
    <w:rsid w:val="008C3733"/>
    <w:rsid w:val="008C5056"/>
    <w:rsid w:val="008C5307"/>
    <w:rsid w:val="008C58E6"/>
    <w:rsid w:val="008D4093"/>
    <w:rsid w:val="008D4471"/>
    <w:rsid w:val="008D509C"/>
    <w:rsid w:val="008E0518"/>
    <w:rsid w:val="008E26C3"/>
    <w:rsid w:val="008E5304"/>
    <w:rsid w:val="008E5947"/>
    <w:rsid w:val="008E7A79"/>
    <w:rsid w:val="008F0CC2"/>
    <w:rsid w:val="008F0F0A"/>
    <w:rsid w:val="008F36E2"/>
    <w:rsid w:val="00900393"/>
    <w:rsid w:val="009027EF"/>
    <w:rsid w:val="009113FD"/>
    <w:rsid w:val="00911FDD"/>
    <w:rsid w:val="00913093"/>
    <w:rsid w:val="00915E83"/>
    <w:rsid w:val="00916D7C"/>
    <w:rsid w:val="00917EAD"/>
    <w:rsid w:val="0092109F"/>
    <w:rsid w:val="00921203"/>
    <w:rsid w:val="009227D1"/>
    <w:rsid w:val="00922C96"/>
    <w:rsid w:val="009241E0"/>
    <w:rsid w:val="009257C7"/>
    <w:rsid w:val="00936EA2"/>
    <w:rsid w:val="009379CC"/>
    <w:rsid w:val="00940E44"/>
    <w:rsid w:val="00943BF4"/>
    <w:rsid w:val="009448A6"/>
    <w:rsid w:val="009511A9"/>
    <w:rsid w:val="00951DB6"/>
    <w:rsid w:val="0095369C"/>
    <w:rsid w:val="00954BC0"/>
    <w:rsid w:val="0095507E"/>
    <w:rsid w:val="00956D27"/>
    <w:rsid w:val="00956DB6"/>
    <w:rsid w:val="00957EF0"/>
    <w:rsid w:val="00963849"/>
    <w:rsid w:val="00965D80"/>
    <w:rsid w:val="00967558"/>
    <w:rsid w:val="00971E7C"/>
    <w:rsid w:val="00976D7A"/>
    <w:rsid w:val="00980044"/>
    <w:rsid w:val="00981D18"/>
    <w:rsid w:val="009821A7"/>
    <w:rsid w:val="009845FF"/>
    <w:rsid w:val="009851E2"/>
    <w:rsid w:val="00987F1B"/>
    <w:rsid w:val="00992DD5"/>
    <w:rsid w:val="0099446F"/>
    <w:rsid w:val="0099459B"/>
    <w:rsid w:val="00995C18"/>
    <w:rsid w:val="00996C9C"/>
    <w:rsid w:val="009A05DF"/>
    <w:rsid w:val="009A27B7"/>
    <w:rsid w:val="009A28C7"/>
    <w:rsid w:val="009A4274"/>
    <w:rsid w:val="009A4D22"/>
    <w:rsid w:val="009B0509"/>
    <w:rsid w:val="009B5ECC"/>
    <w:rsid w:val="009B6242"/>
    <w:rsid w:val="009B6766"/>
    <w:rsid w:val="009B71B1"/>
    <w:rsid w:val="009B77F4"/>
    <w:rsid w:val="009C26FE"/>
    <w:rsid w:val="009C63EA"/>
    <w:rsid w:val="009C7896"/>
    <w:rsid w:val="009D174B"/>
    <w:rsid w:val="009D1F4C"/>
    <w:rsid w:val="009D248A"/>
    <w:rsid w:val="009D36EE"/>
    <w:rsid w:val="009D63F5"/>
    <w:rsid w:val="009D6785"/>
    <w:rsid w:val="009E0E67"/>
    <w:rsid w:val="009E2F57"/>
    <w:rsid w:val="009E347D"/>
    <w:rsid w:val="009F02FF"/>
    <w:rsid w:val="009F086D"/>
    <w:rsid w:val="009F1988"/>
    <w:rsid w:val="009F5FE0"/>
    <w:rsid w:val="00A058CD"/>
    <w:rsid w:val="00A05CF1"/>
    <w:rsid w:val="00A07B00"/>
    <w:rsid w:val="00A07BA6"/>
    <w:rsid w:val="00A10681"/>
    <w:rsid w:val="00A10CA0"/>
    <w:rsid w:val="00A17ACF"/>
    <w:rsid w:val="00A20323"/>
    <w:rsid w:val="00A2047A"/>
    <w:rsid w:val="00A356A5"/>
    <w:rsid w:val="00A37C3B"/>
    <w:rsid w:val="00A4009A"/>
    <w:rsid w:val="00A40BD4"/>
    <w:rsid w:val="00A423F3"/>
    <w:rsid w:val="00A42CDF"/>
    <w:rsid w:val="00A4392C"/>
    <w:rsid w:val="00A44285"/>
    <w:rsid w:val="00A52791"/>
    <w:rsid w:val="00A53DA0"/>
    <w:rsid w:val="00A5422A"/>
    <w:rsid w:val="00A61E58"/>
    <w:rsid w:val="00A65205"/>
    <w:rsid w:val="00A659EE"/>
    <w:rsid w:val="00A713F1"/>
    <w:rsid w:val="00A76465"/>
    <w:rsid w:val="00A774C2"/>
    <w:rsid w:val="00A82D1C"/>
    <w:rsid w:val="00A8429B"/>
    <w:rsid w:val="00A85F47"/>
    <w:rsid w:val="00A86333"/>
    <w:rsid w:val="00A866A9"/>
    <w:rsid w:val="00A9646D"/>
    <w:rsid w:val="00AA60C3"/>
    <w:rsid w:val="00AA671C"/>
    <w:rsid w:val="00AB129B"/>
    <w:rsid w:val="00AB5346"/>
    <w:rsid w:val="00AB54E3"/>
    <w:rsid w:val="00AC0C34"/>
    <w:rsid w:val="00AC0CAE"/>
    <w:rsid w:val="00AC1017"/>
    <w:rsid w:val="00AC2B79"/>
    <w:rsid w:val="00AC3168"/>
    <w:rsid w:val="00AC37A5"/>
    <w:rsid w:val="00AC38FB"/>
    <w:rsid w:val="00AC5FEE"/>
    <w:rsid w:val="00AC64F6"/>
    <w:rsid w:val="00AC6AE9"/>
    <w:rsid w:val="00AD3413"/>
    <w:rsid w:val="00AD389C"/>
    <w:rsid w:val="00AD3B79"/>
    <w:rsid w:val="00AD62EB"/>
    <w:rsid w:val="00AE102F"/>
    <w:rsid w:val="00AE10DE"/>
    <w:rsid w:val="00AE112A"/>
    <w:rsid w:val="00AE258A"/>
    <w:rsid w:val="00AE32DE"/>
    <w:rsid w:val="00AE6D59"/>
    <w:rsid w:val="00AE7D14"/>
    <w:rsid w:val="00AF1DF4"/>
    <w:rsid w:val="00AF22DD"/>
    <w:rsid w:val="00AF47F2"/>
    <w:rsid w:val="00AF4C52"/>
    <w:rsid w:val="00AF5FF7"/>
    <w:rsid w:val="00AF6DD2"/>
    <w:rsid w:val="00AF71C7"/>
    <w:rsid w:val="00AF74A3"/>
    <w:rsid w:val="00AF75C5"/>
    <w:rsid w:val="00AF7E28"/>
    <w:rsid w:val="00B0126E"/>
    <w:rsid w:val="00B06E86"/>
    <w:rsid w:val="00B07F21"/>
    <w:rsid w:val="00B135F2"/>
    <w:rsid w:val="00B15127"/>
    <w:rsid w:val="00B1628E"/>
    <w:rsid w:val="00B20B7D"/>
    <w:rsid w:val="00B2229E"/>
    <w:rsid w:val="00B22794"/>
    <w:rsid w:val="00B23B47"/>
    <w:rsid w:val="00B275DC"/>
    <w:rsid w:val="00B313D2"/>
    <w:rsid w:val="00B31A34"/>
    <w:rsid w:val="00B33FFD"/>
    <w:rsid w:val="00B340E6"/>
    <w:rsid w:val="00B41D6A"/>
    <w:rsid w:val="00B52860"/>
    <w:rsid w:val="00B549A5"/>
    <w:rsid w:val="00B54E84"/>
    <w:rsid w:val="00B55E9B"/>
    <w:rsid w:val="00B6135A"/>
    <w:rsid w:val="00B64605"/>
    <w:rsid w:val="00B673C8"/>
    <w:rsid w:val="00B6759D"/>
    <w:rsid w:val="00B73148"/>
    <w:rsid w:val="00B75618"/>
    <w:rsid w:val="00B76DAB"/>
    <w:rsid w:val="00B773CD"/>
    <w:rsid w:val="00B83009"/>
    <w:rsid w:val="00B85890"/>
    <w:rsid w:val="00B85E96"/>
    <w:rsid w:val="00B86B7B"/>
    <w:rsid w:val="00B91851"/>
    <w:rsid w:val="00B926E5"/>
    <w:rsid w:val="00B929F4"/>
    <w:rsid w:val="00B93197"/>
    <w:rsid w:val="00B93FC8"/>
    <w:rsid w:val="00B943C7"/>
    <w:rsid w:val="00B954D2"/>
    <w:rsid w:val="00B972BD"/>
    <w:rsid w:val="00BA0729"/>
    <w:rsid w:val="00BA082C"/>
    <w:rsid w:val="00BA3011"/>
    <w:rsid w:val="00BA4C74"/>
    <w:rsid w:val="00BA4D18"/>
    <w:rsid w:val="00BA621D"/>
    <w:rsid w:val="00BA6D20"/>
    <w:rsid w:val="00BA74D7"/>
    <w:rsid w:val="00BB00B2"/>
    <w:rsid w:val="00BB1A7F"/>
    <w:rsid w:val="00BB2521"/>
    <w:rsid w:val="00BB2C97"/>
    <w:rsid w:val="00BB3C08"/>
    <w:rsid w:val="00BB4B46"/>
    <w:rsid w:val="00BB5F14"/>
    <w:rsid w:val="00BB6295"/>
    <w:rsid w:val="00BC118B"/>
    <w:rsid w:val="00BC1298"/>
    <w:rsid w:val="00BC22CE"/>
    <w:rsid w:val="00BC5AC2"/>
    <w:rsid w:val="00BC60AE"/>
    <w:rsid w:val="00BC63C5"/>
    <w:rsid w:val="00BC7CA7"/>
    <w:rsid w:val="00BD2B31"/>
    <w:rsid w:val="00BD3A96"/>
    <w:rsid w:val="00BD3F37"/>
    <w:rsid w:val="00BD6DDE"/>
    <w:rsid w:val="00BE03E6"/>
    <w:rsid w:val="00BE41B9"/>
    <w:rsid w:val="00BE4FC0"/>
    <w:rsid w:val="00BE60A4"/>
    <w:rsid w:val="00BF045D"/>
    <w:rsid w:val="00BF194C"/>
    <w:rsid w:val="00BF4B94"/>
    <w:rsid w:val="00C007A8"/>
    <w:rsid w:val="00C00A4D"/>
    <w:rsid w:val="00C06090"/>
    <w:rsid w:val="00C07153"/>
    <w:rsid w:val="00C12CE9"/>
    <w:rsid w:val="00C1368E"/>
    <w:rsid w:val="00C152F0"/>
    <w:rsid w:val="00C167AB"/>
    <w:rsid w:val="00C253E5"/>
    <w:rsid w:val="00C26B67"/>
    <w:rsid w:val="00C33E70"/>
    <w:rsid w:val="00C3623F"/>
    <w:rsid w:val="00C363AC"/>
    <w:rsid w:val="00C36D8D"/>
    <w:rsid w:val="00C3781B"/>
    <w:rsid w:val="00C37A99"/>
    <w:rsid w:val="00C411DE"/>
    <w:rsid w:val="00C420B6"/>
    <w:rsid w:val="00C46EDA"/>
    <w:rsid w:val="00C4733B"/>
    <w:rsid w:val="00C47C14"/>
    <w:rsid w:val="00C502BE"/>
    <w:rsid w:val="00C51848"/>
    <w:rsid w:val="00C54CD2"/>
    <w:rsid w:val="00C56D41"/>
    <w:rsid w:val="00C60E40"/>
    <w:rsid w:val="00C64622"/>
    <w:rsid w:val="00C70A0C"/>
    <w:rsid w:val="00C70BC1"/>
    <w:rsid w:val="00C74C47"/>
    <w:rsid w:val="00C74E0F"/>
    <w:rsid w:val="00C8386A"/>
    <w:rsid w:val="00C85A68"/>
    <w:rsid w:val="00C87F21"/>
    <w:rsid w:val="00C91AA5"/>
    <w:rsid w:val="00C92446"/>
    <w:rsid w:val="00C93B31"/>
    <w:rsid w:val="00C96867"/>
    <w:rsid w:val="00C97DE9"/>
    <w:rsid w:val="00CA253C"/>
    <w:rsid w:val="00CA666C"/>
    <w:rsid w:val="00CB00D3"/>
    <w:rsid w:val="00CB291B"/>
    <w:rsid w:val="00CB2F54"/>
    <w:rsid w:val="00CB3A8D"/>
    <w:rsid w:val="00CB459A"/>
    <w:rsid w:val="00CB4E20"/>
    <w:rsid w:val="00CB750B"/>
    <w:rsid w:val="00CB7D4B"/>
    <w:rsid w:val="00CC4317"/>
    <w:rsid w:val="00CC54D2"/>
    <w:rsid w:val="00CC6387"/>
    <w:rsid w:val="00CD120C"/>
    <w:rsid w:val="00CD1664"/>
    <w:rsid w:val="00CD3EB9"/>
    <w:rsid w:val="00CD4B93"/>
    <w:rsid w:val="00CD5FCA"/>
    <w:rsid w:val="00CD7EF9"/>
    <w:rsid w:val="00CE11D6"/>
    <w:rsid w:val="00CE1D8F"/>
    <w:rsid w:val="00CE3609"/>
    <w:rsid w:val="00CF12D5"/>
    <w:rsid w:val="00CF1D44"/>
    <w:rsid w:val="00CF20D2"/>
    <w:rsid w:val="00CF23D4"/>
    <w:rsid w:val="00CF281C"/>
    <w:rsid w:val="00CF4F79"/>
    <w:rsid w:val="00CF5ED2"/>
    <w:rsid w:val="00CF66EC"/>
    <w:rsid w:val="00D00DE7"/>
    <w:rsid w:val="00D01912"/>
    <w:rsid w:val="00D0227F"/>
    <w:rsid w:val="00D0395E"/>
    <w:rsid w:val="00D03EEE"/>
    <w:rsid w:val="00D079B4"/>
    <w:rsid w:val="00D10B9D"/>
    <w:rsid w:val="00D1190C"/>
    <w:rsid w:val="00D16F63"/>
    <w:rsid w:val="00D17BDB"/>
    <w:rsid w:val="00D20A95"/>
    <w:rsid w:val="00D20D96"/>
    <w:rsid w:val="00D22C59"/>
    <w:rsid w:val="00D268C3"/>
    <w:rsid w:val="00D27265"/>
    <w:rsid w:val="00D312FC"/>
    <w:rsid w:val="00D33990"/>
    <w:rsid w:val="00D35AEA"/>
    <w:rsid w:val="00D401B8"/>
    <w:rsid w:val="00D40272"/>
    <w:rsid w:val="00D438A1"/>
    <w:rsid w:val="00D44835"/>
    <w:rsid w:val="00D46423"/>
    <w:rsid w:val="00D47FE9"/>
    <w:rsid w:val="00D50481"/>
    <w:rsid w:val="00D50848"/>
    <w:rsid w:val="00D50B59"/>
    <w:rsid w:val="00D51059"/>
    <w:rsid w:val="00D51502"/>
    <w:rsid w:val="00D54569"/>
    <w:rsid w:val="00D555CF"/>
    <w:rsid w:val="00D55915"/>
    <w:rsid w:val="00D60694"/>
    <w:rsid w:val="00D61198"/>
    <w:rsid w:val="00D63CE8"/>
    <w:rsid w:val="00D64FFF"/>
    <w:rsid w:val="00D67BD4"/>
    <w:rsid w:val="00D728DD"/>
    <w:rsid w:val="00D73D94"/>
    <w:rsid w:val="00D763CB"/>
    <w:rsid w:val="00D77705"/>
    <w:rsid w:val="00D8251C"/>
    <w:rsid w:val="00D83566"/>
    <w:rsid w:val="00D86D58"/>
    <w:rsid w:val="00D92F2F"/>
    <w:rsid w:val="00D95F45"/>
    <w:rsid w:val="00D96804"/>
    <w:rsid w:val="00D97FC5"/>
    <w:rsid w:val="00DA3D70"/>
    <w:rsid w:val="00DA4679"/>
    <w:rsid w:val="00DA6495"/>
    <w:rsid w:val="00DB6435"/>
    <w:rsid w:val="00DB7073"/>
    <w:rsid w:val="00DC018F"/>
    <w:rsid w:val="00DC06DB"/>
    <w:rsid w:val="00DC1996"/>
    <w:rsid w:val="00DD1CBD"/>
    <w:rsid w:val="00DD21B6"/>
    <w:rsid w:val="00DD41E5"/>
    <w:rsid w:val="00DD75C0"/>
    <w:rsid w:val="00DE2779"/>
    <w:rsid w:val="00DE5844"/>
    <w:rsid w:val="00DE5AB3"/>
    <w:rsid w:val="00DF160F"/>
    <w:rsid w:val="00DF3E1B"/>
    <w:rsid w:val="00DF55E7"/>
    <w:rsid w:val="00DF64F0"/>
    <w:rsid w:val="00DF7C92"/>
    <w:rsid w:val="00DF7FD5"/>
    <w:rsid w:val="00E062E3"/>
    <w:rsid w:val="00E11DBE"/>
    <w:rsid w:val="00E12B84"/>
    <w:rsid w:val="00E15B62"/>
    <w:rsid w:val="00E17B54"/>
    <w:rsid w:val="00E21943"/>
    <w:rsid w:val="00E2235F"/>
    <w:rsid w:val="00E22BF2"/>
    <w:rsid w:val="00E24C5B"/>
    <w:rsid w:val="00E2628B"/>
    <w:rsid w:val="00E332A3"/>
    <w:rsid w:val="00E33867"/>
    <w:rsid w:val="00E34BFB"/>
    <w:rsid w:val="00E4437E"/>
    <w:rsid w:val="00E45AB3"/>
    <w:rsid w:val="00E464A3"/>
    <w:rsid w:val="00E4671C"/>
    <w:rsid w:val="00E46885"/>
    <w:rsid w:val="00E46E3C"/>
    <w:rsid w:val="00E47EE7"/>
    <w:rsid w:val="00E50F6D"/>
    <w:rsid w:val="00E5220A"/>
    <w:rsid w:val="00E52EC5"/>
    <w:rsid w:val="00E57A2E"/>
    <w:rsid w:val="00E57FAB"/>
    <w:rsid w:val="00E604CE"/>
    <w:rsid w:val="00E60B98"/>
    <w:rsid w:val="00E67646"/>
    <w:rsid w:val="00E70782"/>
    <w:rsid w:val="00E73EC5"/>
    <w:rsid w:val="00E740F4"/>
    <w:rsid w:val="00E7501F"/>
    <w:rsid w:val="00E76DBA"/>
    <w:rsid w:val="00E77ED3"/>
    <w:rsid w:val="00E86063"/>
    <w:rsid w:val="00E860A7"/>
    <w:rsid w:val="00E9110E"/>
    <w:rsid w:val="00E927E4"/>
    <w:rsid w:val="00E92FFE"/>
    <w:rsid w:val="00E95769"/>
    <w:rsid w:val="00E96695"/>
    <w:rsid w:val="00E96D90"/>
    <w:rsid w:val="00E97F6B"/>
    <w:rsid w:val="00E97FFA"/>
    <w:rsid w:val="00EA06CE"/>
    <w:rsid w:val="00EA4F0C"/>
    <w:rsid w:val="00EB2278"/>
    <w:rsid w:val="00EB2386"/>
    <w:rsid w:val="00EB4158"/>
    <w:rsid w:val="00EB467F"/>
    <w:rsid w:val="00EB6340"/>
    <w:rsid w:val="00EC211A"/>
    <w:rsid w:val="00EC26A4"/>
    <w:rsid w:val="00EC37B7"/>
    <w:rsid w:val="00EC76C0"/>
    <w:rsid w:val="00ED157B"/>
    <w:rsid w:val="00ED1641"/>
    <w:rsid w:val="00ED3498"/>
    <w:rsid w:val="00EE04A1"/>
    <w:rsid w:val="00EE20B5"/>
    <w:rsid w:val="00EE27A0"/>
    <w:rsid w:val="00EE360A"/>
    <w:rsid w:val="00EE5B5B"/>
    <w:rsid w:val="00EE7031"/>
    <w:rsid w:val="00EE749F"/>
    <w:rsid w:val="00EF2532"/>
    <w:rsid w:val="00EF3D11"/>
    <w:rsid w:val="00EF56F3"/>
    <w:rsid w:val="00EF598D"/>
    <w:rsid w:val="00EF63EC"/>
    <w:rsid w:val="00F01121"/>
    <w:rsid w:val="00F03970"/>
    <w:rsid w:val="00F03E67"/>
    <w:rsid w:val="00F04398"/>
    <w:rsid w:val="00F04625"/>
    <w:rsid w:val="00F05430"/>
    <w:rsid w:val="00F06C2F"/>
    <w:rsid w:val="00F072DC"/>
    <w:rsid w:val="00F1166A"/>
    <w:rsid w:val="00F12004"/>
    <w:rsid w:val="00F15117"/>
    <w:rsid w:val="00F15686"/>
    <w:rsid w:val="00F16E47"/>
    <w:rsid w:val="00F21F48"/>
    <w:rsid w:val="00F277B5"/>
    <w:rsid w:val="00F27CA4"/>
    <w:rsid w:val="00F31375"/>
    <w:rsid w:val="00F3217B"/>
    <w:rsid w:val="00F373F9"/>
    <w:rsid w:val="00F37669"/>
    <w:rsid w:val="00F442E9"/>
    <w:rsid w:val="00F4597F"/>
    <w:rsid w:val="00F45A14"/>
    <w:rsid w:val="00F4780B"/>
    <w:rsid w:val="00F50001"/>
    <w:rsid w:val="00F51183"/>
    <w:rsid w:val="00F51469"/>
    <w:rsid w:val="00F51E33"/>
    <w:rsid w:val="00F554CA"/>
    <w:rsid w:val="00F56E21"/>
    <w:rsid w:val="00F57D97"/>
    <w:rsid w:val="00F612B8"/>
    <w:rsid w:val="00F64A82"/>
    <w:rsid w:val="00F6718C"/>
    <w:rsid w:val="00F74139"/>
    <w:rsid w:val="00F74E28"/>
    <w:rsid w:val="00F76B8E"/>
    <w:rsid w:val="00F801AC"/>
    <w:rsid w:val="00F8089F"/>
    <w:rsid w:val="00F80D7C"/>
    <w:rsid w:val="00F80DA9"/>
    <w:rsid w:val="00F83AFD"/>
    <w:rsid w:val="00F83E89"/>
    <w:rsid w:val="00F84DD5"/>
    <w:rsid w:val="00F85139"/>
    <w:rsid w:val="00F87DB6"/>
    <w:rsid w:val="00F929FB"/>
    <w:rsid w:val="00F92CD7"/>
    <w:rsid w:val="00F941EC"/>
    <w:rsid w:val="00F96C0F"/>
    <w:rsid w:val="00FA67E2"/>
    <w:rsid w:val="00FB049F"/>
    <w:rsid w:val="00FB1403"/>
    <w:rsid w:val="00FB15F0"/>
    <w:rsid w:val="00FB169A"/>
    <w:rsid w:val="00FB4A95"/>
    <w:rsid w:val="00FB6037"/>
    <w:rsid w:val="00FB7121"/>
    <w:rsid w:val="00FB78DF"/>
    <w:rsid w:val="00FC4CC0"/>
    <w:rsid w:val="00FC6B2D"/>
    <w:rsid w:val="00FD0D2B"/>
    <w:rsid w:val="00FD1428"/>
    <w:rsid w:val="00FD1DD4"/>
    <w:rsid w:val="00FE2A16"/>
    <w:rsid w:val="00FE52A1"/>
    <w:rsid w:val="00FE6403"/>
    <w:rsid w:val="00FF0283"/>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E4F29"/>
  <w15:docId w15:val="{2FFF67FA-ADD8-4A7E-B02C-62FB880F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E86063"/>
  </w:style>
  <w:style w:type="paragraph" w:customStyle="1" w:styleId="BATitle">
    <w:name w:val="BA_Title"/>
    <w:basedOn w:val="Normalny"/>
    <w:next w:val="BBAuthorName"/>
    <w:autoRedefine/>
    <w:rsid w:val="007A4130"/>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7D03DF"/>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E86063"/>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E86063"/>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B22794"/>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7D03DF"/>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qFormat/>
    <w:rsid w:val="00681A67"/>
    <w:rPr>
      <w:sz w:val="16"/>
      <w:szCs w:val="16"/>
    </w:rPr>
  </w:style>
  <w:style w:type="paragraph" w:styleId="Tekstkomentarza">
    <w:name w:val="annotation text"/>
    <w:aliases w:val="Char,Char Char Char,Char Char Char Char, Char, Char Char Char Char, Char Char Char"/>
    <w:basedOn w:val="Normalny"/>
    <w:link w:val="TekstkomentarzaZnak"/>
    <w:uiPriority w:val="99"/>
    <w:unhideWhenUsed/>
    <w:qFormat/>
    <w:rsid w:val="00C93B31"/>
    <w:rPr>
      <w:sz w:val="20"/>
    </w:rPr>
  </w:style>
  <w:style w:type="character" w:customStyle="1" w:styleId="TekstkomentarzaZnak">
    <w:name w:val="Tekst komentarza Znak"/>
    <w:aliases w:val="Char Znak,Char Char Char Znak,Char Char Char Char Znak, Char Znak, Char Char Char Char Znak, Char Char Char Znak"/>
    <w:basedOn w:val="Domylnaczcionkaakapitu"/>
    <w:link w:val="Tekstkomentarza"/>
    <w:uiPriority w:val="99"/>
    <w:qFormat/>
    <w:rsid w:val="00681A67"/>
    <w:rPr>
      <w:rFonts w:ascii="Arno Pro" w:eastAsia="Times New Roman" w:hAnsi="Arno Pro" w:cs="Times New Roman"/>
      <w:kern w:val="21"/>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kern w:val="21"/>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E86063"/>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 w:type="paragraph" w:styleId="Poprawka">
    <w:name w:val="Revision"/>
    <w:hidden/>
    <w:uiPriority w:val="99"/>
    <w:semiHidden/>
    <w:rsid w:val="00976D7A"/>
    <w:pPr>
      <w:spacing w:after="0" w:line="240" w:lineRule="auto"/>
    </w:pPr>
    <w:rPr>
      <w:rFonts w:ascii="Arno Pro" w:eastAsia="Times New Roman" w:hAnsi="Arno Pro" w:cs="Times New Roman"/>
      <w:kern w:val="21"/>
      <w:sz w:val="19"/>
      <w:szCs w:val="20"/>
    </w:rPr>
  </w:style>
  <w:style w:type="paragraph" w:styleId="Nagwek">
    <w:name w:val="header"/>
    <w:basedOn w:val="Normalny"/>
    <w:link w:val="NagwekZnak"/>
    <w:uiPriority w:val="99"/>
    <w:unhideWhenUsed/>
    <w:rsid w:val="00C93B31"/>
    <w:pPr>
      <w:tabs>
        <w:tab w:val="center" w:pos="4513"/>
        <w:tab w:val="right" w:pos="9026"/>
      </w:tabs>
      <w:spacing w:after="0"/>
    </w:pPr>
  </w:style>
  <w:style w:type="character" w:customStyle="1" w:styleId="NagwekZnak">
    <w:name w:val="Nagłówek Znak"/>
    <w:basedOn w:val="Domylnaczcionkaakapitu"/>
    <w:link w:val="Nagwek"/>
    <w:uiPriority w:val="99"/>
    <w:rsid w:val="00C93B31"/>
    <w:rPr>
      <w:rFonts w:ascii="Arno Pro" w:eastAsia="Times New Roman" w:hAnsi="Arno Pro" w:cs="Times New Roman"/>
      <w:kern w:val="21"/>
      <w:sz w:val="19"/>
      <w:szCs w:val="20"/>
    </w:rPr>
  </w:style>
  <w:style w:type="character" w:customStyle="1" w:styleId="mord">
    <w:name w:val="mord"/>
    <w:basedOn w:val="Domylnaczcionkaakapitu"/>
    <w:rsid w:val="00D22C59"/>
  </w:style>
  <w:style w:type="character" w:customStyle="1" w:styleId="mrel">
    <w:name w:val="mrel"/>
    <w:basedOn w:val="Domylnaczcionkaakapitu"/>
    <w:rsid w:val="00D22C59"/>
  </w:style>
  <w:style w:type="character" w:customStyle="1" w:styleId="vlist-s">
    <w:name w:val="vlist-s"/>
    <w:basedOn w:val="Domylnaczcionkaakapitu"/>
    <w:rsid w:val="00D22C59"/>
  </w:style>
  <w:style w:type="character" w:customStyle="1" w:styleId="mbin">
    <w:name w:val="mbin"/>
    <w:basedOn w:val="Domylnaczcionkaakapitu"/>
    <w:rsid w:val="00D22C59"/>
  </w:style>
  <w:style w:type="character" w:customStyle="1" w:styleId="mopen">
    <w:name w:val="mopen"/>
    <w:basedOn w:val="Domylnaczcionkaakapitu"/>
    <w:rsid w:val="00D22C59"/>
  </w:style>
  <w:style w:type="character" w:customStyle="1" w:styleId="mclose">
    <w:name w:val="mclose"/>
    <w:basedOn w:val="Domylnaczcionkaakapitu"/>
    <w:rsid w:val="00D22C59"/>
  </w:style>
  <w:style w:type="character" w:customStyle="1" w:styleId="katex-mathml">
    <w:name w:val="katex-mathml"/>
    <w:basedOn w:val="Domylnaczcionkaakapitu"/>
    <w:rsid w:val="004A4958"/>
  </w:style>
  <w:style w:type="character" w:customStyle="1" w:styleId="mop">
    <w:name w:val="mop"/>
    <w:basedOn w:val="Domylnaczcionkaakapitu"/>
    <w:rsid w:val="00252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1915">
      <w:bodyDiv w:val="1"/>
      <w:marLeft w:val="0"/>
      <w:marRight w:val="0"/>
      <w:marTop w:val="0"/>
      <w:marBottom w:val="0"/>
      <w:divBdr>
        <w:top w:val="none" w:sz="0" w:space="0" w:color="auto"/>
        <w:left w:val="none" w:sz="0" w:space="0" w:color="auto"/>
        <w:bottom w:val="none" w:sz="0" w:space="0" w:color="auto"/>
        <w:right w:val="none" w:sz="0" w:space="0" w:color="auto"/>
      </w:divBdr>
    </w:div>
    <w:div w:id="400569398">
      <w:bodyDiv w:val="1"/>
      <w:marLeft w:val="0"/>
      <w:marRight w:val="0"/>
      <w:marTop w:val="0"/>
      <w:marBottom w:val="0"/>
      <w:divBdr>
        <w:top w:val="none" w:sz="0" w:space="0" w:color="auto"/>
        <w:left w:val="none" w:sz="0" w:space="0" w:color="auto"/>
        <w:bottom w:val="none" w:sz="0" w:space="0" w:color="auto"/>
        <w:right w:val="none" w:sz="0" w:space="0" w:color="auto"/>
      </w:divBdr>
    </w:div>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652025014">
      <w:bodyDiv w:val="1"/>
      <w:marLeft w:val="0"/>
      <w:marRight w:val="0"/>
      <w:marTop w:val="0"/>
      <w:marBottom w:val="0"/>
      <w:divBdr>
        <w:top w:val="none" w:sz="0" w:space="0" w:color="auto"/>
        <w:left w:val="none" w:sz="0" w:space="0" w:color="auto"/>
        <w:bottom w:val="none" w:sz="0" w:space="0" w:color="auto"/>
        <w:right w:val="none" w:sz="0" w:space="0" w:color="auto"/>
      </w:divBdr>
    </w:div>
    <w:div w:id="662273595">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227448553">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595047420">
      <w:bodyDiv w:val="1"/>
      <w:marLeft w:val="0"/>
      <w:marRight w:val="0"/>
      <w:marTop w:val="0"/>
      <w:marBottom w:val="0"/>
      <w:divBdr>
        <w:top w:val="none" w:sz="0" w:space="0" w:color="auto"/>
        <w:left w:val="none" w:sz="0" w:space="0" w:color="auto"/>
        <w:bottom w:val="none" w:sz="0" w:space="0" w:color="auto"/>
        <w:right w:val="none" w:sz="0" w:space="0" w:color="auto"/>
      </w:divBdr>
    </w:div>
    <w:div w:id="1799713216">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tif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CC7A4-33FF-4354-AB56-138DBB45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4207</TotalTime>
  <Pages>1</Pages>
  <Words>13375</Words>
  <Characters>76242</Characters>
  <Application>Microsoft Office Word</Application>
  <DocSecurity>0</DocSecurity>
  <Lines>635</Lines>
  <Paragraphs>178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46</cp:revision>
  <dcterms:created xsi:type="dcterms:W3CDTF">2023-10-17T17:42:00Z</dcterms:created>
  <dcterms:modified xsi:type="dcterms:W3CDTF">2025-07-31T09:28:00Z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id="zp03Xrbx"/&gt;&lt;style id="http://www.zotero.org/styles/american-chemical-society" hasBibliography="1" bibliographyStyleHasBeenSet="1"/&gt;&lt;prefs&gt;&lt;pref name="fieldType" value="Field"/&gt;&lt;/prefs&gt;&lt;/data&gt;</vt:lpwstr>
  </property>
  <property fmtid="{D5CDD505-2E9C-101B-9397-08002B2CF9AE}" pid="3" name="CustomProp">
    <vt:lpwstr>9ed4f7e800f84899a05f334c4fddc015</vt:lpwstr>
  </property>
  <property fmtid="{D5CDD505-2E9C-101B-9397-08002B2CF9AE}" pid="4" name="DotEnagoUniqueKey">
    <vt:lpwstr>|0514579f58bda49-9681-4bd5-daa5-a1696840816001-54c1c973</vt:lpwstr>
  </property>
</Properties>
</file>