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is collected from nurseries/ rivers/ etc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r>
        <w:t>MiSeq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genome.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r w:rsidRPr="00897BF0">
        <w:rPr>
          <w:i/>
        </w:rPr>
        <w:t xml:space="preserve">PhytophthoraDB,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r>
        <w:t>HMMsearch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r w:rsidRPr="00FA316B">
        <w:t xml:space="preserve">HMMprofile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r w:rsidR="00033C61" w:rsidRPr="00033C61">
        <w:t xml:space="preserve">FastQC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r>
        <w:t xml:space="preserve">Bedtools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FHiTINGS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Mycofier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727D47">
        <w:t xml:space="preserve">Figure </w:t>
      </w:r>
      <w:r w:rsidR="00727D47">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5EB47723" wp14:editId="4C4B62B0">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fldSimple w:instr=" SEQ Figure \* ARABIC ">
        <w:r w:rsidR="00727D47">
          <w:rPr>
            <w:noProof/>
          </w:rPr>
          <w:t>1</w:t>
        </w:r>
      </w:fldSimple>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BlastClust and </w:t>
      </w:r>
      <w:r w:rsidR="008D1378">
        <w:t xml:space="preserve">OTUs picked with </w:t>
      </w:r>
      <w:r w:rsidR="003373D1">
        <w:t>Qimme. Other clustering tools exist such as CD-HIT-454, DNAclust, Swarm and Usearch. Tools such as CD-HIT-454</w:t>
      </w:r>
      <w:r w:rsidR="00BF4C3D">
        <w:t xml:space="preserve"> and Usearch</w:t>
      </w:r>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C91799" w:rsidRDefault="00C91799" w:rsidP="00C91799">
      <w:pPr>
        <w:pStyle w:val="Heading3"/>
      </w:pPr>
      <w:r>
        <w:t>Making and clustering an ITS1 database</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727D47">
        <w:t xml:space="preserve">Table </w:t>
      </w:r>
      <w:r w:rsidR="00727D47">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MiSeq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pr</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P.idaei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P.capsici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lastRenderedPageBreak/>
              <w:t>P.plurivora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P.palmivora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P.katsurae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P.megasperma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P.rubi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P.cryptogea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P.fallax</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P.boehmeriae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fldSimple w:instr=" SEQ Table \* ARABIC ">
        <w:r w:rsidR="00727D47">
          <w:rPr>
            <w:noProof/>
          </w:rPr>
          <w:t>1</w:t>
        </w:r>
      </w:fldSimple>
      <w:bookmarkEnd w:id="1"/>
      <w:r>
        <w:t>: Table representing the species used</w:t>
      </w:r>
    </w:p>
    <w:p w:rsidR="00603C22" w:rsidRDefault="00603C22" w:rsidP="003373D1">
      <w:pPr>
        <w:spacing w:line="360" w:lineRule="auto"/>
        <w:jc w:val="both"/>
      </w:pP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727D47">
        <w:t xml:space="preserve">Table </w:t>
      </w:r>
      <w:r w:rsidR="00727D47">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r>
        <w:t>ITS</w:t>
      </w:r>
      <w:r>
        <w:rPr>
          <w:vertAlign w:val="subscript"/>
        </w:rPr>
        <w:t>(</w:t>
      </w:r>
      <w:r w:rsidR="001252F5"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(x̅ ITS_coverage</w:t>
      </w:r>
      <w:r>
        <w:rPr>
          <w:vertAlign w:val="subscript"/>
        </w:rPr>
        <w:t>(assembled)</w:t>
      </w:r>
      <w:r w:rsidRPr="009F6E7D">
        <w:t xml:space="preserve"> </w:t>
      </w:r>
      <w:r>
        <w:t>/ x̅ gene_coverage)</w:t>
      </w:r>
    </w:p>
    <w:p w:rsidR="009F6E7D" w:rsidRDefault="00AC2CF1" w:rsidP="009F6E7D">
      <w:pPr>
        <w:ind w:left="2160" w:firstLine="720"/>
      </w:pPr>
      <w:r>
        <w:t>O</w:t>
      </w:r>
      <w:r w:rsidR="009F6E7D">
        <w:t>r</w:t>
      </w:r>
      <w:r>
        <w:t xml:space="preserve"> for the EOG genes</w:t>
      </w:r>
    </w:p>
    <w:p w:rsidR="009F6E7D" w:rsidRDefault="009F6E7D" w:rsidP="009F6E7D">
      <w:pPr>
        <w:ind w:firstLine="720"/>
      </w:pPr>
      <w:r>
        <w:t>ITS</w:t>
      </w:r>
      <w:r>
        <w:rPr>
          <w:vertAlign w:val="subscript"/>
        </w:rPr>
        <w:t>(</w:t>
      </w:r>
      <w:r w:rsidR="001252F5"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(x̅ ITS_coverage</w:t>
      </w:r>
      <w:r>
        <w:rPr>
          <w:vertAlign w:val="subscript"/>
        </w:rPr>
        <w:t>(assembled)</w:t>
      </w:r>
      <w:r w:rsidRPr="009F6E7D">
        <w:t xml:space="preserve"> </w:t>
      </w:r>
      <w:r>
        <w:t>/ x̅ EOG_coverage)</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727D47">
        <w:t xml:space="preserve">Figure </w:t>
      </w:r>
      <w:r w:rsidR="00727D47">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theoretical ITS gene count number compared to assembled ITS gene count number</w:t>
      </w:r>
      <w:r w:rsidR="003B7A3C">
        <w:t xml:space="preserve">. QPCR data using actin as a base </w:t>
      </w:r>
      <w:r w:rsidR="003B7A3C">
        <w:lastRenderedPageBreak/>
        <w:t xml:space="preserve">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727D47">
        <w:t xml:space="preserve">Table </w:t>
      </w:r>
      <w:r w:rsidR="00727D47">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lateralis</w:t>
            </w:r>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sojae</w:t>
            </w:r>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cinnamomi</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kernoviae</w:t>
            </w:r>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ramorum</w:t>
            </w:r>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cambivora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p capsici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see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 loose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p. lateralis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2" w:name="_Ref460411661"/>
      <w:r>
        <w:t xml:space="preserve">Table </w:t>
      </w:r>
      <w:fldSimple w:instr=" SEQ Table \* ARABIC ">
        <w:r w:rsidR="00727D47">
          <w:rPr>
            <w:noProof/>
          </w:rPr>
          <w:t>2</w:t>
        </w:r>
      </w:fldSimple>
      <w:bookmarkEnd w:id="2"/>
      <w:r>
        <w:t xml:space="preserve">: Table representing coverage statistics for each class of genes. These statistics are then used to estimate the number of ITS regions within a genome. </w:t>
      </w:r>
    </w:p>
    <w:p w:rsidR="00FC1AC3" w:rsidRDefault="00FC1AC3"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(bp)</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Ctdiff/3.3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idaei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capsici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plurivora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palmivora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katsurae</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megasperma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rubi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cryptogea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fallax</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boehmeriae</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3" w:name="_Ref460413033"/>
      <w:r>
        <w:t xml:space="preserve">Table </w:t>
      </w:r>
      <w:fldSimple w:instr=" SEQ Table \* ARABIC ">
        <w:r w:rsidR="00727D47">
          <w:rPr>
            <w:noProof/>
          </w:rPr>
          <w:t>3</w:t>
        </w:r>
      </w:fldSimple>
      <w:bookmarkEnd w:id="3"/>
      <w:r>
        <w:t>: Table representing QPCR data (</w:t>
      </w:r>
      <w:r w:rsidRPr="00BA7593">
        <w:rPr>
          <w:color w:val="FF0000"/>
        </w:rPr>
        <w:t xml:space="preserve">from SANTI???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r>
        <w:rPr>
          <w:noProof/>
          <w:lang w:eastAsia="en-GB"/>
        </w:rPr>
        <w:lastRenderedPageBreak/>
        <w:drawing>
          <wp:inline distT="0" distB="0" distL="0" distR="0" wp14:anchorId="0D78F1E1" wp14:editId="73E3EE3F">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p>
    <w:p w:rsidR="001F4E8D" w:rsidRPr="001F4E8D" w:rsidRDefault="001F4E8D" w:rsidP="001F4E8D">
      <w:pPr>
        <w:pStyle w:val="Caption"/>
      </w:pPr>
      <w:bookmarkStart w:id="4" w:name="_Ref460413291"/>
      <w:r>
        <w:t xml:space="preserve">Figure </w:t>
      </w:r>
      <w:fldSimple w:instr=" SEQ Figure \* ARABIC ">
        <w:r w:rsidR="00727D47">
          <w:rPr>
            <w:noProof/>
          </w:rPr>
          <w:t>2</w:t>
        </w:r>
      </w:fldSimple>
      <w:bookmarkEnd w:id="4"/>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5"/>
      <w:r>
        <w:t>genome</w:t>
      </w:r>
      <w:commentRangeEnd w:id="5"/>
      <w:r w:rsidR="00C33654">
        <w:rPr>
          <w:rStyle w:val="CommentReference"/>
          <w:rFonts w:asciiTheme="minorHAnsi" w:eastAsiaTheme="minorHAnsi" w:hAnsiTheme="minorHAnsi" w:cstheme="minorBidi"/>
          <w:b w:val="0"/>
          <w:bCs w:val="0"/>
          <w:color w:val="auto"/>
        </w:rPr>
        <w:commentReference w:id="5"/>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also,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indels were observed. The resulting 47 sequences (which were not removed due to missing regions etc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lastRenderedPageBreak/>
        <w:drawing>
          <wp:inline distT="0" distB="0" distL="0" distR="0">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fldSimple w:instr=" SEQ Figure \* ARABIC ">
        <w:r w:rsidR="00727D47">
          <w:rPr>
            <w:noProof/>
          </w:rPr>
          <w:t>3</w:t>
        </w:r>
      </w:fldSimple>
      <w:r>
        <w:t xml:space="preserve">: Alignment of ITS1 regions found with a single genome, </w:t>
      </w:r>
      <w:r>
        <w:rPr>
          <w:i/>
        </w:rPr>
        <w:t xml:space="preserve">P. infestans </w:t>
      </w:r>
      <w:r>
        <w:t xml:space="preserve">T30-4. Variation is found, including indels.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 xml:space="preserve">T30-4 genomic ITS1 sequences either cluster with CLADE1C, or reside as singletons. Therefore, these DO NOT cluster with false positive species.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C91799" w:rsidRPr="00C91799" w:rsidRDefault="00C91799" w:rsidP="00C91799">
      <w:r>
        <w:t>Cannot resolve clade 1</w:t>
      </w:r>
      <w:bookmarkStart w:id="6" w:name="_GoBack"/>
      <w:bookmarkEnd w:id="6"/>
    </w:p>
    <w:p w:rsidR="00BB6D63" w:rsidRDefault="00BB6D63" w:rsidP="00BB6D63">
      <w:pPr>
        <w:pStyle w:val="Heading3"/>
      </w:pPr>
      <w:r>
        <w:t>Test pipeline with known data (</w:t>
      </w:r>
      <w:r w:rsidRPr="00D65F30">
        <w:t>PCRMIX_S96</w:t>
      </w:r>
      <w:r>
        <w:t>) - previous data:</w:t>
      </w:r>
    </w:p>
    <w:p w:rsidR="00BB6D63" w:rsidRPr="00BB6D63" w:rsidRDefault="00BB6D63" w:rsidP="00BB6D63"/>
    <w:p w:rsidR="002B4A61" w:rsidRPr="00CD6E32" w:rsidRDefault="002B4A61" w:rsidP="00CD6E32">
      <w:pPr>
        <w:spacing w:line="360" w:lineRule="auto"/>
        <w:jc w:val="both"/>
      </w:pPr>
    </w:p>
    <w:p w:rsidR="00277835" w:rsidRDefault="00277835">
      <w:r>
        <w:br w:type="page"/>
      </w:r>
    </w:p>
    <w:p w:rsidR="002C33E1" w:rsidRDefault="002C33E1" w:rsidP="00A33A9F">
      <w:pPr>
        <w:spacing w:line="360" w:lineRule="auto"/>
      </w:pPr>
    </w:p>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7" w:name="_ENREF_1"/>
      <w:r w:rsidR="00B47BBF" w:rsidRPr="00B47BBF">
        <w:t xml:space="preserve">Andrews S 2010. FastQC: A quality control tool for high throughput sequence data. Reference Source. </w:t>
      </w:r>
      <w:bookmarkEnd w:id="7"/>
    </w:p>
    <w:p w:rsidR="00B47BBF" w:rsidRPr="00B47BBF" w:rsidRDefault="00B47BBF" w:rsidP="00B47BBF">
      <w:pPr>
        <w:pStyle w:val="EndNoteBibliography"/>
        <w:spacing w:after="0"/>
      </w:pPr>
      <w:bookmarkStart w:id="8" w:name="_ENREF_2"/>
      <w:r w:rsidRPr="00B47BBF">
        <w:t xml:space="preserve">Bolger A, Giorgi F Trimmomatic: A Flexible Read Trimming Tool for Illumina NGS Data. URL </w:t>
      </w:r>
      <w:hyperlink r:id="rId11" w:history="1">
        <w:r w:rsidRPr="00B47BBF">
          <w:rPr>
            <w:rStyle w:val="Hyperlink"/>
          </w:rPr>
          <w:t>http://www</w:t>
        </w:r>
      </w:hyperlink>
      <w:r w:rsidRPr="00B47BBF">
        <w:t xml:space="preserve">. usadellab. org/cms/index. php. </w:t>
      </w:r>
      <w:bookmarkEnd w:id="8"/>
    </w:p>
    <w:p w:rsidR="00B47BBF" w:rsidRPr="00B47BBF" w:rsidRDefault="00B47BBF" w:rsidP="00B47BBF">
      <w:pPr>
        <w:pStyle w:val="EndNoteBibliography"/>
        <w:spacing w:after="0"/>
      </w:pPr>
      <w:bookmarkStart w:id="9" w:name="_ENREF_3"/>
      <w:r w:rsidRPr="00B47BBF">
        <w:t xml:space="preserve">Camacho C, Coulouris G, Avagyan V, Ma N, Papadopoulos J, Bealer K, Madden TL 2009. BLAST+: architecture and applications. BMC bioinformatics 10: 421. </w:t>
      </w:r>
      <w:bookmarkEnd w:id="9"/>
    </w:p>
    <w:p w:rsidR="00B47BBF" w:rsidRPr="00B47BBF" w:rsidRDefault="00B47BBF" w:rsidP="00B47BBF">
      <w:pPr>
        <w:pStyle w:val="EndNoteBibliography"/>
        <w:spacing w:after="0"/>
      </w:pPr>
      <w:bookmarkStart w:id="10" w:name="_ENREF_4"/>
      <w:r w:rsidRPr="00B47BBF">
        <w:t xml:space="preserve">Dannemiller KC, Reeves D, Bibby K, Yamamoto N, Peccia J 2014. Fungal High‐throughput Taxonomic Identification tool for use with Next‐Generation Sequencing (FHiTINGS). Journal of basic microbiology 54: 315-321. </w:t>
      </w:r>
      <w:bookmarkEnd w:id="10"/>
    </w:p>
    <w:p w:rsidR="00B47BBF" w:rsidRPr="00B47BBF" w:rsidRDefault="00B47BBF" w:rsidP="00B47BBF">
      <w:pPr>
        <w:pStyle w:val="EndNoteBibliography"/>
        <w:spacing w:after="0"/>
      </w:pPr>
      <w:bookmarkStart w:id="11" w:name="_ENREF_5"/>
      <w:r w:rsidRPr="00B47BBF">
        <w:t xml:space="preserve">Delgado-Serrano L, Restrepo S, Bustos JR, Zambrano MM, Anzola JM 2016. Mycofier: a new machine learning-based classifier for fungal ITS sequences. BMC Research Notes 9: 402. </w:t>
      </w:r>
      <w:bookmarkEnd w:id="11"/>
    </w:p>
    <w:p w:rsidR="00B47BBF" w:rsidRPr="00B47BBF" w:rsidRDefault="00B47BBF" w:rsidP="00B47BBF">
      <w:pPr>
        <w:pStyle w:val="EndNoteBibliography"/>
        <w:spacing w:after="0"/>
      </w:pPr>
      <w:bookmarkStart w:id="12" w:name="_ENREF_6"/>
      <w:r w:rsidRPr="00B47BBF">
        <w:t xml:space="preserve">Finn RD, Clements J, Eddy SR 2011. HMMER web server: interactive sequence similarity searching. Nucleic acids research 39: W29-W37. </w:t>
      </w:r>
      <w:bookmarkEnd w:id="12"/>
    </w:p>
    <w:p w:rsidR="00B47BBF" w:rsidRPr="00B47BBF" w:rsidRDefault="00B47BBF" w:rsidP="00B47BBF">
      <w:pPr>
        <w:pStyle w:val="EndNoteBibliography"/>
        <w:spacing w:after="0"/>
      </w:pPr>
      <w:bookmarkStart w:id="13"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13"/>
    </w:p>
    <w:p w:rsidR="00B47BBF" w:rsidRPr="00B47BBF" w:rsidRDefault="00B47BBF" w:rsidP="00B47BBF">
      <w:pPr>
        <w:pStyle w:val="EndNoteBibliography"/>
        <w:spacing w:after="0"/>
      </w:pPr>
      <w:bookmarkStart w:id="14" w:name="_ENREF_8"/>
      <w:r w:rsidRPr="00B47BBF">
        <w:t xml:space="preserve">Langmead B 2010. Aligning short sequencing reads with Bowtie. Current protocols in bioinformatics: 11.17. 11-11.17. 14. </w:t>
      </w:r>
      <w:bookmarkEnd w:id="14"/>
    </w:p>
    <w:p w:rsidR="00B47BBF" w:rsidRPr="00B47BBF" w:rsidRDefault="00B47BBF" w:rsidP="00B47BBF">
      <w:pPr>
        <w:pStyle w:val="EndNoteBibliography"/>
        <w:spacing w:after="0"/>
      </w:pPr>
      <w:bookmarkStart w:id="15" w:name="_ENREF_9"/>
      <w:r w:rsidRPr="00B47BBF">
        <w:t xml:space="preserve">Li W, Godzik A 2006. Cd-hit: a fast program for clustering and comparing large sets of protein or nucleotide sequences. Bioinformatics 22: 1658-1659. </w:t>
      </w:r>
      <w:bookmarkEnd w:id="15"/>
    </w:p>
    <w:p w:rsidR="00B47BBF" w:rsidRPr="00B47BBF" w:rsidRDefault="00B47BBF" w:rsidP="00B47BBF">
      <w:pPr>
        <w:pStyle w:val="EndNoteBibliography"/>
        <w:spacing w:after="0"/>
      </w:pPr>
      <w:bookmarkStart w:id="16" w:name="_ENREF_10"/>
      <w:r w:rsidRPr="00B47BBF">
        <w:t xml:space="preserve">Magoč T, Salzberg SL 2011. FLASH: fast length adjustment of short reads to improve genome assemblies. Bioinformatics 27: 2957-2963. </w:t>
      </w:r>
      <w:bookmarkEnd w:id="16"/>
    </w:p>
    <w:p w:rsidR="00B47BBF" w:rsidRPr="00B47BBF" w:rsidRDefault="00B47BBF" w:rsidP="00B47BBF">
      <w:pPr>
        <w:pStyle w:val="EndNoteBibliography"/>
        <w:spacing w:after="0"/>
      </w:pPr>
      <w:bookmarkStart w:id="17" w:name="_ENREF_11"/>
      <w:r w:rsidRPr="00B47BBF">
        <w:t xml:space="preserve">Mahé F, Rognes T, Quince C, De Vargas C, Dunthorn M 2015. Swarm v2: highly-scalable and high-resolution amplicon clustering. PeerJ 3: e1420. </w:t>
      </w:r>
      <w:bookmarkEnd w:id="17"/>
    </w:p>
    <w:p w:rsidR="00B47BBF" w:rsidRPr="00B47BBF" w:rsidRDefault="00B47BBF" w:rsidP="00B47BBF">
      <w:pPr>
        <w:pStyle w:val="EndNoteBibliography"/>
        <w:spacing w:after="0"/>
      </w:pPr>
      <w:bookmarkStart w:id="18" w:name="_ENREF_12"/>
      <w:r w:rsidRPr="00B47BBF">
        <w:t xml:space="preserve">Quinlan AR, Hall IM 2010. BEDTools: a flexible suite of utilities for comparing genomic features. Bioinformatics 26: 841-842. </w:t>
      </w:r>
      <w:bookmarkEnd w:id="18"/>
    </w:p>
    <w:p w:rsidR="00B47BBF" w:rsidRPr="00B47BBF" w:rsidRDefault="00B47BBF" w:rsidP="00B47BBF">
      <w:pPr>
        <w:pStyle w:val="EndNoteBibliography"/>
        <w:spacing w:after="0"/>
      </w:pPr>
      <w:bookmarkStart w:id="19" w:name="_ENREF_13"/>
      <w:r w:rsidRPr="00B47BBF">
        <w:t xml:space="preserve">Scibetta S, Schena L, Chimento A, Cacciola SO, Cooke DE 2012. A molecular method to assess Phytophthora diversity in environmental samples. Journal of microbiological methods 88: 356-368. </w:t>
      </w:r>
      <w:bookmarkEnd w:id="19"/>
    </w:p>
    <w:p w:rsidR="00B47BBF" w:rsidRPr="00B47BBF" w:rsidRDefault="00B47BBF" w:rsidP="00B47BBF">
      <w:pPr>
        <w:pStyle w:val="EndNoteBibliography"/>
        <w:spacing w:after="0"/>
      </w:pPr>
      <w:bookmarkStart w:id="20" w:name="_ENREF_14"/>
      <w:r w:rsidRPr="00B47BBF">
        <w:t xml:space="preserve">Simão FA, Waterhouse RM, Ioannidis P, Kriventseva EV, Zdobnov EM 2015. BUSCO: assessing genome assembly and annotation completeness with single-copy orthologs. Bioinformatics: btv351. </w:t>
      </w:r>
      <w:bookmarkEnd w:id="20"/>
    </w:p>
    <w:p w:rsidR="00B47BBF" w:rsidRPr="00B47BBF" w:rsidRDefault="00B47BBF" w:rsidP="00B47BBF">
      <w:pPr>
        <w:pStyle w:val="EndNoteBibliography"/>
      </w:pPr>
      <w:bookmarkStart w:id="21" w:name="_ENREF_15"/>
      <w:r w:rsidRPr="00B47BBF">
        <w:t xml:space="preserve">Zhang J, Kobert K, Flouri T, Stamatakis A 2014. PEAR: a fast and accurate Illumina Paired-End reAd mergeR. Bioinformatics 30: 614-620. </w:t>
      </w:r>
      <w:bookmarkEnd w:id="21"/>
    </w:p>
    <w:p w:rsidR="00897BF0" w:rsidRPr="00897BF0" w:rsidRDefault="002C33E1" w:rsidP="00A33A9F">
      <w:pPr>
        <w:spacing w:line="360" w:lineRule="auto"/>
      </w:pPr>
      <w:r>
        <w:fldChar w:fldCharType="end"/>
      </w:r>
    </w:p>
    <w:sectPr w:rsidR="00897BF0" w:rsidRPr="00897BF0" w:rsidSect="007C735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Peter Thorpe" w:date="2016-08-31T15:55:00Z" w:initials="PT">
    <w:p w:rsidR="001A73FC" w:rsidRDefault="001A73FC">
      <w:pPr>
        <w:pStyle w:val="CommentText"/>
      </w:pPr>
      <w:r>
        <w:rPr>
          <w:rStyle w:val="CommentReference"/>
        </w:rPr>
        <w:annotationRef/>
      </w:r>
      <w:r>
        <w:t>Use TURNIPS</w:t>
      </w:r>
    </w:p>
    <w:p w:rsidR="001A73FC" w:rsidRDefault="001A73FC">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33C61"/>
    <w:rsid w:val="00057B2F"/>
    <w:rsid w:val="000B2118"/>
    <w:rsid w:val="000B3C5C"/>
    <w:rsid w:val="001252F5"/>
    <w:rsid w:val="0014397D"/>
    <w:rsid w:val="001771C9"/>
    <w:rsid w:val="001A73FC"/>
    <w:rsid w:val="001F4E8D"/>
    <w:rsid w:val="001F502D"/>
    <w:rsid w:val="0020104A"/>
    <w:rsid w:val="00243055"/>
    <w:rsid w:val="002664E5"/>
    <w:rsid w:val="00277835"/>
    <w:rsid w:val="0028464C"/>
    <w:rsid w:val="002B19E7"/>
    <w:rsid w:val="002B349E"/>
    <w:rsid w:val="002B4A61"/>
    <w:rsid w:val="002C33E1"/>
    <w:rsid w:val="002E6E94"/>
    <w:rsid w:val="00307F3E"/>
    <w:rsid w:val="00312015"/>
    <w:rsid w:val="00331C34"/>
    <w:rsid w:val="00333996"/>
    <w:rsid w:val="003373D1"/>
    <w:rsid w:val="00341ECE"/>
    <w:rsid w:val="00354D3E"/>
    <w:rsid w:val="003A5DAF"/>
    <w:rsid w:val="003B7A3C"/>
    <w:rsid w:val="003D137A"/>
    <w:rsid w:val="004A494F"/>
    <w:rsid w:val="004B0496"/>
    <w:rsid w:val="00513E34"/>
    <w:rsid w:val="005833DA"/>
    <w:rsid w:val="005B128A"/>
    <w:rsid w:val="00603C22"/>
    <w:rsid w:val="00677DF9"/>
    <w:rsid w:val="00682FAD"/>
    <w:rsid w:val="006B2A6C"/>
    <w:rsid w:val="006D4F16"/>
    <w:rsid w:val="00727D47"/>
    <w:rsid w:val="00737DA0"/>
    <w:rsid w:val="00740438"/>
    <w:rsid w:val="00745126"/>
    <w:rsid w:val="00762DCF"/>
    <w:rsid w:val="007941D4"/>
    <w:rsid w:val="007C7356"/>
    <w:rsid w:val="00800DEB"/>
    <w:rsid w:val="00822FB4"/>
    <w:rsid w:val="0085139A"/>
    <w:rsid w:val="00881337"/>
    <w:rsid w:val="00897BF0"/>
    <w:rsid w:val="008B78A1"/>
    <w:rsid w:val="008D1378"/>
    <w:rsid w:val="00953180"/>
    <w:rsid w:val="00954980"/>
    <w:rsid w:val="009F2DE0"/>
    <w:rsid w:val="009F6E7D"/>
    <w:rsid w:val="00A01E55"/>
    <w:rsid w:val="00A33A9F"/>
    <w:rsid w:val="00A841BD"/>
    <w:rsid w:val="00AA3238"/>
    <w:rsid w:val="00AC2CF1"/>
    <w:rsid w:val="00AE1FDB"/>
    <w:rsid w:val="00B04CBF"/>
    <w:rsid w:val="00B1198D"/>
    <w:rsid w:val="00B47BBF"/>
    <w:rsid w:val="00B675E5"/>
    <w:rsid w:val="00B75F0A"/>
    <w:rsid w:val="00BA7593"/>
    <w:rsid w:val="00BB6D63"/>
    <w:rsid w:val="00BC39E5"/>
    <w:rsid w:val="00BC61BE"/>
    <w:rsid w:val="00BE199E"/>
    <w:rsid w:val="00BF4C3D"/>
    <w:rsid w:val="00C12085"/>
    <w:rsid w:val="00C12257"/>
    <w:rsid w:val="00C1793C"/>
    <w:rsid w:val="00C33654"/>
    <w:rsid w:val="00C91799"/>
    <w:rsid w:val="00CB0F45"/>
    <w:rsid w:val="00CC6D77"/>
    <w:rsid w:val="00CD6E32"/>
    <w:rsid w:val="00CF7F54"/>
    <w:rsid w:val="00D43239"/>
    <w:rsid w:val="00D55045"/>
    <w:rsid w:val="00D65F30"/>
    <w:rsid w:val="00D94C30"/>
    <w:rsid w:val="00D97E77"/>
    <w:rsid w:val="00E2443B"/>
    <w:rsid w:val="00E261E3"/>
    <w:rsid w:val="00E446E7"/>
    <w:rsid w:val="00ED453D"/>
    <w:rsid w:val="00F1767C"/>
    <w:rsid w:val="00F8764B"/>
    <w:rsid w:val="00FA316B"/>
    <w:rsid w:val="00FA6A42"/>
    <w:rsid w:val="00FC1AC3"/>
    <w:rsid w:val="00FE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E74CF-CA29-467A-9968-007C1EF5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9</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30598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98</cp:revision>
  <dcterms:created xsi:type="dcterms:W3CDTF">2016-08-31T10:31:00Z</dcterms:created>
  <dcterms:modified xsi:type="dcterms:W3CDTF">2016-09-02T10:46:00Z</dcterms:modified>
</cp:coreProperties>
</file>