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is collected from nurseries/ rivers/ etc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r>
        <w:t>MiSeq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genome.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r w:rsidRPr="00897BF0">
        <w:rPr>
          <w:i/>
        </w:rPr>
        <w:t xml:space="preserve">PhytophthoraDB,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r>
        <w:t>HMMsearch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r w:rsidRPr="00FA316B">
        <w:t xml:space="preserve">HMMprofile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r w:rsidR="00033C61" w:rsidRPr="00033C61">
        <w:t xml:space="preserve">FastQC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r>
        <w:t xml:space="preserve">Bedtools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FHiTINGS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Mycofier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r w:rsidR="00A36E7A">
        <w:t xml:space="preserve"> - shell script pipeline</w:t>
      </w:r>
      <w:r w:rsidR="00453FA0">
        <w:t xml:space="preserve"> (draft)</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1A7129">
        <w:t xml:space="preserve">Figure </w:t>
      </w:r>
      <w:r w:rsidR="001A7129">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0FF15431" wp14:editId="38378383">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BF79AA">
        <w:fldChar w:fldCharType="begin"/>
      </w:r>
      <w:r w:rsidR="00BF79AA">
        <w:instrText xml:space="preserve"> SEQ Figure \* ARABIC </w:instrText>
      </w:r>
      <w:r w:rsidR="00BF79AA">
        <w:fldChar w:fldCharType="separate"/>
      </w:r>
      <w:r w:rsidR="001A7129">
        <w:rPr>
          <w:noProof/>
        </w:rPr>
        <w:t>1</w:t>
      </w:r>
      <w:r w:rsidR="00BF79AA">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BlastClust and </w:t>
      </w:r>
      <w:r w:rsidR="008D1378">
        <w:t xml:space="preserve">OTUs picked with </w:t>
      </w:r>
      <w:r w:rsidR="003373D1">
        <w:t>Qimme. Other clustering tools exist such as CD-HIT-454, DNAclust, Swarm and Usearch. Tools such as CD-HIT-454</w:t>
      </w:r>
      <w:r w:rsidR="00BF4C3D">
        <w:t xml:space="preserve"> and Usearch</w:t>
      </w:r>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6D67B1" w:rsidRDefault="00925CEB" w:rsidP="006D67B1">
      <w:pPr>
        <w:pStyle w:val="Heading3"/>
      </w:pPr>
      <w:r>
        <w:t xml:space="preserve">PYCITS: </w:t>
      </w:r>
      <w:r w:rsidR="006D67B1">
        <w:t>How - Converted to Python!</w:t>
      </w:r>
    </w:p>
    <w:p w:rsidR="006D67B1" w:rsidRDefault="006D67B1" w:rsidP="006D67B1">
      <w:pPr>
        <w:pStyle w:val="ListParagraph"/>
        <w:numPr>
          <w:ilvl w:val="0"/>
          <w:numId w:val="7"/>
        </w:numPr>
      </w:pPr>
      <w:r>
        <w:t>The pipeline has been converted to python.</w:t>
      </w:r>
    </w:p>
    <w:p w:rsidR="00236E93" w:rsidRPr="006D67B1" w:rsidRDefault="00236E93" w:rsidP="006D67B1">
      <w:pPr>
        <w:pStyle w:val="ListParagraph"/>
        <w:numPr>
          <w:ilvl w:val="0"/>
          <w:numId w:val="7"/>
        </w:numPr>
      </w:pPr>
      <w:r w:rsidRPr="006D67B1">
        <w:t>Pipeline can be used with any database not just ITS1</w:t>
      </w:r>
    </w:p>
    <w:p w:rsidR="00236E93" w:rsidRPr="006D67B1" w:rsidRDefault="00236E93" w:rsidP="006D67B1">
      <w:pPr>
        <w:pStyle w:val="ListParagraph"/>
        <w:numPr>
          <w:ilvl w:val="0"/>
          <w:numId w:val="7"/>
        </w:numPr>
      </w:pPr>
      <w:r w:rsidRPr="006D67B1">
        <w:t>Pipeline will run multiple clustering programs to help identify stable clusters (novel point of the tool).</w:t>
      </w:r>
    </w:p>
    <w:p w:rsidR="00236E93" w:rsidRPr="006D67B1" w:rsidRDefault="00236E93" w:rsidP="006D67B1">
      <w:pPr>
        <w:pStyle w:val="ListParagraph"/>
        <w:numPr>
          <w:ilvl w:val="0"/>
          <w:numId w:val="7"/>
        </w:numPr>
      </w:pPr>
      <w:r w:rsidRPr="006D67B1">
        <w:t xml:space="preserve">Moreover to the point above perfect read mapping will be used. </w:t>
      </w:r>
    </w:p>
    <w:p w:rsidR="00236E93" w:rsidRPr="006D67B1" w:rsidRDefault="00236E93" w:rsidP="006D67B1">
      <w:pPr>
        <w:pStyle w:val="ListParagraph"/>
        <w:numPr>
          <w:ilvl w:val="0"/>
          <w:numId w:val="7"/>
        </w:numPr>
      </w:pPr>
      <w:r w:rsidRPr="006D67B1">
        <w:t>Tested under Travis frameworks. Coding coverage and quality assessed with pep8 and codegov</w:t>
      </w:r>
    </w:p>
    <w:p w:rsidR="00236E93" w:rsidRPr="006D67B1" w:rsidRDefault="00236E93" w:rsidP="006D67B1">
      <w:pPr>
        <w:pStyle w:val="ListParagraph"/>
        <w:numPr>
          <w:ilvl w:val="0"/>
          <w:numId w:val="7"/>
        </w:numPr>
      </w:pPr>
      <w:r w:rsidRPr="006D67B1">
        <w:t>TODO: write a kmer based cluster tool that compares the kmer distribution against the database</w:t>
      </w:r>
    </w:p>
    <w:p w:rsidR="006D67B1" w:rsidRDefault="006D67B1" w:rsidP="006D67B1">
      <w:pPr>
        <w:ind w:left="360"/>
      </w:pPr>
      <w:r>
        <w:rPr>
          <w:noProof/>
          <w:lang w:eastAsia="en-GB"/>
        </w:rPr>
        <w:drawing>
          <wp:inline distT="0" distB="0" distL="0" distR="0">
            <wp:extent cx="5687934" cy="6840747"/>
            <wp:effectExtent l="0" t="0" r="8255" b="0"/>
            <wp:docPr id="15" name="Picture 15"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40963\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105" cy="6840953"/>
                    </a:xfrm>
                    <a:prstGeom prst="rect">
                      <a:avLst/>
                    </a:prstGeom>
                    <a:noFill/>
                    <a:ln>
                      <a:noFill/>
                    </a:ln>
                  </pic:spPr>
                </pic:pic>
              </a:graphicData>
            </a:graphic>
          </wp:inline>
        </w:drawing>
      </w:r>
    </w:p>
    <w:p w:rsidR="006D67B1" w:rsidRDefault="00FE53E3" w:rsidP="00FE53E3">
      <w:pPr>
        <w:pStyle w:val="Caption"/>
      </w:pPr>
      <w:r>
        <w:t xml:space="preserve">Figure </w:t>
      </w:r>
      <w:r>
        <w:fldChar w:fldCharType="begin"/>
      </w:r>
      <w:r>
        <w:instrText xml:space="preserve"> SEQ Figure \* ARABIC </w:instrText>
      </w:r>
      <w:r>
        <w:fldChar w:fldCharType="separate"/>
      </w:r>
      <w:r w:rsidR="001A7129">
        <w:rPr>
          <w:noProof/>
        </w:rPr>
        <w:t>2</w:t>
      </w:r>
      <w:r>
        <w:fldChar w:fldCharType="end"/>
      </w:r>
      <w:r>
        <w:t>: Diagrammatic representation of the tasks and tools needed in order to perform species identification when given ITS1 sequences using the python pipeline</w:t>
      </w:r>
    </w:p>
    <w:p w:rsidR="006D67B1" w:rsidRPr="006D67B1" w:rsidRDefault="006D67B1" w:rsidP="006D67B1">
      <w:pPr>
        <w:ind w:left="360"/>
      </w:pP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Santii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Thus yielding a database of ITS1 regions only.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1A7129">
        <w:t xml:space="preserve">Table </w:t>
      </w:r>
      <w:r w:rsidR="001A7129">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MiSeq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pr</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P.idaei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P.capsici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P.plurivora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P.palmivora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P.katsurae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P.megasperma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P.rubi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P.cryptogea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P.fallax</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P.boehmeriae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BF79AA">
        <w:fldChar w:fldCharType="begin"/>
      </w:r>
      <w:r w:rsidR="00BF79AA">
        <w:instrText xml:space="preserve"> SEQ Table \* ARABIC </w:instrText>
      </w:r>
      <w:r w:rsidR="00BF79AA">
        <w:fldChar w:fldCharType="separate"/>
      </w:r>
      <w:r w:rsidR="00AC7812">
        <w:rPr>
          <w:noProof/>
        </w:rPr>
        <w:t>1</w:t>
      </w:r>
      <w:r w:rsidR="00BF79AA">
        <w:rPr>
          <w:noProof/>
        </w:rPr>
        <w:fldChar w:fldCharType="end"/>
      </w:r>
      <w:bookmarkEnd w:id="1"/>
      <w:r>
        <w:t>: Table representing the species used</w:t>
      </w:r>
    </w:p>
    <w:p w:rsidR="00603C22" w:rsidRDefault="00603C22" w:rsidP="003373D1">
      <w:pPr>
        <w:spacing w:line="360" w:lineRule="auto"/>
        <w:jc w:val="both"/>
      </w:pPr>
    </w:p>
    <w:p w:rsidR="00FC1B69" w:rsidRDefault="00FC1B69" w:rsidP="00FC1B69">
      <w:pPr>
        <w:pStyle w:val="Heading2"/>
      </w:pPr>
      <w:r>
        <w:t>Pipeline: Alternative to ITS1?</w:t>
      </w:r>
    </w:p>
    <w:p w:rsidR="00FC1B69" w:rsidRDefault="00FC1B69" w:rsidP="00FC1B69">
      <w:r>
        <w:t xml:space="preserve">A draft pipeline was generated to identify an alternative to ITS1 for metabarcoding. </w:t>
      </w:r>
    </w:p>
    <w:p w:rsidR="00FC1B69" w:rsidRDefault="00FC1B69" w:rsidP="00FC1B69">
      <w:hyperlink r:id="rId9" w:history="1">
        <w:r w:rsidRPr="000F2257">
          <w:rPr>
            <w:rStyle w:val="Hyperlink"/>
          </w:rPr>
          <w:t>https://github.com/peterthorpe5/public_scripts/tree/master/Alternative_to_ITS1_finding</w:t>
        </w:r>
      </w:hyperlink>
    </w:p>
    <w:p w:rsidR="00FC1B69" w:rsidRPr="00FC1B69" w:rsidRDefault="00FC1B69" w:rsidP="00FC1B69"/>
    <w:p w:rsidR="00000000" w:rsidRPr="00C461B6" w:rsidRDefault="00B82D7D" w:rsidP="00C461B6">
      <w:pPr>
        <w:numPr>
          <w:ilvl w:val="0"/>
          <w:numId w:val="9"/>
        </w:numPr>
        <w:spacing w:line="360" w:lineRule="auto"/>
        <w:jc w:val="both"/>
      </w:pPr>
      <w:r w:rsidRPr="00C461B6">
        <w:t>ITS1 may no</w:t>
      </w:r>
      <w:r w:rsidRPr="00C461B6">
        <w:t>t be a good choice.</w:t>
      </w:r>
    </w:p>
    <w:p w:rsidR="00000000" w:rsidRPr="00C461B6" w:rsidRDefault="00B82D7D" w:rsidP="00C461B6">
      <w:pPr>
        <w:numPr>
          <w:ilvl w:val="0"/>
          <w:numId w:val="9"/>
        </w:numPr>
        <w:spacing w:line="360" w:lineRule="auto"/>
        <w:jc w:val="both"/>
      </w:pPr>
      <w:r w:rsidRPr="00C461B6">
        <w:t>Can we pick another target?</w:t>
      </w:r>
    </w:p>
    <w:p w:rsidR="00000000" w:rsidRPr="00C461B6" w:rsidRDefault="00B82D7D" w:rsidP="00C461B6">
      <w:pPr>
        <w:numPr>
          <w:ilvl w:val="0"/>
          <w:numId w:val="9"/>
        </w:numPr>
        <w:spacing w:line="360" w:lineRule="auto"/>
        <w:jc w:val="both"/>
      </w:pPr>
      <w:r w:rsidRPr="00C461B6">
        <w:t xml:space="preserve">Has to be amplified by primers, which will work for all </w:t>
      </w:r>
      <w:r w:rsidRPr="00C461B6">
        <w:rPr>
          <w:i/>
          <w:iCs/>
        </w:rPr>
        <w:t xml:space="preserve">Phytophthora. </w:t>
      </w:r>
    </w:p>
    <w:p w:rsidR="00000000" w:rsidRPr="00C461B6" w:rsidRDefault="00B82D7D" w:rsidP="00C461B6">
      <w:pPr>
        <w:numPr>
          <w:ilvl w:val="0"/>
          <w:numId w:val="9"/>
        </w:numPr>
        <w:spacing w:line="360" w:lineRule="auto"/>
        <w:jc w:val="both"/>
      </w:pPr>
      <w:r w:rsidRPr="00C461B6">
        <w:t>SINGLE copy gene to remove this problem we have encountered with ITS1.</w:t>
      </w:r>
    </w:p>
    <w:p w:rsidR="00000000" w:rsidRPr="00C461B6" w:rsidRDefault="00B82D7D" w:rsidP="00C461B6">
      <w:pPr>
        <w:numPr>
          <w:ilvl w:val="0"/>
          <w:numId w:val="9"/>
        </w:numPr>
        <w:spacing w:line="360" w:lineRule="auto"/>
        <w:jc w:val="both"/>
      </w:pPr>
      <w:r w:rsidRPr="00C461B6">
        <w:t>Has to be divergent/long enough to enable species identification based on this.</w:t>
      </w:r>
    </w:p>
    <w:p w:rsidR="00FC1B69" w:rsidRDefault="00B60B9C" w:rsidP="003373D1">
      <w:pPr>
        <w:spacing w:line="360" w:lineRule="auto"/>
        <w:jc w:val="both"/>
      </w:pPr>
      <w:r>
        <w:rPr>
          <w:noProof/>
          <w:lang w:eastAsia="en-GB"/>
        </w:rPr>
        <w:drawing>
          <wp:inline distT="0" distB="0" distL="0" distR="0">
            <wp:extent cx="4080294" cy="3875375"/>
            <wp:effectExtent l="0" t="0" r="0" b="0"/>
            <wp:docPr id="20" name="Picture 20"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t40963\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625" cy="3876640"/>
                    </a:xfrm>
                    <a:prstGeom prst="rect">
                      <a:avLst/>
                    </a:prstGeom>
                    <a:noFill/>
                    <a:ln>
                      <a:noFill/>
                    </a:ln>
                  </pic:spPr>
                </pic:pic>
              </a:graphicData>
            </a:graphic>
          </wp:inline>
        </w:drawing>
      </w: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1A7129">
        <w:t xml:space="preserve">Table </w:t>
      </w:r>
      <w:r w:rsidR="001A7129">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gene_</w:t>
      </w:r>
      <w:commentRangeStart w:id="2"/>
      <w:r>
        <w:t>coverage</w:t>
      </w:r>
      <w:commentRangeEnd w:id="2"/>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EOG_coverage)</w:t>
      </w:r>
    </w:p>
    <w:p w:rsidR="00BF79AA" w:rsidRDefault="00BF79AA" w:rsidP="00BF79AA"/>
    <w:p w:rsidR="00BF79AA" w:rsidRDefault="00BF79AA" w:rsidP="00BF79AA">
      <w:pPr>
        <w:ind w:firstLine="720"/>
      </w:pPr>
      <w:r>
        <w:t>ITS</w:t>
      </w:r>
      <w:r>
        <w:rPr>
          <w:vertAlign w:val="subscript"/>
        </w:rPr>
        <w:t>(</w:t>
      </w:r>
      <w:r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(Total_ITS_coverage</w:t>
      </w:r>
      <w:r>
        <w:rPr>
          <w:vertAlign w:val="subscript"/>
        </w:rPr>
        <w:t>(assembled)</w:t>
      </w:r>
      <w:r w:rsidRPr="009F6E7D">
        <w:t xml:space="preserve"> </w:t>
      </w:r>
      <w:r>
        <w:t>/ Total_gene_</w:t>
      </w:r>
      <w:commentRangeStart w:id="3"/>
      <w:r>
        <w:t>coverage</w:t>
      </w:r>
      <w:commentRangeEnd w:id="3"/>
      <w:r>
        <w:rPr>
          <w:rStyle w:val="CommentReference"/>
        </w:rPr>
        <w:commentReference w:id="3"/>
      </w:r>
      <w:r>
        <w:t>)</w:t>
      </w:r>
    </w:p>
    <w:p w:rsidR="00BF79AA" w:rsidRDefault="00BF79AA" w:rsidP="00BF79AA">
      <w:pPr>
        <w:ind w:left="2160" w:firstLine="720"/>
      </w:pPr>
      <w:r>
        <w:t>Or for the Total_EOG genes</w:t>
      </w:r>
    </w:p>
    <w:p w:rsidR="00BF79AA" w:rsidRDefault="00BF79AA" w:rsidP="00BF79AA"/>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1A7129">
        <w:t xml:space="preserve">Figure </w:t>
      </w:r>
      <w:r w:rsidR="001A7129">
        <w:rPr>
          <w:noProof/>
        </w:rPr>
        <w:t>3</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assembled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1A7129">
        <w:t xml:space="preserve">Table </w:t>
      </w:r>
      <w:r w:rsidR="001A7129">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lateralis</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sojae</w:t>
            </w:r>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cinnamomi</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kernoviae</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ramorum</w:t>
            </w:r>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cambivora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capsici no read </w:t>
            </w:r>
            <w:r w:rsidRPr="002B19E7">
              <w:rPr>
                <w:rFonts w:ascii="Calibri" w:eastAsia="Times New Roman" w:hAnsi="Calibri" w:cs="Times New Roman"/>
                <w:color w:val="000000"/>
                <w:sz w:val="16"/>
                <w:lang w:eastAsia="en-GB"/>
              </w:rPr>
              <w:lastRenderedPageBreak/>
              <w:t>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see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 loose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p. lateralis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4" w:name="_Ref460411661"/>
      <w:r>
        <w:t xml:space="preserve">Table </w:t>
      </w:r>
      <w:r w:rsidR="00BF79AA">
        <w:fldChar w:fldCharType="begin"/>
      </w:r>
      <w:r w:rsidR="00BF79AA">
        <w:instrText xml:space="preserve"> SEQ Table \* ARABIC </w:instrText>
      </w:r>
      <w:r w:rsidR="00BF79AA">
        <w:fldChar w:fldCharType="separate"/>
      </w:r>
      <w:r w:rsidR="00AC7812">
        <w:rPr>
          <w:noProof/>
        </w:rPr>
        <w:t>2</w:t>
      </w:r>
      <w:r w:rsidR="00BF79AA">
        <w:rPr>
          <w:noProof/>
        </w:rPr>
        <w:fldChar w:fldCharType="end"/>
      </w:r>
      <w:bookmarkEnd w:id="4"/>
      <w:r>
        <w:t xml:space="preserve">: Table representing coverage statistics for each class of genes. These statistics are then used to estimate the number of ITS regions within a genome. </w:t>
      </w:r>
    </w:p>
    <w:p w:rsidR="00FC1AC3" w:rsidRDefault="00FC1AC3" w:rsidP="00FC1AC3"/>
    <w:p w:rsidR="008D7BEB" w:rsidRDefault="008D7BEB" w:rsidP="00FC1AC3"/>
    <w:p w:rsidR="008D7BEB" w:rsidRPr="00257839" w:rsidRDefault="008D7BEB" w:rsidP="00FC1AC3">
      <w:pPr>
        <w:rPr>
          <w:b/>
        </w:rPr>
      </w:pPr>
      <w:r w:rsidRPr="00257839">
        <w:rPr>
          <w:b/>
          <w:i/>
        </w:rPr>
        <w:t>P. lateralis</w:t>
      </w:r>
      <w:r w:rsidRPr="00257839">
        <w:rPr>
          <w:b/>
        </w:rPr>
        <w:t xml:space="preserve"> is weird:</w:t>
      </w:r>
    </w:p>
    <w:p w:rsidR="008D7BEB" w:rsidRDefault="008D7BEB" w:rsidP="008D7BEB">
      <w:pPr>
        <w:rPr>
          <w:lang w:eastAsia="en-GB"/>
        </w:rPr>
      </w:pPr>
      <w:r w:rsidRPr="00257839">
        <w:rPr>
          <w:i/>
          <w:lang w:eastAsia="en-GB"/>
        </w:rPr>
        <w:t>Phy Lateralis</w:t>
      </w:r>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Why the ITS would be predicted to be short either…</w:t>
      </w:r>
    </w:p>
    <w:p w:rsidR="008D7BEB" w:rsidRDefault="00A95EDA" w:rsidP="00FC1AC3">
      <w:r>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6286FF33" wp14:editId="6FF92BC7">
            <wp:simplePos x="0" y="0"/>
            <wp:positionH relativeFrom="column">
              <wp:posOffset>4787425</wp:posOffset>
            </wp:positionH>
            <wp:positionV relativeFrom="paragraph">
              <wp:posOffset>912111</wp:posOffset>
            </wp:positionV>
            <wp:extent cx="1323975" cy="40957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Arrow Connector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9769894">
                      <a:off x="0" y="0"/>
                      <a:ext cx="1323975" cy="409575"/>
                    </a:xfrm>
                    <a:prstGeom prst="rect">
                      <a:avLst/>
                    </a:prstGeom>
                    <a:noFill/>
                  </pic:spPr>
                </pic:pic>
              </a:graphicData>
            </a:graphic>
            <wp14:sizeRelH relativeFrom="page">
              <wp14:pctWidth>0</wp14:pctWidth>
            </wp14:sizeRelH>
            <wp14:sizeRelV relativeFrom="page">
              <wp14:pctHeight>0</wp14:pctHeight>
            </wp14:sizeRelV>
          </wp:anchor>
        </w:drawing>
      </w:r>
      <w:r w:rsidR="00182719" w:rsidRPr="00182719">
        <w:rPr>
          <w:lang w:eastAsia="en-GB"/>
        </w:rPr>
        <w:t xml:space="preserve"> </w:t>
      </w:r>
      <w:r w:rsidR="00182719">
        <w:rPr>
          <w:noProof/>
          <w:lang w:eastAsia="en-GB"/>
        </w:rPr>
        <w:drawing>
          <wp:inline distT="0" distB="0" distL="0" distR="0">
            <wp:extent cx="6645910" cy="4040196"/>
            <wp:effectExtent l="0" t="0" r="2540" b="0"/>
            <wp:docPr id="21" name="Picture 21"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p w:rsidR="00C079BE" w:rsidRDefault="00C079BE"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(bp)</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Ctdiff/3.3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idaei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capsici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plurivora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palmivora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katsurae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megasperma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rubi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cryptogea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lastRenderedPageBreak/>
              <w:t>P. fallax</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boehmeriae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5" w:name="_Ref460413033"/>
      <w:r>
        <w:t xml:space="preserve">Table </w:t>
      </w:r>
      <w:r w:rsidR="00BF79AA">
        <w:fldChar w:fldCharType="begin"/>
      </w:r>
      <w:r w:rsidR="00BF79AA">
        <w:instrText xml:space="preserve"> SEQ Table \* ARABIC </w:instrText>
      </w:r>
      <w:r w:rsidR="00BF79AA">
        <w:fldChar w:fldCharType="separate"/>
      </w:r>
      <w:r w:rsidR="00AC7812">
        <w:rPr>
          <w:noProof/>
        </w:rPr>
        <w:t>3</w:t>
      </w:r>
      <w:r w:rsidR="00BF79AA">
        <w:rPr>
          <w:noProof/>
        </w:rPr>
        <w:fldChar w:fldCharType="end"/>
      </w:r>
      <w:bookmarkEnd w:id="5"/>
      <w:r>
        <w:t>: Table representing QPCR data (</w:t>
      </w:r>
      <w:r w:rsidRPr="00BA7593">
        <w:rPr>
          <w:color w:val="FF0000"/>
        </w:rPr>
        <w:t xml:space="preserve">from SANTI???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commentRangeStart w:id="6"/>
      <w:r>
        <w:rPr>
          <w:noProof/>
          <w:lang w:eastAsia="en-GB"/>
        </w:rPr>
        <w:drawing>
          <wp:inline distT="0" distB="0" distL="0" distR="0" wp14:anchorId="5F0DD273" wp14:editId="304F787E">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commentRangeEnd w:id="6"/>
      <w:r w:rsidR="00226384">
        <w:rPr>
          <w:rStyle w:val="CommentReference"/>
        </w:rPr>
        <w:commentReference w:id="6"/>
      </w:r>
    </w:p>
    <w:p w:rsidR="001F4E8D" w:rsidRPr="001F4E8D" w:rsidRDefault="001F4E8D" w:rsidP="001F4E8D">
      <w:pPr>
        <w:pStyle w:val="Caption"/>
      </w:pPr>
      <w:bookmarkStart w:id="7" w:name="_Ref460413291"/>
      <w:r>
        <w:t xml:space="preserve">Figure </w:t>
      </w:r>
      <w:r w:rsidR="00BF79AA">
        <w:fldChar w:fldCharType="begin"/>
      </w:r>
      <w:r w:rsidR="00BF79AA">
        <w:instrText xml:space="preserve"> SEQ Figure \* ARABIC </w:instrText>
      </w:r>
      <w:r w:rsidR="00BF79AA">
        <w:fldChar w:fldCharType="separate"/>
      </w:r>
      <w:r w:rsidR="001A7129">
        <w:rPr>
          <w:noProof/>
        </w:rPr>
        <w:t>3</w:t>
      </w:r>
      <w:r w:rsidR="00BF79AA">
        <w:rPr>
          <w:noProof/>
        </w:rPr>
        <w:fldChar w:fldCharType="end"/>
      </w:r>
      <w:bookmarkEnd w:id="7"/>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8"/>
      <w:r>
        <w:t>genome</w:t>
      </w:r>
      <w:commentRangeEnd w:id="8"/>
      <w:r w:rsidR="00C33654">
        <w:rPr>
          <w:rStyle w:val="CommentReference"/>
          <w:rFonts w:asciiTheme="minorHAnsi" w:eastAsiaTheme="minorHAnsi" w:hAnsiTheme="minorHAnsi" w:cstheme="minorBidi"/>
          <w:b w:val="0"/>
          <w:bCs w:val="0"/>
          <w:color w:val="auto"/>
        </w:rPr>
        <w:commentReference w:id="8"/>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also,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indels were observed. The resulting 47 sequences (which were not removed due to missing regions etc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14:anchorId="388EB56D" wp14:editId="55D2DDEE">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BF79AA">
        <w:fldChar w:fldCharType="begin"/>
      </w:r>
      <w:r w:rsidR="00BF79AA">
        <w:instrText xml:space="preserve"> SEQ Figure \* ARABIC </w:instrText>
      </w:r>
      <w:r w:rsidR="00BF79AA">
        <w:fldChar w:fldCharType="separate"/>
      </w:r>
      <w:r w:rsidR="001A7129">
        <w:rPr>
          <w:noProof/>
        </w:rPr>
        <w:t>4</w:t>
      </w:r>
      <w:r w:rsidR="00BF79AA">
        <w:rPr>
          <w:noProof/>
        </w:rPr>
        <w:fldChar w:fldCharType="end"/>
      </w:r>
      <w:r>
        <w:t xml:space="preserve">: Alignment of ITS1 regions found with a single genome, </w:t>
      </w:r>
      <w:r>
        <w:rPr>
          <w:i/>
        </w:rPr>
        <w:t xml:space="preserve">P. infestans </w:t>
      </w:r>
      <w:r>
        <w:t xml:space="preserve">T30-4. Variation is found, including indels.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 genomic ITS1 sequences either cluster with CLADE1C, or reside as singletons. Therefore, these DO NOT cluster with false positive species</w:t>
      </w:r>
      <w:r w:rsidR="00C5645B">
        <w:t>. Although the other species are only represented by a single ITS and not the several hundred to may exist</w:t>
      </w:r>
      <w:r>
        <w:t xml:space="preserve">.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Default="00317FD6" w:rsidP="00317FD6">
      <w:r>
        <w:t xml:space="preserve">In order to determine if the </w:t>
      </w:r>
      <w:r w:rsidR="0022101C">
        <w:t>sequences</w:t>
      </w:r>
      <w:r>
        <w:t xml:space="preserve"> in this </w:t>
      </w:r>
      <w:r w:rsidR="002E21C2">
        <w:t xml:space="preserve">database alone are sufficient to identify sequences when clustered together, it was necessary to subject the database to clustering analysis. </w:t>
      </w:r>
      <w:r w:rsidR="00FA0ADC">
        <w:t xml:space="preserve">Just to clarify: Do the sequences in the database cluster with one another, if so, then these could never resolve sequences originating from these. </w:t>
      </w:r>
    </w:p>
    <w:p w:rsidR="00C121F4" w:rsidRDefault="00FA0ADC" w:rsidP="00317FD6">
      <w:r>
        <w:t>122 clusters were produced out of 154 sequences. Therefore some of these ITS</w:t>
      </w:r>
      <w:r w:rsidR="00725FD5">
        <w:t>1</w:t>
      </w:r>
      <w:r>
        <w:t xml:space="preserve"> sequences DID cluster with another ITS</w:t>
      </w:r>
      <w:r w:rsidR="00725FD5">
        <w:t>1</w:t>
      </w:r>
      <w:r>
        <w:t xml:space="preserve"> sequences.</w:t>
      </w:r>
      <w:r w:rsidR="00725FD5">
        <w:t xml:space="preserve"> Using Swarm with a setting of d1</w:t>
      </w:r>
      <w:r w:rsidR="00652819">
        <w:t xml:space="preserve"> (abundances of _1 were automatically added)</w:t>
      </w:r>
      <w:r w:rsidR="00725FD5">
        <w:t xml:space="preserve">. </w:t>
      </w:r>
      <w:r w:rsidR="00D403D6">
        <w:t>However, o</w:t>
      </w:r>
      <w:r w:rsidR="00C121F4">
        <w:t>nly sequences from a certain clade will cluster with a same clade. Therefore ITS</w:t>
      </w:r>
      <w:r w:rsidR="00725FD5">
        <w:t>1</w:t>
      </w:r>
      <w:r w:rsidR="00C121F4">
        <w:t xml:space="preserve"> sequences from clade 2 will only cluster with others from clade 2 and not 3, 4 etc…</w:t>
      </w:r>
    </w:p>
    <w:p w:rsidR="00C121F4" w:rsidRDefault="00C121F4" w:rsidP="00317FD6">
      <w:r>
        <w:t>The sequences which clustered with other ITS sequences are</w:t>
      </w:r>
      <w:r w:rsidR="00FF1245">
        <w:t xml:space="preserve"> (</w:t>
      </w:r>
      <w:r w:rsidR="00FF1245">
        <w:fldChar w:fldCharType="begin"/>
      </w:r>
      <w:r w:rsidR="00FF1245">
        <w:instrText xml:space="preserve"> REF _Ref461459540 \h </w:instrText>
      </w:r>
      <w:r w:rsidR="00FF1245">
        <w:fldChar w:fldCharType="separate"/>
      </w:r>
      <w:r w:rsidR="001A7129">
        <w:t xml:space="preserve">Table </w:t>
      </w:r>
      <w:r w:rsidR="001A7129">
        <w:rPr>
          <w:noProof/>
        </w:rPr>
        <w:t>4</w:t>
      </w:r>
      <w:r w:rsidR="00FF1245">
        <w:fldChar w:fldCharType="end"/>
      </w:r>
      <w:r w:rsidR="00FF1245">
        <w:t>)</w:t>
      </w:r>
      <w:r>
        <w:t>:</w:t>
      </w:r>
    </w:p>
    <w:p w:rsidR="00C121F4" w:rsidRDefault="00C121F4">
      <w:pPr>
        <w:sectPr w:rsidR="00C121F4" w:rsidSect="007C7356">
          <w:pgSz w:w="11906" w:h="16838"/>
          <w:pgMar w:top="720" w:right="720" w:bottom="720" w:left="720" w:header="708" w:footer="708" w:gutter="0"/>
          <w:cols w:space="708"/>
          <w:docGrid w:linePitch="360"/>
        </w:sectPr>
      </w:pPr>
    </w:p>
    <w:p w:rsidR="00C121F4" w:rsidRDefault="00C121F4" w:rsidP="00317FD6"/>
    <w:p w:rsidR="00C121F4" w:rsidRPr="00F34F58" w:rsidRDefault="00C121F4" w:rsidP="00C121F4">
      <w:pPr>
        <w:spacing w:line="240" w:lineRule="auto"/>
        <w:rPr>
          <w:color w:val="C0504D" w:themeColor="accent2"/>
          <w:sz w:val="12"/>
          <w:szCs w:val="16"/>
        </w:rPr>
      </w:pPr>
      <w:r w:rsidRPr="00F34F58">
        <w:rPr>
          <w:color w:val="C0504D" w:themeColor="accent2"/>
          <w:sz w:val="12"/>
          <w:szCs w:val="16"/>
        </w:rPr>
        <w:t>6Phytophthora_sp_nov_CBS114338 Phytophthora_taxon_PgChlamydo_VHS3753_EU301160</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Phytophthora_gibbosa_CBS127951_HQ012933 Phytophthora_gregata_CBS127952_HQ012942 Phytophthora_taxon_raspberry_P1050_AF541905</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P._taxon_kwongon_TCH009 P._taxon_kwongonlike_CLJO100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P._aff._rosacearum_DDS2909 P._rosacearum_P292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Phytophthora_amnicola_CBS131652_JQ029956 P._amnicola_CBS131652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8Phytophthora_aff_primulae_P6817 8Phytophthora_primulae_CBS110162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8Phytophthora_erythroseptica_CBS111343 8Phytophthora_himalayensis_CBS35759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7Phytophthora_europaea_BR1072 7Phytophthora_uliginosa_P10413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7Phytophthora_cinnamomi_var_robiniae_P16351 7Phytophthora_sojae_CBS38261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7Phytophthora_melonis_CBS58269 7Phytophthora_sinensis_CBS55788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7Phytophthora_fragariae_CBS20946 7Phytophthora_rubi_CBS109892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5Phytophthora_katsurae_CBS58785 5Phytophthora_sp_novaeguinea_P1256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4Phytophthora_arecae_CBS30562 4Phytophthora_palmivora_CBS17926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3Phytophthora_quercina_CBS78195 3Phytophthora_sp_ohioensis_P16050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3Phytophthora_pseudosyringae_391716 3Phytophthora_nemorosa_CBS114870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2Phytophthora_capsici_CBS12823 2Phytophthora_sp_glovera_P10618 2Phytophthora_mexicana_P0646</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2Phytophthora_sp._FFM22.2 2Phytophthora_sp._UK92615 2Phytophthora_citricola_CBS22188 2Phytophthora_acerina_BO57 2Phytophthora_pini_CBS18125</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2Phytophthora_multivora_DDS3480 2Phytophthora_multivora_VHS21011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2Phytophthora_colocasiae_P6290 2Phytophthora_meadii_CBS21988 2Phytophthora_aff_meadii_CBS23530</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2Phytophthora_capensis_P1819 2_Phytophthora_emanzi_CMW35510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1Phytophthora_aff_infestans_P13660 1Phytophthora_infestans_CBS36651 1Phytophthora_ipomoeae_P10225 1Phytophthora_mirabilis_CBS67885 1Phytophthora_sp_andina_EC3163 1Phytophthora_phaseoli_CBS55688</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1Phytophthora_cactorum_CBS113344 1Phytophthora_idaei_P6767  </w:t>
      </w:r>
    </w:p>
    <w:p w:rsidR="00BE009B" w:rsidRPr="00BE009B" w:rsidRDefault="00BE009B" w:rsidP="00BE009B">
      <w:pPr>
        <w:pStyle w:val="Caption"/>
        <w:rPr>
          <w:color w:val="C0504D" w:themeColor="accent2"/>
          <w:sz w:val="16"/>
          <w:szCs w:val="16"/>
        </w:rPr>
      </w:pPr>
      <w:bookmarkStart w:id="9" w:name="_Ref461459540"/>
      <w:r>
        <w:t xml:space="preserve">Table </w:t>
      </w:r>
      <w:r w:rsidR="00BF79AA">
        <w:fldChar w:fldCharType="begin"/>
      </w:r>
      <w:r w:rsidR="00BF79AA">
        <w:instrText xml:space="preserve"> SEQ Table \* ARABIC </w:instrText>
      </w:r>
      <w:r w:rsidR="00BF79AA">
        <w:fldChar w:fldCharType="separate"/>
      </w:r>
      <w:r w:rsidR="00AC7812">
        <w:rPr>
          <w:noProof/>
        </w:rPr>
        <w:t>4</w:t>
      </w:r>
      <w:r w:rsidR="00BF79AA">
        <w:rPr>
          <w:noProof/>
        </w:rPr>
        <w:fldChar w:fldCharType="end"/>
      </w:r>
      <w:bookmarkEnd w:id="9"/>
      <w:r>
        <w:t xml:space="preserve">: List of </w:t>
      </w:r>
      <w:r>
        <w:rPr>
          <w:i/>
        </w:rPr>
        <w:t xml:space="preserve">Phytophthora </w:t>
      </w:r>
      <w:r>
        <w:t xml:space="preserve">ITS1 sequences that cluster with another from the database. More explicitly, these do not exist as singletons and are not able to resolve clustering beyond these clusters. These will lead to false positive identification and thus are a limitation to the method/ sequence used for analysis. </w:t>
      </w:r>
    </w:p>
    <w:p w:rsidR="00C121F4" w:rsidRDefault="00C121F4">
      <w:r>
        <w:br w:type="page"/>
      </w:r>
    </w:p>
    <w:p w:rsidR="00D53863" w:rsidRDefault="00D53863" w:rsidP="00D53863">
      <w:pPr>
        <w:pStyle w:val="Heading3"/>
      </w:pPr>
      <w:r>
        <w:lastRenderedPageBreak/>
        <w:t>Unresolved clusters?</w:t>
      </w:r>
    </w:p>
    <w:p w:rsidR="00D53863" w:rsidRDefault="00D53863" w:rsidP="000D2CA1">
      <w:pPr>
        <w:spacing w:line="360" w:lineRule="auto"/>
        <w:jc w:val="both"/>
      </w:pPr>
      <w:r>
        <w:t xml:space="preserve">Can we refine </w:t>
      </w:r>
      <w:r w:rsidR="000D2CA1">
        <w:t>the clustering</w:t>
      </w:r>
      <w:r>
        <w:t xml:space="preserve"> by making the clustering threshold more stringent? If we run Swarm with a d0 setting</w:t>
      </w:r>
      <w:r w:rsidR="00652819">
        <w:t xml:space="preserve"> (abundances of _1 were automatically added)</w:t>
      </w:r>
      <w:r>
        <w:t>, which is the most strict. We get 138 clusters out of the 154 sequences. The following species cannot be resolved by Swarm ITS1 clustering</w:t>
      </w:r>
      <w:r w:rsidR="002072E7">
        <w:t xml:space="preserve"> (</w:t>
      </w:r>
      <w:r w:rsidR="002072E7">
        <w:fldChar w:fldCharType="begin"/>
      </w:r>
      <w:r w:rsidR="002072E7">
        <w:instrText xml:space="preserve"> REF _Ref461461035 \h </w:instrText>
      </w:r>
      <w:r w:rsidR="002072E7">
        <w:fldChar w:fldCharType="separate"/>
      </w:r>
      <w:r w:rsidR="001A7129">
        <w:t xml:space="preserve">Table </w:t>
      </w:r>
      <w:r w:rsidR="001A7129">
        <w:rPr>
          <w:noProof/>
        </w:rPr>
        <w:t>5</w:t>
      </w:r>
      <w:r w:rsidR="002072E7">
        <w:fldChar w:fldCharType="end"/>
      </w:r>
      <w:r w:rsidR="002072E7">
        <w:t>). In conclusion, some can be further resolved, but clade 1C cannot be sub-divided beyond what is stated below</w:t>
      </w:r>
      <w:r>
        <w:t>:</w:t>
      </w:r>
    </w:p>
    <w:p w:rsidR="00D53863" w:rsidRPr="00F34F58" w:rsidRDefault="00D53863" w:rsidP="00D53863">
      <w:pPr>
        <w:spacing w:line="240" w:lineRule="auto"/>
        <w:rPr>
          <w:color w:val="C0504D" w:themeColor="accent2"/>
          <w:sz w:val="12"/>
        </w:rPr>
      </w:pPr>
      <w:r w:rsidRPr="00F34F58">
        <w:rPr>
          <w:color w:val="C0504D" w:themeColor="accent2"/>
          <w:sz w:val="12"/>
        </w:rPr>
        <w:t>6Phytophthora_sp_nov_CBS114338</w:t>
      </w:r>
      <w:r w:rsidRPr="00F34F58">
        <w:rPr>
          <w:color w:val="C0504D" w:themeColor="accent2"/>
          <w:sz w:val="12"/>
        </w:rPr>
        <w:tab/>
        <w:t>Phytophthora_taxon_PgChlamydo_VHS3753_EU301160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Phytophthora_gibbosa_CBS127951_HQ012933</w:t>
      </w:r>
      <w:r w:rsidRPr="00F34F58">
        <w:rPr>
          <w:color w:val="C0504D" w:themeColor="accent2"/>
          <w:sz w:val="12"/>
        </w:rPr>
        <w:tab/>
        <w:t>Phytophthora_gregata_CBS127952_HQ012942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P._aff._rosacearum_DDS2909</w:t>
      </w:r>
      <w:r w:rsidRPr="00F34F58">
        <w:rPr>
          <w:color w:val="C0504D" w:themeColor="accent2"/>
          <w:sz w:val="12"/>
        </w:rPr>
        <w:tab/>
        <w:t>P._rosacearum_P292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8Phytophthora_aff_primulae_P6817</w:t>
      </w:r>
      <w:r w:rsidRPr="00F34F58">
        <w:rPr>
          <w:color w:val="C0504D" w:themeColor="accent2"/>
          <w:sz w:val="12"/>
        </w:rPr>
        <w:tab/>
        <w:t>8Phytophthora_primulae_CBS110162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8Phytophthora_erythroseptica_CBS111343</w:t>
      </w:r>
      <w:r w:rsidRPr="00F34F58">
        <w:rPr>
          <w:color w:val="C0504D" w:themeColor="accent2"/>
          <w:sz w:val="12"/>
        </w:rPr>
        <w:tab/>
        <w:t>8Phytophthora_himalayensis_CBS35759</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7Phytophthora_melonis_CBS58269</w:t>
      </w:r>
      <w:r w:rsidRPr="00F34F58">
        <w:rPr>
          <w:color w:val="C0504D" w:themeColor="accent2"/>
          <w:sz w:val="12"/>
        </w:rPr>
        <w:tab/>
        <w:t>7Phytophthora_sinensis_CBS55788</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4Phytophthora_arecae_CBS30562</w:t>
      </w:r>
      <w:r w:rsidRPr="00F34F58">
        <w:rPr>
          <w:color w:val="C0504D" w:themeColor="accent2"/>
          <w:sz w:val="12"/>
        </w:rPr>
        <w:tab/>
        <w:t>4Phytophthora_palmivora_CBS17926</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3Phytophthora_quercina_CBS78195</w:t>
      </w:r>
      <w:r w:rsidRPr="00F34F58">
        <w:rPr>
          <w:color w:val="C0504D" w:themeColor="accent2"/>
          <w:sz w:val="12"/>
        </w:rPr>
        <w:tab/>
        <w:t>3Phytophthora_sp_ohioensis_P16050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2Phytophthora_capsici_CBS12823</w:t>
      </w:r>
      <w:r w:rsidRPr="00F34F58">
        <w:rPr>
          <w:color w:val="C0504D" w:themeColor="accent2"/>
          <w:sz w:val="12"/>
        </w:rPr>
        <w:tab/>
        <w:t>2Phytophthora_sp_glovera_P10618</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2Phytophthora_sp._FFM22.2</w:t>
      </w:r>
      <w:r w:rsidRPr="00F34F58">
        <w:rPr>
          <w:color w:val="C0504D" w:themeColor="accent2"/>
          <w:sz w:val="12"/>
        </w:rPr>
        <w:tab/>
        <w:t>2Phytophthora_sp._UK92615</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2Phytophthora_multivora_DDS3480</w:t>
      </w:r>
      <w:r w:rsidRPr="00F34F58">
        <w:rPr>
          <w:color w:val="C0504D" w:themeColor="accent2"/>
          <w:sz w:val="12"/>
        </w:rPr>
        <w:tab/>
        <w:t>2Phytophthora_multivora_VHS21011</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2Phytophthora_capensis_P1819</w:t>
      </w:r>
      <w:r w:rsidRPr="00F34F58">
        <w:rPr>
          <w:color w:val="C0504D" w:themeColor="accent2"/>
          <w:sz w:val="12"/>
        </w:rPr>
        <w:tab/>
        <w:t>2_Phytophthora_emanzi_CMW35510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1Phytophthora_aff_infestans_P13660</w:t>
      </w:r>
      <w:r w:rsidRPr="00F34F58">
        <w:rPr>
          <w:color w:val="C0504D" w:themeColor="accent2"/>
          <w:sz w:val="12"/>
        </w:rPr>
        <w:tab/>
        <w:t>1Phytophthora_infestans_CBS36651</w:t>
      </w:r>
      <w:r w:rsidRPr="00F34F58">
        <w:rPr>
          <w:color w:val="C0504D" w:themeColor="accent2"/>
          <w:sz w:val="12"/>
        </w:rPr>
        <w:tab/>
        <w:t>1Phytophthora_ipomoeae_P10225</w:t>
      </w:r>
      <w:r w:rsidRPr="00F34F58">
        <w:rPr>
          <w:color w:val="C0504D" w:themeColor="accent2"/>
          <w:sz w:val="12"/>
        </w:rPr>
        <w:tab/>
        <w:t>1Phytophthora_mirabilis_CBS67885</w:t>
      </w:r>
      <w:r w:rsidRPr="00F34F58">
        <w:rPr>
          <w:color w:val="C0504D" w:themeColor="accent2"/>
          <w:sz w:val="12"/>
        </w:rPr>
        <w:tab/>
        <w:t>1Phytophthora_sp_andina_EC3163</w:t>
      </w:r>
    </w:p>
    <w:p w:rsidR="00D53863" w:rsidRDefault="00D53863" w:rsidP="00D53863">
      <w:pPr>
        <w:pStyle w:val="Caption"/>
      </w:pPr>
      <w:bookmarkStart w:id="10" w:name="_Ref461461035"/>
      <w:r>
        <w:t xml:space="preserve">Table </w:t>
      </w:r>
      <w:r w:rsidR="00BF79AA">
        <w:fldChar w:fldCharType="begin"/>
      </w:r>
      <w:r w:rsidR="00BF79AA">
        <w:instrText xml:space="preserve"> SEQ Table \* ARABIC </w:instrText>
      </w:r>
      <w:r w:rsidR="00BF79AA">
        <w:fldChar w:fldCharType="separate"/>
      </w:r>
      <w:r w:rsidR="00AC7812">
        <w:rPr>
          <w:noProof/>
        </w:rPr>
        <w:t>5</w:t>
      </w:r>
      <w:r w:rsidR="00BF79AA">
        <w:rPr>
          <w:noProof/>
        </w:rPr>
        <w:fldChar w:fldCharType="end"/>
      </w:r>
      <w:bookmarkEnd w:id="10"/>
      <w:r>
        <w:t xml:space="preserve">: Names of species which cluster together with the most strict setting with Swarm clustering. Therefore, these cannot be resolved any further than those stated above using Swarm. </w:t>
      </w:r>
    </w:p>
    <w:p w:rsidR="00D53863" w:rsidRPr="00D53863" w:rsidRDefault="00D53863" w:rsidP="00D53863"/>
    <w:p w:rsidR="00C121F4" w:rsidRDefault="006209B4">
      <w:pPr>
        <w:pBdr>
          <w:bottom w:val="single" w:sz="6" w:space="1" w:color="auto"/>
        </w:pBdr>
      </w:pPr>
      <w:r>
        <w:t>Now we have looked into what happens when we cluster to database together with no extra data. What happens when we include know data?</w:t>
      </w:r>
    </w:p>
    <w:p w:rsidR="00060A8F" w:rsidRDefault="00060A8F">
      <w:pPr>
        <w:pBdr>
          <w:bottom w:val="single" w:sz="6" w:space="1" w:color="auto"/>
        </w:pBdr>
      </w:pPr>
    </w:p>
    <w:p w:rsidR="00060A8F" w:rsidRPr="00317FD6" w:rsidRDefault="00060A8F" w:rsidP="00317FD6"/>
    <w:p w:rsidR="00BB6D63" w:rsidRDefault="00BB6D63" w:rsidP="00BB6D63">
      <w:pPr>
        <w:pStyle w:val="Heading3"/>
      </w:pPr>
      <w:r>
        <w:t>Test pipeline with known data (</w:t>
      </w:r>
      <w:r w:rsidRPr="00D65F30">
        <w:t>PCRMIX_S96</w:t>
      </w:r>
      <w:r>
        <w:t>) - previous data:</w:t>
      </w:r>
    </w:p>
    <w:p w:rsidR="0065626C" w:rsidRPr="0065626C" w:rsidRDefault="0065626C" w:rsidP="0065626C">
      <w:r>
        <w:t xml:space="preserve">PCRmix is roughly normalised for the quantity of starting sample. </w:t>
      </w:r>
    </w:p>
    <w:p w:rsidR="00B035FD" w:rsidRPr="00B035FD" w:rsidRDefault="00B035FD" w:rsidP="00B035FD">
      <w:r>
        <w:t>Using Swarm with a setting of d1</w:t>
      </w:r>
      <w:r w:rsidR="00652819">
        <w:t xml:space="preserve"> (abundances of _1 were automatically added for all sequences!)</w:t>
      </w:r>
      <w:r>
        <w:t>.</w:t>
      </w:r>
    </w:p>
    <w:p w:rsidR="000426A5" w:rsidRDefault="000426A5" w:rsidP="000426A5">
      <w:pPr>
        <w:pStyle w:val="Heading4"/>
      </w:pPr>
      <w:r>
        <w:t>Without error correction:</w:t>
      </w:r>
    </w:p>
    <w:p w:rsidR="000426A5" w:rsidRDefault="00391BE7" w:rsidP="00977365">
      <w:pPr>
        <w:jc w:val="both"/>
        <w:rPr>
          <w:rFonts w:ascii="Calibri" w:eastAsia="Times New Roman" w:hAnsi="Calibri" w:cs="Times New Roman"/>
          <w:b/>
          <w:color w:val="000000"/>
          <w:lang w:eastAsia="en-GB"/>
        </w:rPr>
      </w:pPr>
      <w:r>
        <w:t xml:space="preserve">For a sequencing sample made up of 10 species, the resulting pipeline clustered the ITS sequences with 17 species. This was partly due to the extra clustering of same clade species, e.g </w:t>
      </w:r>
      <w:r w:rsidRPr="00C52807">
        <w:rPr>
          <w:rFonts w:ascii="Calibri" w:eastAsia="Times New Roman" w:hAnsi="Calibri" w:cs="Times New Roman"/>
          <w:color w:val="000000"/>
          <w:lang w:eastAsia="en-GB"/>
        </w:rPr>
        <w:t>7Phytophthora_fragariae_CBS20946 7Phytophthora_rubi_CBS109892</w:t>
      </w:r>
      <w:r>
        <w:rPr>
          <w:rFonts w:ascii="Calibri" w:eastAsia="Times New Roman" w:hAnsi="Calibri" w:cs="Times New Roman"/>
          <w:b/>
          <w:color w:val="000000"/>
          <w:lang w:eastAsia="en-GB"/>
        </w:rPr>
        <w:t xml:space="preserve">. </w:t>
      </w:r>
      <w:r w:rsidR="00CC753A">
        <w:rPr>
          <w:rFonts w:ascii="Calibri" w:eastAsia="Times New Roman" w:hAnsi="Calibri" w:cs="Times New Roman"/>
          <w:b/>
          <w:color w:val="000000"/>
          <w:lang w:eastAsia="en-GB"/>
        </w:rPr>
        <w:t>(</w:t>
      </w:r>
      <w:r w:rsidR="00CC753A">
        <w:rPr>
          <w:rFonts w:ascii="Calibri" w:eastAsia="Times New Roman" w:hAnsi="Calibri" w:cs="Times New Roman"/>
          <w:b/>
          <w:color w:val="000000"/>
          <w:lang w:eastAsia="en-GB"/>
        </w:rPr>
        <w:fldChar w:fldCharType="begin"/>
      </w:r>
      <w:r w:rsidR="00CC753A">
        <w:rPr>
          <w:rFonts w:ascii="Calibri" w:eastAsia="Times New Roman" w:hAnsi="Calibri" w:cs="Times New Roman"/>
          <w:b/>
          <w:color w:val="000000"/>
          <w:lang w:eastAsia="en-GB"/>
        </w:rPr>
        <w:instrText xml:space="preserve"> REF _Ref461456554 \h </w:instrText>
      </w:r>
      <w:r w:rsidR="00CC753A">
        <w:rPr>
          <w:rFonts w:ascii="Calibri" w:eastAsia="Times New Roman" w:hAnsi="Calibri" w:cs="Times New Roman"/>
          <w:b/>
          <w:color w:val="000000"/>
          <w:lang w:eastAsia="en-GB"/>
        </w:rPr>
      </w:r>
      <w:r w:rsidR="00CC753A">
        <w:rPr>
          <w:rFonts w:ascii="Calibri" w:eastAsia="Times New Roman" w:hAnsi="Calibri" w:cs="Times New Roman"/>
          <w:b/>
          <w:color w:val="000000"/>
          <w:lang w:eastAsia="en-GB"/>
        </w:rPr>
        <w:fldChar w:fldCharType="separate"/>
      </w:r>
      <w:r w:rsidR="001A7129">
        <w:t xml:space="preserve">Table </w:t>
      </w:r>
      <w:r w:rsidR="001A7129">
        <w:rPr>
          <w:noProof/>
        </w:rPr>
        <w:t>6</w:t>
      </w:r>
      <w:r w:rsidR="00CC753A">
        <w:rPr>
          <w:rFonts w:ascii="Calibri" w:eastAsia="Times New Roman" w:hAnsi="Calibri" w:cs="Times New Roman"/>
          <w:b/>
          <w:color w:val="000000"/>
          <w:lang w:eastAsia="en-GB"/>
        </w:rPr>
        <w:fldChar w:fldCharType="end"/>
      </w:r>
      <w:r w:rsidR="00CC753A">
        <w:rPr>
          <w:rFonts w:ascii="Calibri" w:eastAsia="Times New Roman" w:hAnsi="Calibri" w:cs="Times New Roman"/>
          <w:b/>
          <w:color w:val="000000"/>
          <w:lang w:eastAsia="en-GB"/>
        </w:rPr>
        <w:t>)</w:t>
      </w:r>
    </w:p>
    <w:p w:rsidR="00391BE7" w:rsidRDefault="00391BE7" w:rsidP="00977365">
      <w:pPr>
        <w:jc w:val="both"/>
        <w:rPr>
          <w:rFonts w:ascii="Calibri" w:eastAsia="Times New Roman" w:hAnsi="Calibri" w:cs="Times New Roman"/>
          <w:color w:val="9BBB59" w:themeColor="accent3"/>
          <w:lang w:eastAsia="en-GB"/>
        </w:rPr>
      </w:pPr>
      <w:r>
        <w:rPr>
          <w:rFonts w:ascii="Calibri" w:eastAsia="Times New Roman" w:hAnsi="Calibri" w:cs="Times New Roman"/>
          <w:color w:val="000000"/>
          <w:lang w:eastAsia="en-GB"/>
        </w:rPr>
        <w:t xml:space="preserve">Of the 10 species put into the same 9 were correctly identified: </w:t>
      </w:r>
      <w:r w:rsidRPr="00226AA7">
        <w:rPr>
          <w:rFonts w:ascii="Calibri" w:eastAsia="Times New Roman" w:hAnsi="Calibri" w:cs="Times New Roman"/>
          <w:color w:val="9BBB59" w:themeColor="accent3"/>
          <w:lang w:eastAsia="en-GB"/>
        </w:rPr>
        <w:t>set(['katsurae', 'palmivora', 'rubi', 'fallax', 'boehmeriae', 'capsici', 'plurivora', 'idaei', 'megasperma']).</w:t>
      </w:r>
      <w:r w:rsidR="00977365">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The species which was not identified was : </w:t>
      </w:r>
      <w:r w:rsidRPr="00977365">
        <w:rPr>
          <w:rFonts w:ascii="Calibri" w:eastAsia="Times New Roman" w:hAnsi="Calibri" w:cs="Times New Roman"/>
          <w:color w:val="9BBB59" w:themeColor="accent3"/>
          <w:lang w:eastAsia="en-GB"/>
        </w:rPr>
        <w:t xml:space="preserve">cryptogea </w:t>
      </w:r>
      <w:r>
        <w:rPr>
          <w:rFonts w:ascii="Calibri" w:eastAsia="Times New Roman" w:hAnsi="Calibri" w:cs="Times New Roman"/>
          <w:color w:val="000000"/>
          <w:lang w:eastAsia="en-GB"/>
        </w:rPr>
        <w:t xml:space="preserve">(this does have an ITS represented in the ITS </w:t>
      </w:r>
      <w:r w:rsidR="00226AA7">
        <w:rPr>
          <w:rFonts w:ascii="Calibri" w:eastAsia="Times New Roman" w:hAnsi="Calibri" w:cs="Times New Roman"/>
          <w:color w:val="000000"/>
          <w:lang w:eastAsia="en-GB"/>
        </w:rPr>
        <w:t>database</w:t>
      </w:r>
      <w:r>
        <w:rPr>
          <w:rFonts w:ascii="Calibri" w:eastAsia="Times New Roman" w:hAnsi="Calibri" w:cs="Times New Roman"/>
          <w:color w:val="000000"/>
          <w:lang w:eastAsia="en-GB"/>
        </w:rPr>
        <w:t xml:space="preserve"> used for clustering)</w:t>
      </w:r>
      <w:r w:rsidR="00977365">
        <w:rPr>
          <w:rFonts w:ascii="Calibri" w:eastAsia="Times New Roman" w:hAnsi="Calibri" w:cs="Times New Roman"/>
          <w:color w:val="000000"/>
          <w:lang w:eastAsia="en-GB"/>
        </w:rPr>
        <w:t xml:space="preserve">. The following are false positives identified by clustering: </w:t>
      </w:r>
      <w:r w:rsidR="00977365" w:rsidRPr="00977365">
        <w:rPr>
          <w:rFonts w:ascii="Calibri" w:eastAsia="Times New Roman" w:hAnsi="Calibri" w:cs="Times New Roman"/>
          <w:color w:val="9BBB59" w:themeColor="accent3"/>
          <w:lang w:eastAsia="en-GB"/>
        </w:rPr>
        <w:t>set(['mexicana', 'fragariae', 'glovera', 'cactorum', 'citricola', 'novaeguinea', 'kelmania', 'arecae'])</w:t>
      </w:r>
    </w:p>
    <w:p w:rsidR="00391BE7" w:rsidRPr="00391BE7" w:rsidRDefault="00977365" w:rsidP="00027A25">
      <w:pPr>
        <w:jc w:val="both"/>
        <w:rPr>
          <w:b/>
        </w:rPr>
      </w:pPr>
      <w:r>
        <w:rPr>
          <w:rFonts w:ascii="Calibri" w:eastAsia="Times New Roman" w:hAnsi="Calibri" w:cs="Times New Roman"/>
          <w:lang w:eastAsia="en-GB"/>
        </w:rPr>
        <w:t xml:space="preserve">The identification of </w:t>
      </w:r>
      <w:r w:rsidRPr="00977365">
        <w:rPr>
          <w:rFonts w:ascii="Calibri" w:eastAsia="Times New Roman" w:hAnsi="Calibri" w:cs="Times New Roman"/>
          <w:i/>
          <w:lang w:eastAsia="en-GB"/>
        </w:rPr>
        <w:t xml:space="preserve">P. </w:t>
      </w:r>
      <w:r w:rsidR="00EE05F1">
        <w:rPr>
          <w:rFonts w:ascii="Calibri" w:eastAsia="Times New Roman" w:hAnsi="Calibri" w:cs="Times New Roman"/>
          <w:i/>
          <w:lang w:eastAsia="en-GB"/>
        </w:rPr>
        <w:t>mexicana</w:t>
      </w:r>
      <w:r w:rsidRPr="00977365">
        <w:rPr>
          <w:rFonts w:ascii="Calibri" w:eastAsia="Times New Roman" w:hAnsi="Calibri" w:cs="Times New Roman"/>
          <w:i/>
          <w:lang w:eastAsia="en-GB"/>
        </w:rPr>
        <w:t>, P. novaeguinea, P. kelmania</w:t>
      </w:r>
      <w:r>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Pr="00977365">
        <w:rPr>
          <w:rFonts w:ascii="Calibri" w:eastAsia="Times New Roman" w:hAnsi="Calibri" w:cs="Times New Roman"/>
          <w:i/>
          <w:lang w:eastAsia="en-GB"/>
        </w:rPr>
        <w:t>P. fragariae</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rubi</w:t>
      </w:r>
      <w:r>
        <w:rPr>
          <w:rFonts w:ascii="Calibri" w:eastAsia="Times New Roman" w:hAnsi="Calibri" w:cs="Times New Roman"/>
          <w:i/>
          <w:lang w:eastAsia="en-GB"/>
        </w:rPr>
        <w:t xml:space="preserve">, </w:t>
      </w:r>
      <w:r w:rsidRPr="00977365">
        <w:rPr>
          <w:rFonts w:ascii="Calibri" w:eastAsia="Times New Roman" w:hAnsi="Calibri" w:cs="Times New Roman"/>
          <w:i/>
          <w:lang w:eastAsia="en-GB"/>
        </w:rPr>
        <w:t>P. glovera</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capsici</w:t>
      </w:r>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P. citricola</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pluruvora</w:t>
      </w:r>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P. arecae</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palmivora</w:t>
      </w:r>
      <w:r w:rsidR="00EE05F1">
        <w:rPr>
          <w:rFonts w:ascii="Calibri" w:eastAsia="Times New Roman" w:hAnsi="Calibri" w:cs="Times New Roman"/>
          <w:i/>
          <w:lang w:eastAsia="en-GB"/>
        </w:rPr>
        <w:t xml:space="preserve">, P. </w:t>
      </w:r>
      <w:r w:rsidR="00EE05F1" w:rsidRPr="00EE05F1">
        <w:rPr>
          <w:rFonts w:ascii="Calibri" w:eastAsia="Times New Roman" w:hAnsi="Calibri" w:cs="Times New Roman"/>
          <w:i/>
          <w:lang w:eastAsia="en-GB"/>
        </w:rPr>
        <w:t>cactorum</w:t>
      </w:r>
      <w:r w:rsidR="00EE05F1">
        <w:rPr>
          <w:rFonts w:ascii="Calibri" w:eastAsia="Times New Roman" w:hAnsi="Calibri" w:cs="Times New Roman"/>
          <w:i/>
          <w:lang w:eastAsia="en-GB"/>
        </w:rPr>
        <w:t xml:space="preserve"> </w:t>
      </w:r>
      <w:r w:rsidR="00EE05F1">
        <w:rPr>
          <w:rFonts w:ascii="Calibri" w:eastAsia="Times New Roman" w:hAnsi="Calibri" w:cs="Times New Roman"/>
          <w:lang w:eastAsia="en-GB"/>
        </w:rPr>
        <w:t xml:space="preserve">clusters with </w:t>
      </w:r>
      <w:r w:rsidR="00EE05F1">
        <w:rPr>
          <w:rFonts w:ascii="Calibri" w:eastAsia="Times New Roman" w:hAnsi="Calibri" w:cs="Times New Roman"/>
          <w:i/>
          <w:lang w:eastAsia="en-GB"/>
        </w:rPr>
        <w:t>P. idaei</w:t>
      </w:r>
      <w:r w:rsidR="00400F2E">
        <w:rPr>
          <w:rFonts w:ascii="Calibri" w:eastAsia="Times New Roman" w:hAnsi="Calibri" w:cs="Times New Roman"/>
          <w:lang w:eastAsia="en-GB"/>
        </w:rPr>
        <w:t xml:space="preserve">. This can be explained by several reasons: 1) contamination, possible but unlikely. 2) The ITS regions of the </w:t>
      </w:r>
      <w:r w:rsidR="00400F2E">
        <w:rPr>
          <w:rFonts w:ascii="Calibri" w:eastAsia="Times New Roman" w:hAnsi="Calibri" w:cs="Times New Roman"/>
          <w:lang w:eastAsia="en-GB"/>
        </w:rPr>
        <w:lastRenderedPageBreak/>
        <w:t>species overlap in sequence space. Possible</w:t>
      </w:r>
      <w:r w:rsidR="009A1DE1">
        <w:rPr>
          <w:rFonts w:ascii="Calibri" w:eastAsia="Times New Roman" w:hAnsi="Calibri" w:cs="Times New Roman"/>
          <w:lang w:eastAsia="en-GB"/>
        </w:rPr>
        <w:t>,</w:t>
      </w:r>
      <w:r w:rsidR="00400F2E">
        <w:rPr>
          <w:rFonts w:ascii="Calibri" w:eastAsia="Times New Roman" w:hAnsi="Calibri" w:cs="Times New Roman"/>
          <w:lang w:eastAsia="en-GB"/>
        </w:rPr>
        <w:t xml:space="preserve"> but very hard to prove. 3) Illumina errors? </w:t>
      </w:r>
      <w:r w:rsidR="003F789C">
        <w:rPr>
          <w:rFonts w:ascii="Calibri" w:eastAsia="Times New Roman" w:hAnsi="Calibri" w:cs="Times New Roman"/>
          <w:lang w:eastAsia="en-GB"/>
        </w:rPr>
        <w:t>Let’s</w:t>
      </w:r>
      <w:r w:rsidR="00EF381F">
        <w:rPr>
          <w:rFonts w:ascii="Calibri" w:eastAsia="Times New Roman" w:hAnsi="Calibri" w:cs="Times New Roman"/>
          <w:lang w:eastAsia="en-GB"/>
        </w:rPr>
        <w:t xml:space="preserve"> try Illumina sequence error correction to see if this alters the false positive rate.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764"/>
      </w:tblGrid>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#species</w:t>
            </w:r>
          </w:p>
        </w:tc>
        <w:tc>
          <w:tcPr>
            <w:tcW w:w="2693"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number_of_reads_hitting_species</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9Phytophthora_fallax_P10722</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241</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10Phytophthora_boehmeriae_CBS29129</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409</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7Phytophthora_fragariae_CBS20946 7Phytophthora_rubi_CBS109892</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455</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8Phytophthora_sp_kelmania_CBS30762</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537</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Phytophthora_megasperma_IMI133317_AF266794</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480</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2Phytophthora_citricola_CBS22188 2Phytophthora_plurivora_CBS37961</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318</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2Phytophthora_capsici_CBS12823 2Phytophthora_sp_glovera_P10618 2Phytophthora_mexicana_P0646</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452</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4Phytophthora_arecae_CBS30562 4Phytophthora_palmivora_CBS17926</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449</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5Phytophthora_katsurae_CBS58785 5Phytophthora_sp_novaeguinea_P1256</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383</w:t>
            </w:r>
          </w:p>
        </w:tc>
      </w:tr>
      <w:tr w:rsidR="000426A5" w:rsidRPr="00054EA7" w:rsidTr="007316E3">
        <w:trPr>
          <w:trHeight w:val="300"/>
        </w:trPr>
        <w:tc>
          <w:tcPr>
            <w:tcW w:w="6678" w:type="dxa"/>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1Phytophthora_cactorum_CBS113344 1Phytophthora_idaei_P6767</w:t>
            </w:r>
          </w:p>
        </w:tc>
        <w:tc>
          <w:tcPr>
            <w:tcW w:w="2693" w:type="dxa"/>
            <w:shd w:val="clear" w:color="auto" w:fill="auto"/>
            <w:noWrap/>
            <w:vAlign w:val="center"/>
            <w:hideMark/>
          </w:tcPr>
          <w:p w:rsidR="000426A5" w:rsidRPr="00054EA7" w:rsidRDefault="000426A5" w:rsidP="00236E93">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464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#Fasta file assembly summary: #min_contig = 158 max_contig = 241 avg_contig = 195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#Total number of assemblerd sequences = 4595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reads clustering with Phy = 4188</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starting reads = 5354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236E93">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#percent of reads clustering with Phyto = </w:t>
            </w:r>
            <w:r w:rsidRPr="00054EA7">
              <w:rPr>
                <w:rFonts w:ascii="Calibri" w:eastAsia="Times New Roman" w:hAnsi="Calibri" w:cs="Times New Roman"/>
                <w:color w:val="FF0000"/>
                <w:sz w:val="18"/>
                <w:highlight w:val="yellow"/>
                <w:lang w:eastAsia="en-GB"/>
              </w:rPr>
              <w:t>91.14</w:t>
            </w:r>
          </w:p>
        </w:tc>
      </w:tr>
    </w:tbl>
    <w:p w:rsidR="00C52807" w:rsidRDefault="008F25AB" w:rsidP="008F25AB">
      <w:pPr>
        <w:pStyle w:val="Caption"/>
      </w:pPr>
      <w:bookmarkStart w:id="11" w:name="_Ref461456554"/>
      <w:r>
        <w:t xml:space="preserve">Table </w:t>
      </w:r>
      <w:r w:rsidR="00BF79AA">
        <w:fldChar w:fldCharType="begin"/>
      </w:r>
      <w:r w:rsidR="00BF79AA">
        <w:instrText xml:space="preserve"> SEQ Table \* ARABIC </w:instrText>
      </w:r>
      <w:r w:rsidR="00BF79AA">
        <w:fldChar w:fldCharType="separate"/>
      </w:r>
      <w:r w:rsidR="00AC7812">
        <w:rPr>
          <w:noProof/>
        </w:rPr>
        <w:t>6</w:t>
      </w:r>
      <w:r w:rsidR="00BF79AA">
        <w:rPr>
          <w:noProof/>
        </w:rPr>
        <w:fldChar w:fldCharType="end"/>
      </w:r>
      <w:bookmarkEnd w:id="11"/>
      <w:r>
        <w:t>: Table representing the species and number of reads which clustered with the species w</w:t>
      </w:r>
      <w:r w:rsidR="00725852">
        <w:t>hen using a known-spiked sample, using Swarm d=1 (abundances of _1 were automatically added irrespective of the true abundance values).</w:t>
      </w:r>
    </w:p>
    <w:p w:rsidR="000A21F5" w:rsidRDefault="000A21F5" w:rsidP="000A21F5"/>
    <w:p w:rsidR="000A21F5" w:rsidRPr="000A21F5" w:rsidRDefault="000A21F5" w:rsidP="000A21F5">
      <w:r>
        <w:rPr>
          <w:noProof/>
          <w:lang w:eastAsia="en-GB"/>
        </w:rPr>
        <w:drawing>
          <wp:inline distT="0" distB="0" distL="0" distR="0">
            <wp:extent cx="6642100" cy="5313680"/>
            <wp:effectExtent l="0" t="0" r="6350" b="1270"/>
            <wp:docPr id="17" name="Picture 17" descr="N:\scratch\tree_health\testing_pipline\PCRMIX_S96_no_error_c\PCRMIX_S96_no_ECor_results\PCRMIX_S96_no_ECor_reads_cluseterd_with_phy_ITS_Swarmd0.RESULTS_GROUP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cratch\tree_health\testing_pipline\PCRMIX_S96_no_error_c\PCRMIX_S96_no_ECor_results\PCRMIX_S96_no_ECor_reads_cluseterd_with_phy_ITS_Swarmd0.RESULTS_GROUP_bar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5313680"/>
                    </a:xfrm>
                    <a:prstGeom prst="rect">
                      <a:avLst/>
                    </a:prstGeom>
                    <a:noFill/>
                    <a:ln>
                      <a:noFill/>
                    </a:ln>
                  </pic:spPr>
                </pic:pic>
              </a:graphicData>
            </a:graphic>
          </wp:inline>
        </w:drawing>
      </w:r>
    </w:p>
    <w:p w:rsidR="008F25AB" w:rsidRDefault="000A21F5" w:rsidP="000A21F5">
      <w:pPr>
        <w:pStyle w:val="Caption"/>
      </w:pPr>
      <w:r>
        <w:t xml:space="preserve">Figure </w:t>
      </w:r>
      <w:r>
        <w:fldChar w:fldCharType="begin"/>
      </w:r>
      <w:r>
        <w:instrText xml:space="preserve"> SEQ Figure \* ARABIC </w:instrText>
      </w:r>
      <w:r>
        <w:fldChar w:fldCharType="separate"/>
      </w:r>
      <w:r w:rsidR="001A7129">
        <w:rPr>
          <w:noProof/>
        </w:rPr>
        <w:t>5</w:t>
      </w:r>
      <w:r>
        <w:fldChar w:fldCharType="end"/>
      </w:r>
      <w:r>
        <w:t>: Graphical representation of the number of seq in cluster for PCR mix no EC using swarm D0 with automatic _1 abundances.</w:t>
      </w:r>
    </w:p>
    <w:p w:rsidR="000A21F5" w:rsidRDefault="000A21F5" w:rsidP="00C52807">
      <w:r>
        <w:rPr>
          <w:noProof/>
          <w:lang w:eastAsia="en-GB"/>
        </w:rPr>
        <w:drawing>
          <wp:inline distT="0" distB="0" distL="0" distR="0" wp14:anchorId="693F7AB7" wp14:editId="4353AB80">
            <wp:extent cx="6642100" cy="5313680"/>
            <wp:effectExtent l="0" t="0" r="6350" b="1270"/>
            <wp:docPr id="16" name="Picture 16" descr="N:\scratch\tree_health\testing_pipline\PCRMIX_S96_no_error_c\PCRMIX_S96_no_ECor_results\PCRMIX_S96_no_ECor_reads_cluseterd_with_phy_ITS_Swarmd1.RESULTS_GROUP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ratch\tree_health\testing_pipline\PCRMIX_S96_no_error_c\PCRMIX_S96_no_ECor_results\PCRMIX_S96_no_ECor_reads_cluseterd_with_phy_ITS_Swarmd1.RESULTS_GROUP_bar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5313680"/>
                    </a:xfrm>
                    <a:prstGeom prst="rect">
                      <a:avLst/>
                    </a:prstGeom>
                    <a:noFill/>
                    <a:ln>
                      <a:noFill/>
                    </a:ln>
                  </pic:spPr>
                </pic:pic>
              </a:graphicData>
            </a:graphic>
          </wp:inline>
        </w:drawing>
      </w:r>
    </w:p>
    <w:p w:rsidR="000A21F5" w:rsidRDefault="000A21F5" w:rsidP="000A21F5">
      <w:pPr>
        <w:pStyle w:val="Caption"/>
      </w:pPr>
      <w:r>
        <w:t xml:space="preserve">Figure </w:t>
      </w:r>
      <w:r>
        <w:fldChar w:fldCharType="begin"/>
      </w:r>
      <w:r>
        <w:instrText xml:space="preserve"> SEQ Figure \* ARABIC </w:instrText>
      </w:r>
      <w:r>
        <w:fldChar w:fldCharType="separate"/>
      </w:r>
      <w:r w:rsidR="001A7129">
        <w:rPr>
          <w:noProof/>
        </w:rPr>
        <w:t>6</w:t>
      </w:r>
      <w:r>
        <w:fldChar w:fldCharType="end"/>
      </w:r>
      <w:r>
        <w:t xml:space="preserve">: Graphical representation of the number of seq in cluster for PCR mix no EC using swarm D1 with automatic _1 abundances. </w:t>
      </w:r>
    </w:p>
    <w:p w:rsidR="000A21F5" w:rsidRDefault="000A21F5" w:rsidP="000A21F5"/>
    <w:p w:rsidR="000A21F5" w:rsidRPr="000A21F5" w:rsidRDefault="000A21F5" w:rsidP="000A21F5">
      <w:r>
        <w:rPr>
          <w:noProof/>
          <w:lang w:eastAsia="en-GB"/>
        </w:rPr>
        <w:drawing>
          <wp:inline distT="0" distB="0" distL="0" distR="0">
            <wp:extent cx="6642100" cy="5313680"/>
            <wp:effectExtent l="0" t="0" r="6350" b="1270"/>
            <wp:docPr id="18" name="Picture 18" descr="N:\scratch\tree_health\testing_pipline\PCRMIX_S96_no_error_c\PCRMIX_S96_no_ECor_results\PCRMIX_S96_no_ECor_reads_cluseterd_with_phy_ITS_Swarmd2.RESULTS_GROUP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cratch\tree_health\testing_pipline\PCRMIX_S96_no_error_c\PCRMIX_S96_no_ECor_results\PCRMIX_S96_no_ECor_reads_cluseterd_with_phy_ITS_Swarmd2.RESULTS_GROUP_bar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100" cy="5313680"/>
                    </a:xfrm>
                    <a:prstGeom prst="rect">
                      <a:avLst/>
                    </a:prstGeom>
                    <a:noFill/>
                    <a:ln>
                      <a:noFill/>
                    </a:ln>
                  </pic:spPr>
                </pic:pic>
              </a:graphicData>
            </a:graphic>
          </wp:inline>
        </w:drawing>
      </w:r>
    </w:p>
    <w:p w:rsidR="000A21F5" w:rsidRDefault="000A21F5" w:rsidP="000A21F5">
      <w:pPr>
        <w:pStyle w:val="Caption"/>
      </w:pPr>
      <w:r>
        <w:t xml:space="preserve">Figure </w:t>
      </w:r>
      <w:r>
        <w:fldChar w:fldCharType="begin"/>
      </w:r>
      <w:r>
        <w:instrText xml:space="preserve"> SEQ Figure \* ARABIC </w:instrText>
      </w:r>
      <w:r>
        <w:fldChar w:fldCharType="separate"/>
      </w:r>
      <w:r w:rsidR="001A7129">
        <w:rPr>
          <w:noProof/>
        </w:rPr>
        <w:t>7</w:t>
      </w:r>
      <w:r>
        <w:fldChar w:fldCharType="end"/>
      </w:r>
      <w:r>
        <w:t>: Graphical representation of the number of seq in cluster for PCR mix no EC using swarm D2 with automatic _1 abundances.</w:t>
      </w:r>
    </w:p>
    <w:p w:rsidR="000A21F5" w:rsidRDefault="000A21F5" w:rsidP="00C52807"/>
    <w:p w:rsidR="00C52807" w:rsidRDefault="00C52807" w:rsidP="000426A5">
      <w:pPr>
        <w:pStyle w:val="Heading4"/>
      </w:pPr>
      <w:r>
        <w:t>With error correction</w:t>
      </w:r>
    </w:p>
    <w:p w:rsidR="00027A25" w:rsidRDefault="00027A25" w:rsidP="00027A25">
      <w:r>
        <w:t>As mentioned above, could error correction alter the false positive rate we observed with this known dataset when clustering with a known ITS1 databa</w:t>
      </w:r>
      <w:r w:rsidR="00D121C6">
        <w:t>se (</w:t>
      </w:r>
      <w:r w:rsidR="00D121C6">
        <w:fldChar w:fldCharType="begin"/>
      </w:r>
      <w:r w:rsidR="00D121C6">
        <w:instrText xml:space="preserve"> REF _Ref461456999 \h </w:instrText>
      </w:r>
      <w:r w:rsidR="00D121C6">
        <w:fldChar w:fldCharType="separate"/>
      </w:r>
      <w:r w:rsidR="001A7129">
        <w:t xml:space="preserve">Table </w:t>
      </w:r>
      <w:r w:rsidR="001A7129">
        <w:rPr>
          <w:noProof/>
        </w:rPr>
        <w:t>7</w:t>
      </w:r>
      <w:r w:rsidR="00D121C6">
        <w:fldChar w:fldCharType="end"/>
      </w:r>
      <w:r w:rsidR="00D121C6">
        <w:t>).</w:t>
      </w:r>
    </w:p>
    <w:p w:rsidR="00054EA7" w:rsidRDefault="007E5D9B" w:rsidP="00027A25">
      <w:r>
        <w:t>First thing to note is the increase in reads which cluster with the database. Using the same datasets, error correction has increased the number of reads which cluster with the ITS1 database from 91.14% to 96.72%. Has this increase false positive, or decreased false positive clustering?</w:t>
      </w:r>
      <w:r w:rsidR="009131A2">
        <w:t xml:space="preserve"> (abundances of _1 were automatically added).</w:t>
      </w:r>
    </w:p>
    <w:p w:rsidR="00054EA7" w:rsidRDefault="00054EA7" w:rsidP="00027A25">
      <w:pPr>
        <w:rPr>
          <w:color w:val="9BBB59" w:themeColor="accent3"/>
        </w:rPr>
      </w:pPr>
      <w:r>
        <w:t xml:space="preserve">Error correction increased the number of species identified from 17 to 18. Of which 9 of the 10 “spiked” species where identified. </w:t>
      </w:r>
      <w:r w:rsidRPr="00054EA7">
        <w:rPr>
          <w:color w:val="9BBB59" w:themeColor="accent3"/>
        </w:rPr>
        <w:t>set(['katsurae', 'palmivora', 'rubi', 'fallax', 'boehmeriae', 'megasperm', 'capsici', 'plurivora', 'idaei'])</w:t>
      </w:r>
    </w:p>
    <w:p w:rsidR="00054EA7" w:rsidRDefault="00054EA7" w:rsidP="00027A25">
      <w:r w:rsidRPr="00054EA7">
        <w:t>The species not identified was again</w:t>
      </w:r>
      <w:r>
        <w:rPr>
          <w:color w:val="9BBB59" w:themeColor="accent3"/>
        </w:rPr>
        <w:t xml:space="preserve">: </w:t>
      </w:r>
      <w:r w:rsidRPr="00054EA7">
        <w:rPr>
          <w:color w:val="9BBB59" w:themeColor="accent3"/>
        </w:rPr>
        <w:t>set(['cryptogea'])</w:t>
      </w:r>
      <w:r>
        <w:rPr>
          <w:color w:val="9BBB59" w:themeColor="accent3"/>
        </w:rPr>
        <w:t xml:space="preserve">. </w:t>
      </w:r>
      <w:r w:rsidRPr="00054EA7">
        <w:t xml:space="preserve">Therefore </w:t>
      </w:r>
      <w:r>
        <w:t xml:space="preserve">error correction did not solve this false negative. A possible explanation for this could be the ITS1 databse, or the amplified ITS1 from this species could have been one of the hundred that is possesses. </w:t>
      </w:r>
    </w:p>
    <w:p w:rsidR="00154E5A" w:rsidRDefault="00054EA7" w:rsidP="00027A25">
      <w:pPr>
        <w:rPr>
          <w:rFonts w:ascii="Calibri" w:eastAsia="Times New Roman" w:hAnsi="Calibri" w:cs="Times New Roman"/>
          <w:lang w:eastAsia="en-GB"/>
        </w:rPr>
      </w:pPr>
      <w:r w:rsidRPr="00EE05F1">
        <w:rPr>
          <w:b/>
        </w:rPr>
        <w:t>False positive rate:</w:t>
      </w:r>
      <w:r>
        <w:t xml:space="preserve"> </w:t>
      </w:r>
      <w:r w:rsidR="00EE05F1">
        <w:t xml:space="preserve"> </w:t>
      </w:r>
      <w:r w:rsidR="00EE05F1">
        <w:rPr>
          <w:rFonts w:ascii="Calibri" w:eastAsia="Times New Roman" w:hAnsi="Calibri" w:cs="Times New Roman"/>
          <w:lang w:eastAsia="en-GB"/>
        </w:rPr>
        <w:t xml:space="preserve">The identification of </w:t>
      </w:r>
      <w:r w:rsidR="00EE05F1" w:rsidRPr="00977365">
        <w:rPr>
          <w:rFonts w:ascii="Calibri" w:eastAsia="Times New Roman" w:hAnsi="Calibri" w:cs="Times New Roman"/>
          <w:i/>
          <w:lang w:eastAsia="en-GB"/>
        </w:rPr>
        <w:t xml:space="preserve">P. </w:t>
      </w:r>
      <w:r w:rsidR="00EE05F1">
        <w:rPr>
          <w:rFonts w:ascii="Calibri" w:eastAsia="Times New Roman" w:hAnsi="Calibri" w:cs="Times New Roman"/>
          <w:i/>
          <w:lang w:eastAsia="en-GB"/>
        </w:rPr>
        <w:t>mexicana</w:t>
      </w:r>
      <w:r w:rsidR="00EE05F1" w:rsidRPr="00977365">
        <w:rPr>
          <w:rFonts w:ascii="Calibri" w:eastAsia="Times New Roman" w:hAnsi="Calibri" w:cs="Times New Roman"/>
          <w:i/>
          <w:lang w:eastAsia="en-GB"/>
        </w:rPr>
        <w:t>, P. novaeguinea, P. kelmania</w:t>
      </w:r>
      <w:r w:rsidR="00EE05F1">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00EE05F1" w:rsidRPr="00977365">
        <w:rPr>
          <w:rFonts w:ascii="Calibri" w:eastAsia="Times New Roman" w:hAnsi="Calibri" w:cs="Times New Roman"/>
          <w:i/>
          <w:lang w:eastAsia="en-GB"/>
        </w:rPr>
        <w:t>P. fragariae</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rubi</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glovera</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capsici</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citricola</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pluruvora</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arecae</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palmivora</w:t>
      </w:r>
      <w:r w:rsidR="00337E18">
        <w:rPr>
          <w:rFonts w:ascii="Calibri" w:eastAsia="Times New Roman" w:hAnsi="Calibri" w:cs="Times New Roman"/>
          <w:lang w:eastAsia="en-GB"/>
        </w:rPr>
        <w:t xml:space="preserve">, </w:t>
      </w:r>
      <w:r w:rsidR="00337E18">
        <w:rPr>
          <w:rFonts w:ascii="Calibri" w:eastAsia="Times New Roman" w:hAnsi="Calibri" w:cs="Times New Roman"/>
          <w:i/>
          <w:lang w:eastAsia="en-GB"/>
        </w:rPr>
        <w:t xml:space="preserve">P. </w:t>
      </w:r>
      <w:r w:rsidR="00337E18" w:rsidRPr="00EE05F1">
        <w:rPr>
          <w:rFonts w:ascii="Calibri" w:eastAsia="Times New Roman" w:hAnsi="Calibri" w:cs="Times New Roman"/>
          <w:i/>
          <w:lang w:eastAsia="en-GB"/>
        </w:rPr>
        <w:t>cactorum</w:t>
      </w:r>
      <w:r w:rsidR="00337E18">
        <w:rPr>
          <w:rFonts w:ascii="Calibri" w:eastAsia="Times New Roman" w:hAnsi="Calibri" w:cs="Times New Roman"/>
          <w:i/>
          <w:lang w:eastAsia="en-GB"/>
        </w:rPr>
        <w:t xml:space="preserve"> </w:t>
      </w:r>
      <w:r w:rsidR="00337E18">
        <w:rPr>
          <w:rFonts w:ascii="Calibri" w:eastAsia="Times New Roman" w:hAnsi="Calibri" w:cs="Times New Roman"/>
          <w:lang w:eastAsia="en-GB"/>
        </w:rPr>
        <w:t xml:space="preserve">clusters with </w:t>
      </w:r>
      <w:r w:rsidR="00337E18">
        <w:rPr>
          <w:rFonts w:ascii="Calibri" w:eastAsia="Times New Roman" w:hAnsi="Calibri" w:cs="Times New Roman"/>
          <w:i/>
          <w:lang w:eastAsia="en-GB"/>
        </w:rPr>
        <w:t>P. idaei</w:t>
      </w:r>
      <w:r w:rsidR="00337E18">
        <w:rPr>
          <w:rFonts w:ascii="Calibri" w:eastAsia="Times New Roman" w:hAnsi="Calibri" w:cs="Times New Roman"/>
          <w:lang w:eastAsia="en-GB"/>
        </w:rPr>
        <w:t>.</w:t>
      </w:r>
    </w:p>
    <w:p w:rsidR="00154E5A" w:rsidRPr="00154E5A" w:rsidRDefault="00154E5A" w:rsidP="00027A25">
      <w:pPr>
        <w:rPr>
          <w:rFonts w:ascii="Calibri" w:eastAsia="Times New Roman" w:hAnsi="Calibri" w:cs="Times New Roman"/>
          <w:lang w:eastAsia="en-GB"/>
        </w:rPr>
      </w:pPr>
      <w:r>
        <w:rPr>
          <w:rFonts w:ascii="Calibri" w:eastAsia="Times New Roman" w:hAnsi="Calibri" w:cs="Times New Roman"/>
          <w:lang w:eastAsia="en-GB"/>
        </w:rPr>
        <w:t xml:space="preserve">There was </w:t>
      </w:r>
      <w:r w:rsidRPr="009C4165">
        <w:rPr>
          <w:rFonts w:ascii="Calibri" w:eastAsia="Times New Roman" w:hAnsi="Calibri" w:cs="Times New Roman"/>
          <w:b/>
          <w:lang w:eastAsia="en-GB"/>
        </w:rPr>
        <w:t>one extra false positive</w:t>
      </w:r>
      <w:r>
        <w:rPr>
          <w:rFonts w:ascii="Calibri" w:eastAsia="Times New Roman" w:hAnsi="Calibri" w:cs="Times New Roman"/>
          <w:lang w:eastAsia="en-GB"/>
        </w:rPr>
        <w:t xml:space="preserve"> compared to the non-error corrected dataset: </w:t>
      </w:r>
      <w:r>
        <w:rPr>
          <w:rFonts w:ascii="Calibri" w:eastAsia="Times New Roman" w:hAnsi="Calibri" w:cs="Times New Roman"/>
          <w:i/>
          <w:lang w:eastAsia="en-GB"/>
        </w:rPr>
        <w:t xml:space="preserve">P. </w:t>
      </w:r>
      <w:r w:rsidRPr="00154E5A">
        <w:rPr>
          <w:rFonts w:ascii="Calibri" w:eastAsia="Times New Roman" w:hAnsi="Calibri" w:cs="Times New Roman"/>
          <w:i/>
          <w:lang w:eastAsia="en-GB"/>
        </w:rPr>
        <w:t>tabaci</w:t>
      </w:r>
      <w:r>
        <w:rPr>
          <w:rFonts w:ascii="Calibri" w:eastAsia="Times New Roman" w:hAnsi="Calibri" w:cs="Times New Roman"/>
          <w:i/>
          <w:lang w:eastAsia="en-GB"/>
        </w:rPr>
        <w:t xml:space="preserve">. </w:t>
      </w:r>
      <w:r>
        <w:rPr>
          <w:rFonts w:ascii="Calibri" w:eastAsia="Times New Roman" w:hAnsi="Calibri" w:cs="Times New Roman"/>
          <w:lang w:eastAsia="en-GB"/>
        </w:rPr>
        <w:t xml:space="preserve">This had one read which clustered with it. It would be down to the user to use </w:t>
      </w:r>
      <w:r w:rsidR="00DF0ADC">
        <w:rPr>
          <w:rFonts w:ascii="Calibri" w:eastAsia="Times New Roman" w:hAnsi="Calibri" w:cs="Times New Roman"/>
          <w:lang w:eastAsia="en-GB"/>
        </w:rPr>
        <w:t>initiative</w:t>
      </w:r>
      <w:r>
        <w:rPr>
          <w:rFonts w:ascii="Calibri" w:eastAsia="Times New Roman" w:hAnsi="Calibri" w:cs="Times New Roman"/>
          <w:lang w:eastAsia="en-GB"/>
        </w:rPr>
        <w:t xml:space="preserve"> on whether or not to treat this as a true positive. How many reads does a species have to have in order for it to truly be positive? </w:t>
      </w:r>
    </w:p>
    <w:p w:rsidR="00027A25" w:rsidRPr="00027A25" w:rsidRDefault="00027A25" w:rsidP="00027A25"/>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2717"/>
      </w:tblGrid>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#species</w:t>
            </w:r>
          </w:p>
        </w:tc>
        <w:tc>
          <w:tcPr>
            <w:tcW w:w="233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number_of_reads_hitting_species</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9Phytophthora_fallax_P10722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260</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10Phytophthora_boehmeriae_CBS29129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443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lastRenderedPageBreak/>
              <w:t>7Phytophthora_fragariae_CBS20946 7Phytophthora_rubi_CBS109892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487</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8Phytophthora_sp_kelmania_CBS30762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563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Phytophthora_megasperma_IMI133317_AF266794</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509</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2Phytophthora_citricola_CBS22188 2Phytophthora_plurivora_CBS37961</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322</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2Phytophthora_capsici_CBS12823 2Phytophthora_sp_glovera_P10618 2Phytophthora_mexicana_P0646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461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4Phytophthora_arecae_CBS30562 4Phytophthora_palmivora_CBS17926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496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5Phytophthora_katsurae_CBS58785 5Phytophthora_sp_novaeguinea_P1256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406</w:t>
            </w:r>
          </w:p>
        </w:tc>
      </w:tr>
      <w:tr w:rsidR="00C52807" w:rsidRPr="004625F1" w:rsidTr="004625F1">
        <w:trPr>
          <w:trHeight w:val="300"/>
        </w:trPr>
        <w:tc>
          <w:tcPr>
            <w:tcW w:w="7060" w:type="dxa"/>
            <w:shd w:val="clear" w:color="auto" w:fill="auto"/>
            <w:noWrap/>
            <w:vAlign w:val="center"/>
            <w:hideMark/>
          </w:tcPr>
          <w:p w:rsidR="00C52807" w:rsidRPr="009C4165" w:rsidRDefault="00C52807" w:rsidP="00C52807">
            <w:pPr>
              <w:spacing w:after="0" w:line="240" w:lineRule="auto"/>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1Phytophthora_tabaci_CBS30529</w:t>
            </w:r>
          </w:p>
        </w:tc>
        <w:tc>
          <w:tcPr>
            <w:tcW w:w="2330" w:type="dxa"/>
            <w:shd w:val="clear" w:color="auto" w:fill="auto"/>
            <w:noWrap/>
            <w:vAlign w:val="center"/>
            <w:hideMark/>
          </w:tcPr>
          <w:p w:rsidR="00C52807" w:rsidRPr="009C4165" w:rsidRDefault="00C52807" w:rsidP="00C52807">
            <w:pPr>
              <w:spacing w:after="0" w:line="240" w:lineRule="auto"/>
              <w:jc w:val="right"/>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1Phytophthora_cactorum_CBS113344 1Phytophthora_idaei_P6767</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503</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#Fasta file assembly summary: #min_contig = 158 max_contig = 223 avg_contig = 195</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#Total number of assemblerd sequences = 4602</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reads clustering with Phy = 4451</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starting reads = 5354</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#percent of reads clustering with Phyto = </w:t>
            </w:r>
            <w:r w:rsidRPr="004625F1">
              <w:rPr>
                <w:rFonts w:ascii="Calibri" w:eastAsia="Times New Roman" w:hAnsi="Calibri" w:cs="Times New Roman"/>
                <w:color w:val="FF0000"/>
                <w:sz w:val="18"/>
                <w:highlight w:val="yellow"/>
                <w:lang w:eastAsia="en-GB"/>
              </w:rPr>
              <w:t>96.72</w:t>
            </w:r>
          </w:p>
        </w:tc>
      </w:tr>
    </w:tbl>
    <w:p w:rsidR="00C52807" w:rsidRPr="00C52807" w:rsidRDefault="00DF0ADC" w:rsidP="00DF0ADC">
      <w:pPr>
        <w:pStyle w:val="Caption"/>
      </w:pPr>
      <w:bookmarkStart w:id="12" w:name="_Ref461456999"/>
      <w:r>
        <w:t xml:space="preserve">Table </w:t>
      </w:r>
      <w:r w:rsidR="00BF79AA">
        <w:fldChar w:fldCharType="begin"/>
      </w:r>
      <w:r w:rsidR="00BF79AA">
        <w:instrText xml:space="preserve"> SEQ Table \* ARABIC </w:instrText>
      </w:r>
      <w:r w:rsidR="00BF79AA">
        <w:fldChar w:fldCharType="separate"/>
      </w:r>
      <w:r w:rsidR="00AC7812">
        <w:rPr>
          <w:noProof/>
        </w:rPr>
        <w:t>7</w:t>
      </w:r>
      <w:r w:rsidR="00BF79AA">
        <w:rPr>
          <w:noProof/>
        </w:rPr>
        <w:fldChar w:fldCharType="end"/>
      </w:r>
      <w:bookmarkEnd w:id="12"/>
      <w:r>
        <w:t>: Table representing the species and number of reads which clustered with the species when using a error corrected known-spiked sample</w:t>
      </w:r>
      <w:r w:rsidR="009131A2">
        <w:t xml:space="preserve"> (abundances of _1 were automatically added)</w:t>
      </w:r>
    </w:p>
    <w:p w:rsidR="0065626C" w:rsidRDefault="0065626C" w:rsidP="0065626C">
      <w:pPr>
        <w:pStyle w:val="Heading3"/>
      </w:pPr>
      <w:r>
        <w:t>Test pipeline with known data (DNA</w:t>
      </w:r>
      <w:r w:rsidRPr="00D65F30">
        <w:t>MIX_S96</w:t>
      </w:r>
      <w:r>
        <w:t>) - previous data:</w:t>
      </w:r>
    </w:p>
    <w:p w:rsidR="0065626C" w:rsidRPr="0065626C" w:rsidRDefault="0065626C" w:rsidP="0065626C">
      <w:r>
        <w:t xml:space="preserve">DNAmix is NOT normalised for the quantity of starting sample (unlike PCRmix96). It does however contain the same “spike” species.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0"/>
        <w:gridCol w:w="2742"/>
      </w:tblGrid>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#species</w:t>
            </w:r>
          </w:p>
        </w:tc>
        <w:tc>
          <w:tcPr>
            <w:tcW w:w="1313"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number_of_reads_hitting_species</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9Phytophthora_fallax_P10722</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13</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7Phytophthora_fragariae_CBS20946 7Phytophthora_rubi_CBS109892</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977</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3Phytophthora_quercina_CBS78195 3Phytophthora_sp_ohioensis_P16050</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3</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8Phytophthora_sp_kelmania_CBS30762</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797</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Phytophthora_megasperma_IMI133317_AF266794</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301</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2Phytophthora_citricola_CBS22188 2Phytophthora_plurivora_CBS37961</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1071</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2Phytophthora_capsici_CBS12823 2Phytophthora_sp_glovera_P10618 2Phytophthora_mexicana_P0646</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410</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4Phytophthora_arecae_CBS30562 4Phytophthora_palmivora_CBS17926</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2</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5Phytophthora_katsurae_CBS58785 5Phytophthora_sp_novaeguinea_P1256</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340</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1Phytophthora_cactorum_CBS113344 1Phytophthora_idaei_P6767</w:t>
            </w:r>
          </w:p>
        </w:tc>
        <w:tc>
          <w:tcPr>
            <w:tcW w:w="1313" w:type="pct"/>
            <w:shd w:val="clear" w:color="auto" w:fill="auto"/>
            <w:noWrap/>
            <w:vAlign w:val="bottom"/>
            <w:hideMark/>
          </w:tcPr>
          <w:p w:rsidR="003C75CD" w:rsidRPr="003C75CD" w:rsidRDefault="003C75CD" w:rsidP="003C75CD">
            <w:pPr>
              <w:spacing w:after="0" w:line="240" w:lineRule="auto"/>
              <w:jc w:val="right"/>
              <w:rPr>
                <w:rFonts w:ascii="Calibri" w:eastAsia="Times New Roman" w:hAnsi="Calibri" w:cs="Times New Roman"/>
                <w:color w:val="000000"/>
                <w:lang w:eastAsia="en-GB"/>
              </w:rPr>
            </w:pPr>
            <w:r w:rsidRPr="003C75CD">
              <w:rPr>
                <w:rFonts w:ascii="Calibri" w:eastAsia="Times New Roman" w:hAnsi="Calibri" w:cs="Times New Roman"/>
                <w:color w:val="000000"/>
                <w:lang w:eastAsia="en-GB"/>
              </w:rPr>
              <w:t>46</w:t>
            </w:r>
          </w:p>
        </w:tc>
      </w:tr>
      <w:tr w:rsidR="003C75CD" w:rsidRPr="003C75CD" w:rsidTr="003C75CD">
        <w:trPr>
          <w:trHeight w:val="300"/>
        </w:trPr>
        <w:tc>
          <w:tcPr>
            <w:tcW w:w="5000" w:type="pct"/>
            <w:gridSpan w:val="2"/>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FF0000"/>
                <w:lang w:eastAsia="en-GB"/>
              </w:rPr>
            </w:pPr>
            <w:r w:rsidRPr="003C75CD">
              <w:rPr>
                <w:rFonts w:ascii="Calibri" w:eastAsia="Times New Roman" w:hAnsi="Calibri" w:cs="Times New Roman"/>
                <w:color w:val="FF0000"/>
                <w:lang w:eastAsia="en-GB"/>
              </w:rPr>
              <w:t>#Fasta file assembly summary: #min_contig = 158 max_contig = 233 avg_contig = 192</w:t>
            </w: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FF0000"/>
                <w:lang w:eastAsia="en-GB"/>
              </w:rPr>
            </w:pPr>
            <w:r w:rsidRPr="003C75CD">
              <w:rPr>
                <w:rFonts w:ascii="Calibri" w:eastAsia="Times New Roman" w:hAnsi="Calibri" w:cs="Times New Roman"/>
                <w:color w:val="FF0000"/>
                <w:lang w:eastAsia="en-GB"/>
              </w:rPr>
              <w:t>#Total number of assemblerd sequences = 4381</w:t>
            </w:r>
          </w:p>
        </w:tc>
        <w:tc>
          <w:tcPr>
            <w:tcW w:w="1313"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FF0000"/>
                <w:lang w:eastAsia="en-GB"/>
              </w:rPr>
            </w:pPr>
            <w:r w:rsidRPr="003C75CD">
              <w:rPr>
                <w:rFonts w:ascii="Calibri" w:eastAsia="Times New Roman" w:hAnsi="Calibri" w:cs="Times New Roman"/>
                <w:color w:val="FF0000"/>
                <w:lang w:eastAsia="en-GB"/>
              </w:rPr>
              <w:t>#number of reads clustering with Phy = 3960</w:t>
            </w:r>
          </w:p>
        </w:tc>
        <w:tc>
          <w:tcPr>
            <w:tcW w:w="1313"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FF0000"/>
                <w:lang w:eastAsia="en-GB"/>
              </w:rPr>
            </w:pPr>
            <w:r w:rsidRPr="003C75CD">
              <w:rPr>
                <w:rFonts w:ascii="Calibri" w:eastAsia="Times New Roman" w:hAnsi="Calibri" w:cs="Times New Roman"/>
                <w:color w:val="FF0000"/>
                <w:lang w:eastAsia="en-GB"/>
              </w:rPr>
              <w:t>#number of starting reads = 5159</w:t>
            </w:r>
          </w:p>
        </w:tc>
        <w:tc>
          <w:tcPr>
            <w:tcW w:w="1313"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p>
        </w:tc>
      </w:tr>
      <w:tr w:rsidR="003C75CD" w:rsidRPr="003C75CD" w:rsidTr="003C75CD">
        <w:trPr>
          <w:trHeight w:val="300"/>
        </w:trPr>
        <w:tc>
          <w:tcPr>
            <w:tcW w:w="3687"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FF0000"/>
                <w:lang w:eastAsia="en-GB"/>
              </w:rPr>
            </w:pPr>
            <w:r w:rsidRPr="003C75CD">
              <w:rPr>
                <w:rFonts w:ascii="Calibri" w:eastAsia="Times New Roman" w:hAnsi="Calibri" w:cs="Times New Roman"/>
                <w:color w:val="FF0000"/>
                <w:lang w:eastAsia="en-GB"/>
              </w:rPr>
              <w:t xml:space="preserve">#percent of reads clustering </w:t>
            </w:r>
            <w:r w:rsidRPr="003C75CD">
              <w:rPr>
                <w:rFonts w:ascii="Calibri" w:eastAsia="Times New Roman" w:hAnsi="Calibri" w:cs="Times New Roman"/>
                <w:b/>
                <w:color w:val="FF0000"/>
                <w:lang w:eastAsia="en-GB"/>
              </w:rPr>
              <w:t>with Phyto = 90.39</w:t>
            </w:r>
          </w:p>
        </w:tc>
        <w:tc>
          <w:tcPr>
            <w:tcW w:w="1313" w:type="pct"/>
            <w:shd w:val="clear" w:color="auto" w:fill="auto"/>
            <w:noWrap/>
            <w:vAlign w:val="bottom"/>
            <w:hideMark/>
          </w:tcPr>
          <w:p w:rsidR="003C75CD" w:rsidRPr="003C75CD" w:rsidRDefault="003C75CD" w:rsidP="003C75CD">
            <w:pPr>
              <w:spacing w:after="0" w:line="240" w:lineRule="auto"/>
              <w:rPr>
                <w:rFonts w:ascii="Calibri" w:eastAsia="Times New Roman" w:hAnsi="Calibri" w:cs="Times New Roman"/>
                <w:color w:val="000000"/>
                <w:lang w:eastAsia="en-GB"/>
              </w:rPr>
            </w:pPr>
          </w:p>
        </w:tc>
      </w:tr>
    </w:tbl>
    <w:p w:rsidR="0022101C" w:rsidRDefault="00AB65F8" w:rsidP="00AB65F8">
      <w:pPr>
        <w:pStyle w:val="Caption"/>
      </w:pPr>
      <w:r>
        <w:t xml:space="preserve">Table </w:t>
      </w:r>
      <w:r>
        <w:fldChar w:fldCharType="begin"/>
      </w:r>
      <w:r>
        <w:instrText xml:space="preserve"> SEQ Table \* ARABIC </w:instrText>
      </w:r>
      <w:r>
        <w:fldChar w:fldCharType="separate"/>
      </w:r>
      <w:r w:rsidR="00AC7812">
        <w:rPr>
          <w:noProof/>
        </w:rPr>
        <w:t>8</w:t>
      </w:r>
      <w:r>
        <w:fldChar w:fldCharType="end"/>
      </w:r>
      <w:r>
        <w:t xml:space="preserve">: Table representing the db </w:t>
      </w:r>
      <w:r w:rsidR="001A7129">
        <w:t>entries</w:t>
      </w:r>
      <w:r>
        <w:t xml:space="preserve"> which cluster with the DNAmix control sample.</w:t>
      </w:r>
    </w:p>
    <w:p w:rsidR="00251025" w:rsidRDefault="0022101C" w:rsidP="0022101C">
      <w:pPr>
        <w:pStyle w:val="Heading3"/>
      </w:pPr>
      <w:r>
        <w:t xml:space="preserve">Testing on an unknown data set: </w:t>
      </w:r>
      <w:r w:rsidRPr="0022101C">
        <w:t>IGB_300913_S42</w:t>
      </w:r>
    </w:p>
    <w:p w:rsidR="00B035FD" w:rsidRPr="00B035FD" w:rsidRDefault="00B035FD" w:rsidP="00B035FD">
      <w:r>
        <w:t>Using Swarm with a setting of d1</w:t>
      </w:r>
      <w:r w:rsidR="009131A2">
        <w:t xml:space="preserve"> (abundances of _1 were automatically added)</w:t>
      </w:r>
      <w:r>
        <w:t>.</w:t>
      </w:r>
    </w:p>
    <w:p w:rsidR="00251025" w:rsidRDefault="00251025" w:rsidP="00251025">
      <w:pPr>
        <w:pStyle w:val="Heading4"/>
      </w:pPr>
      <w:r>
        <w:t>With and without Error correction:</w:t>
      </w:r>
    </w:p>
    <w:p w:rsidR="00290469" w:rsidRPr="00290469" w:rsidRDefault="00290469" w:rsidP="00821A82">
      <w:pPr>
        <w:jc w:val="both"/>
      </w:pPr>
      <w:r>
        <w:fldChar w:fldCharType="begin"/>
      </w:r>
      <w:r>
        <w:instrText xml:space="preserve"> REF _Ref461459171 \h </w:instrText>
      </w:r>
      <w:r w:rsidR="00821A82">
        <w:instrText xml:space="preserve"> \* MERGEFORMAT </w:instrText>
      </w:r>
      <w:r>
        <w:fldChar w:fldCharType="separate"/>
      </w:r>
      <w:r w:rsidR="001A7129">
        <w:t xml:space="preserve">Table </w:t>
      </w:r>
      <w:r w:rsidR="001A7129">
        <w:rPr>
          <w:noProof/>
        </w:rPr>
        <w:t>9</w:t>
      </w:r>
      <w:r>
        <w:fldChar w:fldCharType="end"/>
      </w:r>
      <w:r>
        <w:t xml:space="preserve"> summarise the results for IGB_300913_S42 with error correction, </w:t>
      </w:r>
      <w:r>
        <w:fldChar w:fldCharType="begin"/>
      </w:r>
      <w:r>
        <w:instrText xml:space="preserve"> REF _Ref461459174 \h </w:instrText>
      </w:r>
      <w:r w:rsidR="00821A82">
        <w:instrText xml:space="preserve"> \* MERGEFORMAT </w:instrText>
      </w:r>
      <w:r>
        <w:fldChar w:fldCharType="separate"/>
      </w:r>
      <w:r w:rsidR="001A7129">
        <w:t xml:space="preserve">Table </w:t>
      </w:r>
      <w:r w:rsidR="001A7129">
        <w:rPr>
          <w:noProof/>
        </w:rPr>
        <w:t>10</w:t>
      </w:r>
      <w:r>
        <w:fldChar w:fldCharType="end"/>
      </w:r>
      <w:r>
        <w:t xml:space="preserve"> without error correction. </w:t>
      </w:r>
      <w:r w:rsidR="003D2455">
        <w:t xml:space="preserve">Error correction increases the number of reads that cluster with Phytophthora ITS1 sequences. </w:t>
      </w:r>
      <w:r w:rsidR="00DC0DD9">
        <w:t xml:space="preserve">There was no difference in the species identified in the error corrected and non-error corrected dataset. The only difference was the number of reads. </w:t>
      </w:r>
    </w:p>
    <w:p w:rsidR="003D2455" w:rsidRDefault="003D2455" w:rsidP="003D2455">
      <w:pPr>
        <w:pStyle w:val="Heading5"/>
      </w:pPr>
      <w:r>
        <w:t>With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number_of_reads_hitting_species</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55</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288</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946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P._riparia_VI_3100B9F_HM004225 Phytophthora_lacustris_P245_AF266793</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1551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483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192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#Fasta file assembly summary: #min_contig = 136 max_contig = 324 avg_contig = 216</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lastRenderedPageBreak/>
              <w:t>#Total number of assemblerd sequences = 6369</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reads clustering with Phy = 4071</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#percent of reads clustering with Phyto = 63.92</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3" w:name="_Ref461459171"/>
      <w:r>
        <w:t xml:space="preserve">Table </w:t>
      </w:r>
      <w:r w:rsidR="00BF79AA">
        <w:fldChar w:fldCharType="begin"/>
      </w:r>
      <w:r w:rsidR="00BF79AA">
        <w:instrText xml:space="preserve"> SEQ Table \* ARABIC </w:instrText>
      </w:r>
      <w:r w:rsidR="00BF79AA">
        <w:fldChar w:fldCharType="separate"/>
      </w:r>
      <w:r w:rsidR="00AC7812">
        <w:rPr>
          <w:noProof/>
        </w:rPr>
        <w:t>9</w:t>
      </w:r>
      <w:r w:rsidR="00BF79AA">
        <w:rPr>
          <w:noProof/>
        </w:rPr>
        <w:fldChar w:fldCharType="end"/>
      </w:r>
      <w:bookmarkEnd w:id="13"/>
      <w:r>
        <w:t xml:space="preserve">: Resulting obtained for clustering </w:t>
      </w:r>
      <w:r w:rsidRPr="0022101C">
        <w:t>IGB_300913_S42</w:t>
      </w:r>
      <w:r>
        <w:t xml:space="preserve"> with the known ITS1 database. With error correction</w:t>
      </w:r>
      <w:r w:rsidR="009131A2">
        <w:t xml:space="preserve"> (abundances of _1 were automatically added)</w:t>
      </w:r>
    </w:p>
    <w:p w:rsidR="00251025" w:rsidRDefault="00251025" w:rsidP="00251025">
      <w:pPr>
        <w:pStyle w:val="Heading5"/>
      </w:pPr>
      <w:r>
        <w:t>Without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number_of_reads_hitting_species</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120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260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200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P._riparia_VI_3100B9F_HM004225</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Phytophthora_lacustris_P245_AF266793</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1467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464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187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28</w:t>
            </w:r>
          </w:p>
        </w:tc>
      </w:tr>
      <w:tr w:rsidR="00251025" w:rsidRPr="0001345D" w:rsidTr="0001345D">
        <w:trPr>
          <w:trHeight w:val="300"/>
        </w:trPr>
        <w:tc>
          <w:tcPr>
            <w:tcW w:w="5000" w:type="pct"/>
            <w:gridSpan w:val="2"/>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#Fasta file assembly summary: #min_contig = 136 max_contig = 324 avg_contig = 216</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#Total number of assemblerd sequences = 6369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reads clustering with Phy = 3846</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#percent of reads clustering with Phyto = 60.39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4" w:name="_Ref461459174"/>
      <w:r>
        <w:t xml:space="preserve">Table </w:t>
      </w:r>
      <w:r w:rsidR="00BF79AA">
        <w:fldChar w:fldCharType="begin"/>
      </w:r>
      <w:r w:rsidR="00BF79AA">
        <w:instrText xml:space="preserve"> SEQ Table \* ARABIC </w:instrText>
      </w:r>
      <w:r w:rsidR="00BF79AA">
        <w:fldChar w:fldCharType="separate"/>
      </w:r>
      <w:r w:rsidR="00AC7812">
        <w:rPr>
          <w:noProof/>
        </w:rPr>
        <w:t>10</w:t>
      </w:r>
      <w:r w:rsidR="00BF79AA">
        <w:rPr>
          <w:noProof/>
        </w:rPr>
        <w:fldChar w:fldCharType="end"/>
      </w:r>
      <w:bookmarkEnd w:id="14"/>
      <w:r>
        <w:t>:</w:t>
      </w:r>
      <w:r w:rsidRPr="00A828C9">
        <w:t xml:space="preserve"> </w:t>
      </w:r>
      <w:r>
        <w:t xml:space="preserve">Resulting obtained for clustering </w:t>
      </w:r>
      <w:r w:rsidRPr="0022101C">
        <w:t>IGB_300913_S42</w:t>
      </w:r>
      <w:r>
        <w:t xml:space="preserve"> with the known ITS1 database. Without error correction</w:t>
      </w:r>
      <w:r w:rsidR="009131A2">
        <w:t xml:space="preserve"> (abundances of _1 were automatically added)</w:t>
      </w:r>
      <w:r w:rsidR="00236E93">
        <w:t>.</w:t>
      </w:r>
    </w:p>
    <w:p w:rsidR="00236E93" w:rsidRDefault="00236E93" w:rsidP="00236E93"/>
    <w:p w:rsidR="00236E93" w:rsidRDefault="00236E93" w:rsidP="00236E93">
      <w:pPr>
        <w:pStyle w:val="Heading2"/>
      </w:pPr>
      <w:r>
        <w:t>The Python pipeline currently called Pycits!</w:t>
      </w:r>
    </w:p>
    <w:p w:rsidR="00C65915" w:rsidRPr="00C65915" w:rsidRDefault="00C65915" w:rsidP="00C65915">
      <w:pPr>
        <w:pStyle w:val="Heading3"/>
      </w:pPr>
      <w:r>
        <w:t>Swarm abundance values - improves clustering?</w:t>
      </w:r>
    </w:p>
    <w:p w:rsidR="00251025" w:rsidRPr="00247B51" w:rsidRDefault="00236E93" w:rsidP="00251025">
      <w:r>
        <w:t>This pipeline alters the abundance value</w:t>
      </w:r>
      <w:r w:rsidR="00C65915">
        <w:t>s</w:t>
      </w:r>
      <w:r>
        <w:t xml:space="preserve"> for Swarm, which is the recommended thing to do</w:t>
      </w:r>
      <w:r w:rsidR="00C65915">
        <w:t>. The database enteries where kept as _1 but the reads were altered accordingly</w:t>
      </w:r>
      <w:r>
        <w:t>. So, as a direct comparison</w:t>
      </w:r>
      <w:r w:rsidR="00C65915">
        <w:t xml:space="preserve"> the first thing to note is that the number of reads that cluster with the database decreases from 90% to 78.68%</w:t>
      </w:r>
      <w:r w:rsidR="00921488">
        <w:t xml:space="preserve"> (</w:t>
      </w:r>
      <w:r w:rsidR="00921488">
        <w:fldChar w:fldCharType="begin"/>
      </w:r>
      <w:r w:rsidR="00921488">
        <w:instrText xml:space="preserve"> REF _Ref475630757 \h </w:instrText>
      </w:r>
      <w:r w:rsidR="00921488">
        <w:fldChar w:fldCharType="separate"/>
      </w:r>
      <w:r w:rsidR="00921488">
        <w:t xml:space="preserve">Table </w:t>
      </w:r>
      <w:r w:rsidR="00921488">
        <w:rPr>
          <w:noProof/>
        </w:rPr>
        <w:t>11</w:t>
      </w:r>
      <w:r w:rsidR="00921488">
        <w:fldChar w:fldCharType="end"/>
      </w:r>
      <w:r w:rsidR="00921488">
        <w:t xml:space="preserve">). </w:t>
      </w:r>
      <w:r w:rsidR="00247B51">
        <w:t xml:space="preserve">The shell pipeline with the _1 abundances identified the prescence of 18 </w:t>
      </w:r>
      <w:r w:rsidR="00247B51">
        <w:rPr>
          <w:i/>
        </w:rPr>
        <w:t xml:space="preserve">Phytophthora </w:t>
      </w:r>
      <w:r w:rsidR="00247B51">
        <w:t xml:space="preserve">species, which Pycits, which add the proper abundance identifies 16 species.  These 16 were common to both approaches. The 2 different ones identified in “shell” were </w:t>
      </w:r>
      <w:r w:rsidR="00247B51" w:rsidRPr="00247B51">
        <w:rPr>
          <w:color w:val="76923C" w:themeColor="accent3" w:themeShade="BF"/>
        </w:rPr>
        <w:t>set(['3Phytophthora_quercina_CBS78195', '3Phytophthora_sp_ohioensis_P16050'])</w:t>
      </w:r>
      <w:r w:rsidR="00247B51">
        <w:rPr>
          <w:color w:val="76923C" w:themeColor="accent3" w:themeShade="BF"/>
        </w:rPr>
        <w:t xml:space="preserve">, </w:t>
      </w:r>
      <w:r w:rsidR="00247B51">
        <w:t xml:space="preserve">which are both false positive. Therefore proper abundance values should be implemented based on this results. </w:t>
      </w:r>
      <w:r w:rsidR="008478D0">
        <w:t xml:space="preserve">Although the difference in reads clustering from a known “spiked” dataset is </w:t>
      </w:r>
      <w:r w:rsidR="0098357A">
        <w:t>puzzling</w:t>
      </w:r>
      <w:r w:rsidR="008478D0">
        <w:t xml:space="preserve">. </w:t>
      </w:r>
    </w:p>
    <w:p w:rsidR="00AB65F8" w:rsidRPr="00247B51" w:rsidRDefault="00AB65F8" w:rsidP="00251025"/>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6"/>
        <w:gridCol w:w="2113"/>
      </w:tblGrid>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b/>
                <w:color w:val="1F497D" w:themeColor="text2"/>
                <w:sz w:val="18"/>
                <w:lang w:eastAsia="en-GB"/>
              </w:rPr>
            </w:pPr>
            <w:r w:rsidRPr="00AB65F8">
              <w:rPr>
                <w:rFonts w:ascii="Calibri" w:eastAsia="Times New Roman" w:hAnsi="Calibri" w:cs="Times New Roman"/>
                <w:b/>
                <w:color w:val="1F497D" w:themeColor="text2"/>
                <w:sz w:val="18"/>
                <w:lang w:eastAsia="en-GB"/>
              </w:rPr>
              <w:t>#species Shell _1 abundaces</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number_of_reads_hitting_species</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2Phytophthora_citricola_CBS22188 2Phytophthora_plurivora_CBS37961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1071</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7Phytophthora_fragariae_CBS20946 7Phytophthora_rubi_CBS109892</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977</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8Phytophthora_sp_kelmania_CBS30762</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797</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2Phytophthora_capsici_CBS12823 2Phytophthora_sp_glovera_P10618 2Phytophthora_mexicana_P0646</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410</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5Phytophthora_katsurae_CBS58785 5Phytophthora_sp_novaeguinea_P1256</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340</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Phytophthora_megasperma_IMI133317_AF266794</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301</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1Phytophthora_cactorum_CBS113344 1Phytophthora_idaei_P6767</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46</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9Phytophthora_fallax_P10722</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13</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3Phytophthora_quercina_CBS78195 3Phytophthora_sp_ohioensis_P16050</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3</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4Phytophthora_arecae_CBS30562 4Phytophthora_palmivora_CBS17926</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#Fasta file assembly summary: #min_contig = 158 max_contig = 233 avg_contig = 192</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#Total number of assemblerd sequences = 4381</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#number of reads clustering with Phy = 3960</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#number of starting reads = 5159</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#percent of reads clustering with Phyto = 90.39</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E24F72" w:rsidTr="00876CA6">
        <w:trPr>
          <w:trHeight w:val="610"/>
        </w:trPr>
        <w:tc>
          <w:tcPr>
            <w:tcW w:w="0" w:type="auto"/>
            <w:gridSpan w:val="2"/>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b/>
                <w:color w:val="1F497D" w:themeColor="text2"/>
                <w:sz w:val="18"/>
                <w:lang w:eastAsia="en-GB"/>
              </w:rPr>
            </w:pPr>
            <w:r w:rsidRPr="00AB65F8">
              <w:rPr>
                <w:rFonts w:ascii="Calibri" w:eastAsia="Times New Roman" w:hAnsi="Calibri" w:cs="Times New Roman"/>
                <w:b/>
                <w:color w:val="1F497D" w:themeColor="text2"/>
                <w:sz w:val="18"/>
                <w:lang w:eastAsia="en-GB"/>
              </w:rPr>
              <w:t>#species Pycit - pr</w:t>
            </w:r>
            <w:r w:rsidR="0098357A" w:rsidRPr="00E24F72">
              <w:rPr>
                <w:rFonts w:ascii="Calibri" w:eastAsia="Times New Roman" w:hAnsi="Calibri" w:cs="Times New Roman"/>
                <w:b/>
                <w:color w:val="1F497D" w:themeColor="text2"/>
                <w:sz w:val="18"/>
                <w:lang w:eastAsia="en-GB"/>
              </w:rPr>
              <w:t>o</w:t>
            </w:r>
            <w:r w:rsidRPr="00AB65F8">
              <w:rPr>
                <w:rFonts w:ascii="Calibri" w:eastAsia="Times New Roman" w:hAnsi="Calibri" w:cs="Times New Roman"/>
                <w:b/>
                <w:color w:val="1F497D" w:themeColor="text2"/>
                <w:sz w:val="18"/>
                <w:lang w:eastAsia="en-GB"/>
              </w:rPr>
              <w:t>per abuncdances added</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number_of_reads_hitting_species</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2Phytophthora_plurivora_CBS37961_abundance=1 2Phytophthora_citricola_CBS22188_abundance=1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790</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7Phytophthora_rubi_CBS109892_abundance=1 7Phytophthora_fragariae_CBS20946_abundance=1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707</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8Phytophthora_sp_kelmania_CBS30762_abundance=1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453</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2Phytophthora_capsici_CBS12823_abundance=1 2Phytophthora_sp_glovera_P10618_abundance=1 2Phytophthora_mexicana_P0646_abundance=1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326</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5Phytophthora_sp_novaeguinea_P1256_abundance=1 5Phytophthora_katsurae_CBS58785_abundance=1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215</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Phytophthora_megasperma_IMI133317_AF266794_abundance=1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157</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1Phytophthora_idaei_P6767_abundance=1 1Phytophthora_cactorum_CBS113344_abundance=1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29</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9Phytophthora_fallax_P10722_abundance=1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8</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4Phytophthora_arecae_CBS30562_abundance=1 4Phytophthora_palmivora_CBS17926_abundance=1</w:t>
            </w:r>
          </w:p>
        </w:tc>
        <w:tc>
          <w:tcPr>
            <w:tcW w:w="0" w:type="auto"/>
            <w:shd w:val="clear" w:color="auto" w:fill="auto"/>
            <w:noWrap/>
            <w:vAlign w:val="bottom"/>
            <w:hideMark/>
          </w:tcPr>
          <w:p w:rsidR="00AB65F8" w:rsidRPr="00AB65F8" w:rsidRDefault="00AB65F8" w:rsidP="00AB65F8">
            <w:pPr>
              <w:spacing w:after="0" w:line="240" w:lineRule="auto"/>
              <w:jc w:val="right"/>
              <w:rPr>
                <w:rFonts w:ascii="Calibri" w:eastAsia="Times New Roman" w:hAnsi="Calibri" w:cs="Times New Roman"/>
                <w:color w:val="000000"/>
                <w:sz w:val="18"/>
                <w:lang w:eastAsia="en-GB"/>
              </w:rPr>
            </w:pPr>
            <w:r w:rsidRPr="00AB65F8">
              <w:rPr>
                <w:rFonts w:ascii="Calibri" w:eastAsia="Times New Roman" w:hAnsi="Calibri" w:cs="Times New Roman"/>
                <w:color w:val="000000"/>
                <w:sz w:val="18"/>
                <w:lang w:eastAsia="en-GB"/>
              </w:rPr>
              <w:t>1</w:t>
            </w: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Fasta file assembled seq summary:</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min_contig = 113 max_contig = 233 avg_contig = 189</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Total number of assembled sequences = 3414</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number of assembled-reads clustering with database = 2686</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number of starting reads = 5159</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percent of assembled-reads clustering with database = 78.68</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db_fa_summary:</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dbmin_contig = 159 dbmax_contig = 224 dbavg_contig = 195</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r w:rsidR="00AB65F8" w:rsidRPr="00AB65F8" w:rsidTr="00AB65F8">
        <w:trPr>
          <w:trHeight w:val="300"/>
        </w:trPr>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C00000"/>
                <w:sz w:val="18"/>
                <w:lang w:eastAsia="en-GB"/>
              </w:rPr>
            </w:pPr>
            <w:r w:rsidRPr="00AB65F8">
              <w:rPr>
                <w:rFonts w:ascii="Calibri" w:eastAsia="Times New Roman" w:hAnsi="Calibri" w:cs="Times New Roman"/>
                <w:color w:val="C00000"/>
                <w:sz w:val="18"/>
                <w:lang w:eastAsia="en-GB"/>
              </w:rPr>
              <w:t xml:space="preserve">    # number of db_seq = 153</w:t>
            </w:r>
          </w:p>
        </w:tc>
        <w:tc>
          <w:tcPr>
            <w:tcW w:w="0" w:type="auto"/>
            <w:shd w:val="clear" w:color="auto" w:fill="auto"/>
            <w:noWrap/>
            <w:vAlign w:val="bottom"/>
            <w:hideMark/>
          </w:tcPr>
          <w:p w:rsidR="00AB65F8" w:rsidRPr="00AB65F8" w:rsidRDefault="00AB65F8" w:rsidP="00AB65F8">
            <w:pPr>
              <w:spacing w:after="0" w:line="240" w:lineRule="auto"/>
              <w:rPr>
                <w:rFonts w:ascii="Calibri" w:eastAsia="Times New Roman" w:hAnsi="Calibri" w:cs="Times New Roman"/>
                <w:color w:val="000000"/>
                <w:sz w:val="18"/>
                <w:lang w:eastAsia="en-GB"/>
              </w:rPr>
            </w:pPr>
          </w:p>
        </w:tc>
      </w:tr>
    </w:tbl>
    <w:p w:rsidR="00AB65F8" w:rsidRDefault="00AC7812" w:rsidP="00AC7812">
      <w:pPr>
        <w:pStyle w:val="Caption"/>
      </w:pPr>
      <w:bookmarkStart w:id="15" w:name="_Ref475630757"/>
      <w:r>
        <w:t xml:space="preserve">Table </w:t>
      </w:r>
      <w:r>
        <w:fldChar w:fldCharType="begin"/>
      </w:r>
      <w:r>
        <w:instrText xml:space="preserve"> SEQ Table \* ARABIC </w:instrText>
      </w:r>
      <w:r>
        <w:fldChar w:fldCharType="separate"/>
      </w:r>
      <w:r>
        <w:rPr>
          <w:noProof/>
        </w:rPr>
        <w:t>11</w:t>
      </w:r>
      <w:r>
        <w:fldChar w:fldCharType="end"/>
      </w:r>
      <w:bookmarkEnd w:id="15"/>
      <w:r>
        <w:t xml:space="preserve">: Table comparing the results from the shell pipeline which automatically added _1 to the abundance values for Swarm (not recommended) versus Pycits which add the proper abundance values to the reads, but keep the db </w:t>
      </w:r>
      <w:r w:rsidR="00BB12F9">
        <w:t>entries</w:t>
      </w:r>
      <w:r>
        <w:t xml:space="preserve"> as _1. Less reads cluster with the db </w:t>
      </w:r>
      <w:r w:rsidR="00BB12F9">
        <w:t>entries</w:t>
      </w:r>
      <w:r>
        <w:t xml:space="preserve"> when proper </w:t>
      </w:r>
      <w:r w:rsidR="00BB12F9">
        <w:t>abundance</w:t>
      </w:r>
      <w:r>
        <w:t xml:space="preserve"> values are added</w:t>
      </w:r>
      <w:r w:rsidR="00BB12F9">
        <w:t>.</w:t>
      </w:r>
    </w:p>
    <w:p w:rsidR="00FC1B69" w:rsidRDefault="00FC1B69" w:rsidP="00FC1B69"/>
    <w:p w:rsidR="00B82D7D" w:rsidRDefault="00B82D7D" w:rsidP="00B82D7D">
      <w:pPr>
        <w:pStyle w:val="Heading2"/>
      </w:pPr>
      <w:r>
        <w:t>Alternative to ITS1 finding</w:t>
      </w:r>
      <w:bookmarkStart w:id="16" w:name="_GoBack"/>
      <w:bookmarkEnd w:id="16"/>
    </w:p>
    <w:p w:rsidR="00FC1B69" w:rsidRPr="00FC1B69" w:rsidRDefault="00FC1B69" w:rsidP="00FC1B69"/>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17" w:name="_ENREF_1"/>
      <w:r w:rsidR="00B47BBF" w:rsidRPr="00B47BBF">
        <w:t xml:space="preserve">Andrews S 2010. FastQC: A quality control tool for high throughput sequence data. Reference Source. </w:t>
      </w:r>
      <w:bookmarkEnd w:id="17"/>
    </w:p>
    <w:p w:rsidR="00B47BBF" w:rsidRPr="00B47BBF" w:rsidRDefault="00B47BBF" w:rsidP="00B47BBF">
      <w:pPr>
        <w:pStyle w:val="EndNoteBibliography"/>
        <w:spacing w:after="0"/>
      </w:pPr>
      <w:bookmarkStart w:id="18" w:name="_ENREF_2"/>
      <w:r w:rsidRPr="00B47BBF">
        <w:t xml:space="preserve">Bolger A, Giorgi F Trimmomatic: A Flexible Read Trimming Tool for Illumina NGS Data. URL </w:t>
      </w:r>
      <w:hyperlink r:id="rId20" w:history="1">
        <w:r w:rsidRPr="00B47BBF">
          <w:rPr>
            <w:rStyle w:val="Hyperlink"/>
          </w:rPr>
          <w:t>http://www</w:t>
        </w:r>
      </w:hyperlink>
      <w:r w:rsidRPr="00B47BBF">
        <w:t xml:space="preserve">. usadellab. org/cms/index. php. </w:t>
      </w:r>
      <w:bookmarkEnd w:id="18"/>
    </w:p>
    <w:p w:rsidR="00B47BBF" w:rsidRPr="00B47BBF" w:rsidRDefault="00B47BBF" w:rsidP="00B47BBF">
      <w:pPr>
        <w:pStyle w:val="EndNoteBibliography"/>
        <w:spacing w:after="0"/>
      </w:pPr>
      <w:bookmarkStart w:id="19" w:name="_ENREF_3"/>
      <w:r w:rsidRPr="00B47BBF">
        <w:t xml:space="preserve">Camacho C, Coulouris G, Avagyan V, Ma N, Papadopoulos J, Bealer K, Madden TL 2009. BLAST+: architecture and applications. BMC bioinformatics 10: 421. </w:t>
      </w:r>
      <w:bookmarkEnd w:id="19"/>
    </w:p>
    <w:p w:rsidR="00B47BBF" w:rsidRPr="00B47BBF" w:rsidRDefault="00B47BBF" w:rsidP="00B47BBF">
      <w:pPr>
        <w:pStyle w:val="EndNoteBibliography"/>
        <w:spacing w:after="0"/>
      </w:pPr>
      <w:bookmarkStart w:id="20" w:name="_ENREF_4"/>
      <w:r w:rsidRPr="00B47BBF">
        <w:t xml:space="preserve">Dannemiller KC, Reeves D, Bibby K, Yamamoto N, Peccia J 2014. Fungal High‐throughput Taxonomic Identification tool for use with Next‐Generation Sequencing (FHiTINGS). Journal of basic microbiology 54: 315-321. </w:t>
      </w:r>
      <w:bookmarkEnd w:id="20"/>
    </w:p>
    <w:p w:rsidR="00B47BBF" w:rsidRPr="00B47BBF" w:rsidRDefault="00B47BBF" w:rsidP="00B47BBF">
      <w:pPr>
        <w:pStyle w:val="EndNoteBibliography"/>
        <w:spacing w:after="0"/>
      </w:pPr>
      <w:bookmarkStart w:id="21" w:name="_ENREF_5"/>
      <w:r w:rsidRPr="00B47BBF">
        <w:t xml:space="preserve">Delgado-Serrano L, Restrepo S, Bustos JR, Zambrano MM, Anzola JM 2016. Mycofier: a new machine learning-based classifier for fungal ITS sequences. BMC Research Notes 9: 402. </w:t>
      </w:r>
      <w:bookmarkEnd w:id="21"/>
    </w:p>
    <w:p w:rsidR="00B47BBF" w:rsidRPr="00B47BBF" w:rsidRDefault="00B47BBF" w:rsidP="00B47BBF">
      <w:pPr>
        <w:pStyle w:val="EndNoteBibliography"/>
        <w:spacing w:after="0"/>
      </w:pPr>
      <w:bookmarkStart w:id="22" w:name="_ENREF_6"/>
      <w:r w:rsidRPr="00B47BBF">
        <w:t xml:space="preserve">Finn RD, Clements J, Eddy SR 2011. HMMER web server: interactive sequence similarity searching. Nucleic acids research 39: W29-W37. </w:t>
      </w:r>
      <w:bookmarkEnd w:id="22"/>
    </w:p>
    <w:p w:rsidR="00B47BBF" w:rsidRPr="00B47BBF" w:rsidRDefault="00B47BBF" w:rsidP="00B47BBF">
      <w:pPr>
        <w:pStyle w:val="EndNoteBibliography"/>
        <w:spacing w:after="0"/>
      </w:pPr>
      <w:bookmarkStart w:id="23"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23"/>
    </w:p>
    <w:p w:rsidR="00B47BBF" w:rsidRPr="00B47BBF" w:rsidRDefault="00B47BBF" w:rsidP="00B47BBF">
      <w:pPr>
        <w:pStyle w:val="EndNoteBibliography"/>
        <w:spacing w:after="0"/>
      </w:pPr>
      <w:bookmarkStart w:id="24" w:name="_ENREF_8"/>
      <w:r w:rsidRPr="00B47BBF">
        <w:t xml:space="preserve">Langmead B 2010. Aligning short sequencing reads with Bowtie. Current protocols in bioinformatics: 11.17. 11-11.17. 14. </w:t>
      </w:r>
      <w:bookmarkEnd w:id="24"/>
    </w:p>
    <w:p w:rsidR="00B47BBF" w:rsidRPr="00B47BBF" w:rsidRDefault="00B47BBF" w:rsidP="00B47BBF">
      <w:pPr>
        <w:pStyle w:val="EndNoteBibliography"/>
        <w:spacing w:after="0"/>
      </w:pPr>
      <w:bookmarkStart w:id="25" w:name="_ENREF_9"/>
      <w:r w:rsidRPr="00B47BBF">
        <w:lastRenderedPageBreak/>
        <w:t xml:space="preserve">Li W, Godzik A 2006. Cd-hit: a fast program for clustering and comparing large sets of protein or nucleotide sequences. Bioinformatics 22: 1658-1659. </w:t>
      </w:r>
      <w:bookmarkEnd w:id="25"/>
    </w:p>
    <w:p w:rsidR="00B47BBF" w:rsidRPr="00B47BBF" w:rsidRDefault="00B47BBF" w:rsidP="00B47BBF">
      <w:pPr>
        <w:pStyle w:val="EndNoteBibliography"/>
        <w:spacing w:after="0"/>
      </w:pPr>
      <w:bookmarkStart w:id="26" w:name="_ENREF_10"/>
      <w:r w:rsidRPr="00B47BBF">
        <w:t xml:space="preserve">Magoč T, Salzberg SL 2011. FLASH: fast length adjustment of short reads to improve genome assemblies. Bioinformatics 27: 2957-2963. </w:t>
      </w:r>
      <w:bookmarkEnd w:id="26"/>
    </w:p>
    <w:p w:rsidR="00B47BBF" w:rsidRPr="00B47BBF" w:rsidRDefault="00B47BBF" w:rsidP="00B47BBF">
      <w:pPr>
        <w:pStyle w:val="EndNoteBibliography"/>
        <w:spacing w:after="0"/>
      </w:pPr>
      <w:bookmarkStart w:id="27" w:name="_ENREF_11"/>
      <w:r w:rsidRPr="00B47BBF">
        <w:t xml:space="preserve">Mahé F, Rognes T, Quince C, De Vargas C, Dunthorn M 2015. Swarm v2: highly-scalable and high-resolution amplicon clustering. PeerJ 3: e1420. </w:t>
      </w:r>
      <w:bookmarkEnd w:id="27"/>
    </w:p>
    <w:p w:rsidR="00B47BBF" w:rsidRPr="00B47BBF" w:rsidRDefault="00B47BBF" w:rsidP="00B47BBF">
      <w:pPr>
        <w:pStyle w:val="EndNoteBibliography"/>
        <w:spacing w:after="0"/>
      </w:pPr>
      <w:bookmarkStart w:id="28" w:name="_ENREF_12"/>
      <w:r w:rsidRPr="00B47BBF">
        <w:t xml:space="preserve">Quinlan AR, Hall IM 2010. BEDTools: a flexible suite of utilities for comparing genomic features. Bioinformatics 26: 841-842. </w:t>
      </w:r>
      <w:bookmarkEnd w:id="28"/>
    </w:p>
    <w:p w:rsidR="00B47BBF" w:rsidRPr="00B47BBF" w:rsidRDefault="00B47BBF" w:rsidP="00B47BBF">
      <w:pPr>
        <w:pStyle w:val="EndNoteBibliography"/>
        <w:spacing w:after="0"/>
      </w:pPr>
      <w:bookmarkStart w:id="29" w:name="_ENREF_13"/>
      <w:r w:rsidRPr="00B47BBF">
        <w:t xml:space="preserve">Scibetta S, Schena L, Chimento A, Cacciola SO, Cooke DE 2012. A molecular method to assess Phytophthora diversity in environmental samples. Journal of microbiological methods 88: 356-368. </w:t>
      </w:r>
      <w:bookmarkEnd w:id="29"/>
    </w:p>
    <w:p w:rsidR="00B47BBF" w:rsidRPr="00B47BBF" w:rsidRDefault="00B47BBF" w:rsidP="00B47BBF">
      <w:pPr>
        <w:pStyle w:val="EndNoteBibliography"/>
        <w:spacing w:after="0"/>
      </w:pPr>
      <w:bookmarkStart w:id="30" w:name="_ENREF_14"/>
      <w:r w:rsidRPr="00B47BBF">
        <w:t xml:space="preserve">Simão FA, Waterhouse RM, Ioannidis P, Kriventseva EV, Zdobnov EM 2015. BUSCO: assessing genome assembly and annotation completeness with single-copy orthologs. Bioinformatics: btv351. </w:t>
      </w:r>
      <w:bookmarkEnd w:id="30"/>
    </w:p>
    <w:p w:rsidR="00B47BBF" w:rsidRPr="00B47BBF" w:rsidRDefault="00B47BBF" w:rsidP="00B47BBF">
      <w:pPr>
        <w:pStyle w:val="EndNoteBibliography"/>
      </w:pPr>
      <w:bookmarkStart w:id="31" w:name="_ENREF_15"/>
      <w:r w:rsidRPr="00B47BBF">
        <w:t xml:space="preserve">Zhang J, Kobert K, Flouri T, Stamatakis A 2014. PEAR: a fast and accurate Illumina Paired-End reAd mergeR. Bioinformatics 30: 614-620. </w:t>
      </w:r>
      <w:bookmarkEnd w:id="31"/>
    </w:p>
    <w:p w:rsidR="00897BF0" w:rsidRPr="00897BF0" w:rsidRDefault="002C33E1" w:rsidP="00A33A9F">
      <w:pPr>
        <w:spacing w:line="360" w:lineRule="auto"/>
      </w:pPr>
      <w:r>
        <w:fldChar w:fldCharType="end"/>
      </w:r>
    </w:p>
    <w:sectPr w:rsidR="00897BF0" w:rsidRPr="00897BF0" w:rsidSect="00C121F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13T11:13:00Z" w:initials="PT">
    <w:p w:rsidR="00236E93" w:rsidRDefault="00236E93">
      <w:pPr>
        <w:pStyle w:val="CommentText"/>
      </w:pPr>
      <w:r>
        <w:rPr>
          <w:rStyle w:val="CommentReference"/>
        </w:rPr>
        <w:annotationRef/>
      </w:r>
      <w:r>
        <w:t>LP: Should be done with total cover not average</w:t>
      </w:r>
    </w:p>
    <w:p w:rsidR="00236E93" w:rsidRDefault="00236E93">
      <w:pPr>
        <w:pStyle w:val="CommentText"/>
      </w:pPr>
    </w:p>
    <w:p w:rsidR="00236E93" w:rsidRDefault="00236E93">
      <w:pPr>
        <w:pStyle w:val="CommentText"/>
      </w:pPr>
      <w:r>
        <w:t xml:space="preserve">PT: Although I still think average is ok. </w:t>
      </w:r>
    </w:p>
    <w:p w:rsidR="00236E93" w:rsidRDefault="00236E93">
      <w:pPr>
        <w:pStyle w:val="CommentText"/>
      </w:pPr>
    </w:p>
  </w:comment>
  <w:comment w:id="3" w:author="Peter Thorpe" w:date="2017-02-10T16:45:00Z" w:initials="PT">
    <w:p w:rsidR="00236E93" w:rsidRDefault="00236E93" w:rsidP="00BF79AA">
      <w:pPr>
        <w:pStyle w:val="CommentText"/>
      </w:pPr>
      <w:r>
        <w:rPr>
          <w:rStyle w:val="CommentReference"/>
        </w:rPr>
        <w:annotationRef/>
      </w:r>
      <w:r>
        <w:t>LP: Should be done with total cover not average</w:t>
      </w:r>
    </w:p>
    <w:p w:rsidR="00236E93" w:rsidRDefault="00236E93" w:rsidP="00BF79AA">
      <w:pPr>
        <w:pStyle w:val="CommentText"/>
      </w:pPr>
    </w:p>
    <w:p w:rsidR="00236E93" w:rsidRDefault="00236E93" w:rsidP="00BF79AA">
      <w:pPr>
        <w:pStyle w:val="CommentText"/>
      </w:pPr>
      <w:r>
        <w:t xml:space="preserve">PT: Although I still think average is ok. </w:t>
      </w:r>
    </w:p>
    <w:p w:rsidR="00236E93" w:rsidRDefault="00236E93" w:rsidP="00BF79AA">
      <w:pPr>
        <w:pStyle w:val="CommentText"/>
      </w:pPr>
    </w:p>
  </w:comment>
  <w:comment w:id="6" w:author="Peter Thorpe" w:date="2016-09-13T11:17:00Z" w:initials="PT">
    <w:p w:rsidR="00236E93" w:rsidRDefault="00236E93">
      <w:pPr>
        <w:pStyle w:val="CommentText"/>
      </w:pPr>
      <w:r>
        <w:rPr>
          <w:rStyle w:val="CommentReference"/>
        </w:rPr>
        <w:annotationRef/>
      </w:r>
      <w:r>
        <w:t>This was not normalised for gene length</w:t>
      </w:r>
    </w:p>
  </w:comment>
  <w:comment w:id="8" w:author="Peter Thorpe" w:date="2016-08-31T15:55:00Z" w:initials="PT">
    <w:p w:rsidR="00236E93" w:rsidRDefault="00236E93">
      <w:pPr>
        <w:pStyle w:val="CommentText"/>
      </w:pPr>
      <w:r>
        <w:rPr>
          <w:rStyle w:val="CommentReference"/>
        </w:rPr>
        <w:annotationRef/>
      </w:r>
      <w:r>
        <w:t>Use TURNIPS</w:t>
      </w:r>
    </w:p>
    <w:p w:rsidR="00236E93" w:rsidRDefault="00236E9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0D8"/>
    <w:multiLevelType w:val="hybridMultilevel"/>
    <w:tmpl w:val="14A8B780"/>
    <w:lvl w:ilvl="0" w:tplc="557E3F7E">
      <w:start w:val="1"/>
      <w:numFmt w:val="bullet"/>
      <w:lvlText w:val="•"/>
      <w:lvlJc w:val="left"/>
      <w:pPr>
        <w:tabs>
          <w:tab w:val="num" w:pos="720"/>
        </w:tabs>
        <w:ind w:left="720" w:hanging="360"/>
      </w:pPr>
      <w:rPr>
        <w:rFonts w:ascii="Arial" w:hAnsi="Arial" w:hint="default"/>
      </w:rPr>
    </w:lvl>
    <w:lvl w:ilvl="1" w:tplc="4CC6ADE2" w:tentative="1">
      <w:start w:val="1"/>
      <w:numFmt w:val="bullet"/>
      <w:lvlText w:val="•"/>
      <w:lvlJc w:val="left"/>
      <w:pPr>
        <w:tabs>
          <w:tab w:val="num" w:pos="1440"/>
        </w:tabs>
        <w:ind w:left="1440" w:hanging="360"/>
      </w:pPr>
      <w:rPr>
        <w:rFonts w:ascii="Arial" w:hAnsi="Arial" w:hint="default"/>
      </w:rPr>
    </w:lvl>
    <w:lvl w:ilvl="2" w:tplc="47889ADA" w:tentative="1">
      <w:start w:val="1"/>
      <w:numFmt w:val="bullet"/>
      <w:lvlText w:val="•"/>
      <w:lvlJc w:val="left"/>
      <w:pPr>
        <w:tabs>
          <w:tab w:val="num" w:pos="2160"/>
        </w:tabs>
        <w:ind w:left="2160" w:hanging="360"/>
      </w:pPr>
      <w:rPr>
        <w:rFonts w:ascii="Arial" w:hAnsi="Arial" w:hint="default"/>
      </w:rPr>
    </w:lvl>
    <w:lvl w:ilvl="3" w:tplc="3DBCD570" w:tentative="1">
      <w:start w:val="1"/>
      <w:numFmt w:val="bullet"/>
      <w:lvlText w:val="•"/>
      <w:lvlJc w:val="left"/>
      <w:pPr>
        <w:tabs>
          <w:tab w:val="num" w:pos="2880"/>
        </w:tabs>
        <w:ind w:left="2880" w:hanging="360"/>
      </w:pPr>
      <w:rPr>
        <w:rFonts w:ascii="Arial" w:hAnsi="Arial" w:hint="default"/>
      </w:rPr>
    </w:lvl>
    <w:lvl w:ilvl="4" w:tplc="E50A6BA8" w:tentative="1">
      <w:start w:val="1"/>
      <w:numFmt w:val="bullet"/>
      <w:lvlText w:val="•"/>
      <w:lvlJc w:val="left"/>
      <w:pPr>
        <w:tabs>
          <w:tab w:val="num" w:pos="3600"/>
        </w:tabs>
        <w:ind w:left="3600" w:hanging="360"/>
      </w:pPr>
      <w:rPr>
        <w:rFonts w:ascii="Arial" w:hAnsi="Arial" w:hint="default"/>
      </w:rPr>
    </w:lvl>
    <w:lvl w:ilvl="5" w:tplc="6C100E68" w:tentative="1">
      <w:start w:val="1"/>
      <w:numFmt w:val="bullet"/>
      <w:lvlText w:val="•"/>
      <w:lvlJc w:val="left"/>
      <w:pPr>
        <w:tabs>
          <w:tab w:val="num" w:pos="4320"/>
        </w:tabs>
        <w:ind w:left="4320" w:hanging="360"/>
      </w:pPr>
      <w:rPr>
        <w:rFonts w:ascii="Arial" w:hAnsi="Arial" w:hint="default"/>
      </w:rPr>
    </w:lvl>
    <w:lvl w:ilvl="6" w:tplc="F2C4E250" w:tentative="1">
      <w:start w:val="1"/>
      <w:numFmt w:val="bullet"/>
      <w:lvlText w:val="•"/>
      <w:lvlJc w:val="left"/>
      <w:pPr>
        <w:tabs>
          <w:tab w:val="num" w:pos="5040"/>
        </w:tabs>
        <w:ind w:left="5040" w:hanging="360"/>
      </w:pPr>
      <w:rPr>
        <w:rFonts w:ascii="Arial" w:hAnsi="Arial" w:hint="default"/>
      </w:rPr>
    </w:lvl>
    <w:lvl w:ilvl="7" w:tplc="C0FAC0D6" w:tentative="1">
      <w:start w:val="1"/>
      <w:numFmt w:val="bullet"/>
      <w:lvlText w:val="•"/>
      <w:lvlJc w:val="left"/>
      <w:pPr>
        <w:tabs>
          <w:tab w:val="num" w:pos="5760"/>
        </w:tabs>
        <w:ind w:left="5760" w:hanging="360"/>
      </w:pPr>
      <w:rPr>
        <w:rFonts w:ascii="Arial" w:hAnsi="Arial" w:hint="default"/>
      </w:rPr>
    </w:lvl>
    <w:lvl w:ilvl="8" w:tplc="6D2C9A4E" w:tentative="1">
      <w:start w:val="1"/>
      <w:numFmt w:val="bullet"/>
      <w:lvlText w:val="•"/>
      <w:lvlJc w:val="left"/>
      <w:pPr>
        <w:tabs>
          <w:tab w:val="num" w:pos="6480"/>
        </w:tabs>
        <w:ind w:left="6480" w:hanging="360"/>
      </w:pPr>
      <w:rPr>
        <w:rFonts w:ascii="Arial" w:hAnsi="Arial" w:hint="default"/>
      </w:rPr>
    </w:lvl>
  </w:abstractNum>
  <w:abstractNum w:abstractNumId="1">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BF6BED"/>
    <w:multiLevelType w:val="hybridMultilevel"/>
    <w:tmpl w:val="87FC54C2"/>
    <w:lvl w:ilvl="0" w:tplc="FDA0AB40">
      <w:start w:val="1"/>
      <w:numFmt w:val="bullet"/>
      <w:lvlText w:val="•"/>
      <w:lvlJc w:val="left"/>
      <w:pPr>
        <w:tabs>
          <w:tab w:val="num" w:pos="720"/>
        </w:tabs>
        <w:ind w:left="720" w:hanging="360"/>
      </w:pPr>
      <w:rPr>
        <w:rFonts w:ascii="Arial" w:hAnsi="Arial" w:hint="default"/>
      </w:rPr>
    </w:lvl>
    <w:lvl w:ilvl="1" w:tplc="31BA2D64" w:tentative="1">
      <w:start w:val="1"/>
      <w:numFmt w:val="bullet"/>
      <w:lvlText w:val="•"/>
      <w:lvlJc w:val="left"/>
      <w:pPr>
        <w:tabs>
          <w:tab w:val="num" w:pos="1440"/>
        </w:tabs>
        <w:ind w:left="1440" w:hanging="360"/>
      </w:pPr>
      <w:rPr>
        <w:rFonts w:ascii="Arial" w:hAnsi="Arial" w:hint="default"/>
      </w:rPr>
    </w:lvl>
    <w:lvl w:ilvl="2" w:tplc="DF52CA58" w:tentative="1">
      <w:start w:val="1"/>
      <w:numFmt w:val="bullet"/>
      <w:lvlText w:val="•"/>
      <w:lvlJc w:val="left"/>
      <w:pPr>
        <w:tabs>
          <w:tab w:val="num" w:pos="2160"/>
        </w:tabs>
        <w:ind w:left="2160" w:hanging="360"/>
      </w:pPr>
      <w:rPr>
        <w:rFonts w:ascii="Arial" w:hAnsi="Arial" w:hint="default"/>
      </w:rPr>
    </w:lvl>
    <w:lvl w:ilvl="3" w:tplc="1626FB40" w:tentative="1">
      <w:start w:val="1"/>
      <w:numFmt w:val="bullet"/>
      <w:lvlText w:val="•"/>
      <w:lvlJc w:val="left"/>
      <w:pPr>
        <w:tabs>
          <w:tab w:val="num" w:pos="2880"/>
        </w:tabs>
        <w:ind w:left="2880" w:hanging="360"/>
      </w:pPr>
      <w:rPr>
        <w:rFonts w:ascii="Arial" w:hAnsi="Arial" w:hint="default"/>
      </w:rPr>
    </w:lvl>
    <w:lvl w:ilvl="4" w:tplc="4BCAE344" w:tentative="1">
      <w:start w:val="1"/>
      <w:numFmt w:val="bullet"/>
      <w:lvlText w:val="•"/>
      <w:lvlJc w:val="left"/>
      <w:pPr>
        <w:tabs>
          <w:tab w:val="num" w:pos="3600"/>
        </w:tabs>
        <w:ind w:left="3600" w:hanging="360"/>
      </w:pPr>
      <w:rPr>
        <w:rFonts w:ascii="Arial" w:hAnsi="Arial" w:hint="default"/>
      </w:rPr>
    </w:lvl>
    <w:lvl w:ilvl="5" w:tplc="2C7625D8" w:tentative="1">
      <w:start w:val="1"/>
      <w:numFmt w:val="bullet"/>
      <w:lvlText w:val="•"/>
      <w:lvlJc w:val="left"/>
      <w:pPr>
        <w:tabs>
          <w:tab w:val="num" w:pos="4320"/>
        </w:tabs>
        <w:ind w:left="4320" w:hanging="360"/>
      </w:pPr>
      <w:rPr>
        <w:rFonts w:ascii="Arial" w:hAnsi="Arial" w:hint="default"/>
      </w:rPr>
    </w:lvl>
    <w:lvl w:ilvl="6" w:tplc="5B4E338A" w:tentative="1">
      <w:start w:val="1"/>
      <w:numFmt w:val="bullet"/>
      <w:lvlText w:val="•"/>
      <w:lvlJc w:val="left"/>
      <w:pPr>
        <w:tabs>
          <w:tab w:val="num" w:pos="5040"/>
        </w:tabs>
        <w:ind w:left="5040" w:hanging="360"/>
      </w:pPr>
      <w:rPr>
        <w:rFonts w:ascii="Arial" w:hAnsi="Arial" w:hint="default"/>
      </w:rPr>
    </w:lvl>
    <w:lvl w:ilvl="7" w:tplc="7FCEA830" w:tentative="1">
      <w:start w:val="1"/>
      <w:numFmt w:val="bullet"/>
      <w:lvlText w:val="•"/>
      <w:lvlJc w:val="left"/>
      <w:pPr>
        <w:tabs>
          <w:tab w:val="num" w:pos="5760"/>
        </w:tabs>
        <w:ind w:left="5760" w:hanging="360"/>
      </w:pPr>
      <w:rPr>
        <w:rFonts w:ascii="Arial" w:hAnsi="Arial" w:hint="default"/>
      </w:rPr>
    </w:lvl>
    <w:lvl w:ilvl="8" w:tplc="DC3EBE76" w:tentative="1">
      <w:start w:val="1"/>
      <w:numFmt w:val="bullet"/>
      <w:lvlText w:val="•"/>
      <w:lvlJc w:val="left"/>
      <w:pPr>
        <w:tabs>
          <w:tab w:val="num" w:pos="6480"/>
        </w:tabs>
        <w:ind w:left="6480" w:hanging="360"/>
      </w:pPr>
      <w:rPr>
        <w:rFonts w:ascii="Arial" w:hAnsi="Arial" w:hint="default"/>
      </w:rPr>
    </w:lvl>
  </w:abstractNum>
  <w:abstractNum w:abstractNumId="3">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6D547F"/>
    <w:multiLevelType w:val="hybridMultilevel"/>
    <w:tmpl w:val="95BA8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4"/>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1345D"/>
    <w:rsid w:val="00027A25"/>
    <w:rsid w:val="00033C61"/>
    <w:rsid w:val="000426A5"/>
    <w:rsid w:val="00042BE7"/>
    <w:rsid w:val="00054EA7"/>
    <w:rsid w:val="00057B2F"/>
    <w:rsid w:val="00060A8F"/>
    <w:rsid w:val="000A21F5"/>
    <w:rsid w:val="000B1B42"/>
    <w:rsid w:val="000B2118"/>
    <w:rsid w:val="000B3C5C"/>
    <w:rsid w:val="000D2CA1"/>
    <w:rsid w:val="001252F5"/>
    <w:rsid w:val="00136D84"/>
    <w:rsid w:val="0014397D"/>
    <w:rsid w:val="0014438E"/>
    <w:rsid w:val="001470A4"/>
    <w:rsid w:val="00154E5A"/>
    <w:rsid w:val="001771C9"/>
    <w:rsid w:val="00182719"/>
    <w:rsid w:val="001A7129"/>
    <w:rsid w:val="001A73FC"/>
    <w:rsid w:val="001F4E8D"/>
    <w:rsid w:val="001F502D"/>
    <w:rsid w:val="00200490"/>
    <w:rsid w:val="0020104A"/>
    <w:rsid w:val="0020191B"/>
    <w:rsid w:val="002072E7"/>
    <w:rsid w:val="00216C98"/>
    <w:rsid w:val="0022101C"/>
    <w:rsid w:val="00226384"/>
    <w:rsid w:val="00226AA7"/>
    <w:rsid w:val="00236E93"/>
    <w:rsid w:val="00243055"/>
    <w:rsid w:val="00247B51"/>
    <w:rsid w:val="00251025"/>
    <w:rsid w:val="00257839"/>
    <w:rsid w:val="002664E5"/>
    <w:rsid w:val="00277835"/>
    <w:rsid w:val="0028464C"/>
    <w:rsid w:val="00290469"/>
    <w:rsid w:val="002B19E7"/>
    <w:rsid w:val="002B349E"/>
    <w:rsid w:val="002B4A61"/>
    <w:rsid w:val="002C33E1"/>
    <w:rsid w:val="002E21C2"/>
    <w:rsid w:val="002E6D2A"/>
    <w:rsid w:val="002E6E94"/>
    <w:rsid w:val="00307F3E"/>
    <w:rsid w:val="00312015"/>
    <w:rsid w:val="00317FD6"/>
    <w:rsid w:val="00331C34"/>
    <w:rsid w:val="00333996"/>
    <w:rsid w:val="003373D1"/>
    <w:rsid w:val="00337E18"/>
    <w:rsid w:val="00341ECE"/>
    <w:rsid w:val="00354D3E"/>
    <w:rsid w:val="00391BE7"/>
    <w:rsid w:val="003A5DAF"/>
    <w:rsid w:val="003B7A3C"/>
    <w:rsid w:val="003C75CD"/>
    <w:rsid w:val="003D137A"/>
    <w:rsid w:val="003D2455"/>
    <w:rsid w:val="003F789C"/>
    <w:rsid w:val="00400F2E"/>
    <w:rsid w:val="00443139"/>
    <w:rsid w:val="00453FA0"/>
    <w:rsid w:val="004625F1"/>
    <w:rsid w:val="004A494F"/>
    <w:rsid w:val="004B0496"/>
    <w:rsid w:val="00513E34"/>
    <w:rsid w:val="005833DA"/>
    <w:rsid w:val="005B128A"/>
    <w:rsid w:val="005E0205"/>
    <w:rsid w:val="005E7A10"/>
    <w:rsid w:val="00603C22"/>
    <w:rsid w:val="006209B4"/>
    <w:rsid w:val="00652819"/>
    <w:rsid w:val="0065626C"/>
    <w:rsid w:val="00677DF9"/>
    <w:rsid w:val="00682FAD"/>
    <w:rsid w:val="006B2A6C"/>
    <w:rsid w:val="006D4F16"/>
    <w:rsid w:val="006D67B1"/>
    <w:rsid w:val="00725852"/>
    <w:rsid w:val="00725FD5"/>
    <w:rsid w:val="00727D47"/>
    <w:rsid w:val="007316E3"/>
    <w:rsid w:val="00737DA0"/>
    <w:rsid w:val="00740438"/>
    <w:rsid w:val="00745126"/>
    <w:rsid w:val="00762DCF"/>
    <w:rsid w:val="0077240C"/>
    <w:rsid w:val="007941D4"/>
    <w:rsid w:val="007B7B33"/>
    <w:rsid w:val="007C7356"/>
    <w:rsid w:val="007E5D9B"/>
    <w:rsid w:val="00800DEB"/>
    <w:rsid w:val="00821A82"/>
    <w:rsid w:val="00822FB4"/>
    <w:rsid w:val="008478D0"/>
    <w:rsid w:val="0085139A"/>
    <w:rsid w:val="00881337"/>
    <w:rsid w:val="00897BF0"/>
    <w:rsid w:val="008B78A1"/>
    <w:rsid w:val="008D1378"/>
    <w:rsid w:val="008D7BEB"/>
    <w:rsid w:val="008F25AB"/>
    <w:rsid w:val="009131A2"/>
    <w:rsid w:val="00921488"/>
    <w:rsid w:val="00925CEB"/>
    <w:rsid w:val="00952593"/>
    <w:rsid w:val="00953180"/>
    <w:rsid w:val="00954980"/>
    <w:rsid w:val="00977365"/>
    <w:rsid w:val="0098357A"/>
    <w:rsid w:val="009A1DE1"/>
    <w:rsid w:val="009C30B8"/>
    <w:rsid w:val="009C4165"/>
    <w:rsid w:val="009F2DE0"/>
    <w:rsid w:val="009F6E7D"/>
    <w:rsid w:val="00A01E55"/>
    <w:rsid w:val="00A33A9F"/>
    <w:rsid w:val="00A36E7A"/>
    <w:rsid w:val="00A6093E"/>
    <w:rsid w:val="00A828C9"/>
    <w:rsid w:val="00A841BD"/>
    <w:rsid w:val="00A95EDA"/>
    <w:rsid w:val="00AA3238"/>
    <w:rsid w:val="00AB65F8"/>
    <w:rsid w:val="00AC2CF1"/>
    <w:rsid w:val="00AC7812"/>
    <w:rsid w:val="00AE1FDB"/>
    <w:rsid w:val="00AE4BC8"/>
    <w:rsid w:val="00B035FD"/>
    <w:rsid w:val="00B04CBF"/>
    <w:rsid w:val="00B1198D"/>
    <w:rsid w:val="00B47BBF"/>
    <w:rsid w:val="00B60B9C"/>
    <w:rsid w:val="00B675E5"/>
    <w:rsid w:val="00B75F0A"/>
    <w:rsid w:val="00B82D7D"/>
    <w:rsid w:val="00BA7593"/>
    <w:rsid w:val="00BB12F9"/>
    <w:rsid w:val="00BB6D63"/>
    <w:rsid w:val="00BC39E5"/>
    <w:rsid w:val="00BC61BE"/>
    <w:rsid w:val="00BE009B"/>
    <w:rsid w:val="00BE199E"/>
    <w:rsid w:val="00BF4C3D"/>
    <w:rsid w:val="00BF79AA"/>
    <w:rsid w:val="00C079BE"/>
    <w:rsid w:val="00C12085"/>
    <w:rsid w:val="00C121F4"/>
    <w:rsid w:val="00C12257"/>
    <w:rsid w:val="00C1793C"/>
    <w:rsid w:val="00C33654"/>
    <w:rsid w:val="00C41545"/>
    <w:rsid w:val="00C461B6"/>
    <w:rsid w:val="00C52807"/>
    <w:rsid w:val="00C5645B"/>
    <w:rsid w:val="00C65915"/>
    <w:rsid w:val="00C91799"/>
    <w:rsid w:val="00CA5CA9"/>
    <w:rsid w:val="00CB0F45"/>
    <w:rsid w:val="00CC6D77"/>
    <w:rsid w:val="00CC753A"/>
    <w:rsid w:val="00CD6E32"/>
    <w:rsid w:val="00CF7F54"/>
    <w:rsid w:val="00D121C6"/>
    <w:rsid w:val="00D403D6"/>
    <w:rsid w:val="00D43239"/>
    <w:rsid w:val="00D53863"/>
    <w:rsid w:val="00D55045"/>
    <w:rsid w:val="00D65F30"/>
    <w:rsid w:val="00D94C30"/>
    <w:rsid w:val="00D97E77"/>
    <w:rsid w:val="00DB7C72"/>
    <w:rsid w:val="00DC0DD9"/>
    <w:rsid w:val="00DD2FAB"/>
    <w:rsid w:val="00DE59C6"/>
    <w:rsid w:val="00DF0ADC"/>
    <w:rsid w:val="00E2443B"/>
    <w:rsid w:val="00E24F72"/>
    <w:rsid w:val="00E261E3"/>
    <w:rsid w:val="00E446E7"/>
    <w:rsid w:val="00ED453D"/>
    <w:rsid w:val="00EE05F1"/>
    <w:rsid w:val="00EF381F"/>
    <w:rsid w:val="00F1767C"/>
    <w:rsid w:val="00F34F58"/>
    <w:rsid w:val="00F614F1"/>
    <w:rsid w:val="00F8764B"/>
    <w:rsid w:val="00FA0ADC"/>
    <w:rsid w:val="00FA316B"/>
    <w:rsid w:val="00FA6A42"/>
    <w:rsid w:val="00FC1AC3"/>
    <w:rsid w:val="00FC1B69"/>
    <w:rsid w:val="00FE53E3"/>
    <w:rsid w:val="00FE70A1"/>
    <w:rsid w:val="00FF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391543186">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675959426">
      <w:bodyDiv w:val="1"/>
      <w:marLeft w:val="0"/>
      <w:marRight w:val="0"/>
      <w:marTop w:val="0"/>
      <w:marBottom w:val="0"/>
      <w:divBdr>
        <w:top w:val="none" w:sz="0" w:space="0" w:color="auto"/>
        <w:left w:val="none" w:sz="0" w:space="0" w:color="auto"/>
        <w:bottom w:val="none" w:sz="0" w:space="0" w:color="auto"/>
        <w:right w:val="none" w:sz="0" w:space="0" w:color="auto"/>
      </w:divBdr>
      <w:divsChild>
        <w:div w:id="1087113376">
          <w:marLeft w:val="562"/>
          <w:marRight w:val="0"/>
          <w:marTop w:val="0"/>
          <w:marBottom w:val="0"/>
          <w:divBdr>
            <w:top w:val="none" w:sz="0" w:space="0" w:color="auto"/>
            <w:left w:val="none" w:sz="0" w:space="0" w:color="auto"/>
            <w:bottom w:val="none" w:sz="0" w:space="0" w:color="auto"/>
            <w:right w:val="none" w:sz="0" w:space="0" w:color="auto"/>
          </w:divBdr>
        </w:div>
        <w:div w:id="161746171">
          <w:marLeft w:val="562"/>
          <w:marRight w:val="0"/>
          <w:marTop w:val="0"/>
          <w:marBottom w:val="0"/>
          <w:divBdr>
            <w:top w:val="none" w:sz="0" w:space="0" w:color="auto"/>
            <w:left w:val="none" w:sz="0" w:space="0" w:color="auto"/>
            <w:bottom w:val="none" w:sz="0" w:space="0" w:color="auto"/>
            <w:right w:val="none" w:sz="0" w:space="0" w:color="auto"/>
          </w:divBdr>
        </w:div>
        <w:div w:id="1236668069">
          <w:marLeft w:val="562"/>
          <w:marRight w:val="0"/>
          <w:marTop w:val="0"/>
          <w:marBottom w:val="0"/>
          <w:divBdr>
            <w:top w:val="none" w:sz="0" w:space="0" w:color="auto"/>
            <w:left w:val="none" w:sz="0" w:space="0" w:color="auto"/>
            <w:bottom w:val="none" w:sz="0" w:space="0" w:color="auto"/>
            <w:right w:val="none" w:sz="0" w:space="0" w:color="auto"/>
          </w:divBdr>
        </w:div>
        <w:div w:id="1912959399">
          <w:marLeft w:val="562"/>
          <w:marRight w:val="0"/>
          <w:marTop w:val="0"/>
          <w:marBottom w:val="0"/>
          <w:divBdr>
            <w:top w:val="none" w:sz="0" w:space="0" w:color="auto"/>
            <w:left w:val="none" w:sz="0" w:space="0" w:color="auto"/>
            <w:bottom w:val="none" w:sz="0" w:space="0" w:color="auto"/>
            <w:right w:val="none" w:sz="0" w:space="0" w:color="auto"/>
          </w:divBdr>
        </w:div>
        <w:div w:id="450591140">
          <w:marLeft w:val="562"/>
          <w:marRight w:val="0"/>
          <w:marTop w:val="0"/>
          <w:marBottom w:val="0"/>
          <w:divBdr>
            <w:top w:val="none" w:sz="0" w:space="0" w:color="auto"/>
            <w:left w:val="none" w:sz="0" w:space="0" w:color="auto"/>
            <w:bottom w:val="none" w:sz="0" w:space="0" w:color="auto"/>
            <w:right w:val="none" w:sz="0" w:space="0" w:color="auto"/>
          </w:divBdr>
        </w:div>
      </w:divsChild>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013842772">
      <w:bodyDiv w:val="1"/>
      <w:marLeft w:val="0"/>
      <w:marRight w:val="0"/>
      <w:marTop w:val="0"/>
      <w:marBottom w:val="0"/>
      <w:divBdr>
        <w:top w:val="none" w:sz="0" w:space="0" w:color="auto"/>
        <w:left w:val="none" w:sz="0" w:space="0" w:color="auto"/>
        <w:bottom w:val="none" w:sz="0" w:space="0" w:color="auto"/>
        <w:right w:val="none" w:sz="0" w:space="0" w:color="auto"/>
      </w:divBdr>
      <w:divsChild>
        <w:div w:id="1199779428">
          <w:marLeft w:val="562"/>
          <w:marRight w:val="0"/>
          <w:marTop w:val="0"/>
          <w:marBottom w:val="0"/>
          <w:divBdr>
            <w:top w:val="none" w:sz="0" w:space="0" w:color="auto"/>
            <w:left w:val="none" w:sz="0" w:space="0" w:color="auto"/>
            <w:bottom w:val="none" w:sz="0" w:space="0" w:color="auto"/>
            <w:right w:val="none" w:sz="0" w:space="0" w:color="auto"/>
          </w:divBdr>
        </w:div>
        <w:div w:id="404230711">
          <w:marLeft w:val="562"/>
          <w:marRight w:val="0"/>
          <w:marTop w:val="0"/>
          <w:marBottom w:val="0"/>
          <w:divBdr>
            <w:top w:val="none" w:sz="0" w:space="0" w:color="auto"/>
            <w:left w:val="none" w:sz="0" w:space="0" w:color="auto"/>
            <w:bottom w:val="none" w:sz="0" w:space="0" w:color="auto"/>
            <w:right w:val="none" w:sz="0" w:space="0" w:color="auto"/>
          </w:divBdr>
        </w:div>
        <w:div w:id="1290355044">
          <w:marLeft w:val="562"/>
          <w:marRight w:val="0"/>
          <w:marTop w:val="0"/>
          <w:marBottom w:val="0"/>
          <w:divBdr>
            <w:top w:val="none" w:sz="0" w:space="0" w:color="auto"/>
            <w:left w:val="none" w:sz="0" w:space="0" w:color="auto"/>
            <w:bottom w:val="none" w:sz="0" w:space="0" w:color="auto"/>
            <w:right w:val="none" w:sz="0" w:space="0" w:color="auto"/>
          </w:divBdr>
        </w:div>
        <w:div w:id="4330560">
          <w:marLeft w:val="562"/>
          <w:marRight w:val="0"/>
          <w:marTop w:val="0"/>
          <w:marBottom w:val="0"/>
          <w:divBdr>
            <w:top w:val="none" w:sz="0" w:space="0" w:color="auto"/>
            <w:left w:val="none" w:sz="0" w:space="0" w:color="auto"/>
            <w:bottom w:val="none" w:sz="0" w:space="0" w:color="auto"/>
            <w:right w:val="none" w:sz="0" w:space="0" w:color="auto"/>
          </w:divBdr>
        </w:div>
        <w:div w:id="822435001">
          <w:marLeft w:val="562"/>
          <w:marRight w:val="0"/>
          <w:marTop w:val="0"/>
          <w:marBottom w:val="0"/>
          <w:divBdr>
            <w:top w:val="none" w:sz="0" w:space="0" w:color="auto"/>
            <w:left w:val="none" w:sz="0" w:space="0" w:color="auto"/>
            <w:bottom w:val="none" w:sz="0" w:space="0" w:color="auto"/>
            <w:right w:val="none" w:sz="0" w:space="0" w:color="auto"/>
          </w:divBdr>
        </w:div>
      </w:divsChild>
    </w:div>
    <w:div w:id="1145466247">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548755540">
      <w:bodyDiv w:val="1"/>
      <w:marLeft w:val="0"/>
      <w:marRight w:val="0"/>
      <w:marTop w:val="0"/>
      <w:marBottom w:val="0"/>
      <w:divBdr>
        <w:top w:val="none" w:sz="0" w:space="0" w:color="auto"/>
        <w:left w:val="none" w:sz="0" w:space="0" w:color="auto"/>
        <w:bottom w:val="none" w:sz="0" w:space="0" w:color="auto"/>
        <w:right w:val="none" w:sz="0" w:space="0" w:color="auto"/>
      </w:divBdr>
    </w:div>
    <w:div w:id="1644239452">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 w:id="1888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peterthorpe5/public_scripts/tree/master/Alternative_to_ITS1_finding" TargetMode="External"/><Relationship Id="rId14" Type="http://schemas.openxmlformats.org/officeDocument/2006/relationships/image" Target="cid:image002.jpg@01D1D92E.786F54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A259A-D81C-4D7F-BD8F-84D9AAF4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21</Pages>
  <Words>7802</Words>
  <Characters>44476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52174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205</cp:revision>
  <dcterms:created xsi:type="dcterms:W3CDTF">2016-08-31T10:31:00Z</dcterms:created>
  <dcterms:modified xsi:type="dcterms:W3CDTF">2017-02-23T16:56:00Z</dcterms:modified>
</cp:coreProperties>
</file>