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A1" w:rsidRDefault="0020104A" w:rsidP="00A33A9F">
      <w:pPr>
        <w:pStyle w:val="Title"/>
        <w:spacing w:line="360" w:lineRule="auto"/>
      </w:pPr>
      <w:r>
        <w:t>Using Phytophthora ITS1 for identification of field samples</w:t>
      </w:r>
    </w:p>
    <w:p w:rsidR="00897BF0" w:rsidRDefault="00897BF0" w:rsidP="00A33A9F">
      <w:pPr>
        <w:pStyle w:val="Heading1"/>
        <w:spacing w:line="360" w:lineRule="auto"/>
      </w:pPr>
      <w:r>
        <w:t>Introduction</w:t>
      </w:r>
    </w:p>
    <w:p w:rsidR="00762DCF" w:rsidRDefault="00762DCF" w:rsidP="00A33A9F">
      <w:pPr>
        <w:spacing w:line="360" w:lineRule="auto"/>
      </w:pPr>
      <w:r>
        <w:rPr>
          <w:i/>
        </w:rPr>
        <w:t xml:space="preserve">Phytophthora </w:t>
      </w:r>
      <w:r>
        <w:t xml:space="preserve">species need to be tracked to determine their spread and accordance of new species. </w:t>
      </w:r>
    </w:p>
    <w:p w:rsidR="00FA6A42" w:rsidRPr="00762DCF" w:rsidRDefault="00FA6A42" w:rsidP="00A33A9F">
      <w:pPr>
        <w:spacing w:line="360" w:lineRule="auto"/>
      </w:pPr>
      <w:r>
        <w:t>How:</w:t>
      </w:r>
    </w:p>
    <w:p w:rsidR="00897BF0" w:rsidRDefault="00897BF0" w:rsidP="00A33A9F">
      <w:pPr>
        <w:pStyle w:val="ListParagraph"/>
        <w:numPr>
          <w:ilvl w:val="0"/>
          <w:numId w:val="1"/>
        </w:numPr>
        <w:spacing w:line="360" w:lineRule="auto"/>
      </w:pPr>
      <w:r>
        <w:t>Water or root</w:t>
      </w:r>
      <w:r w:rsidR="00762DCF">
        <w:t>s</w:t>
      </w:r>
      <w:r>
        <w:t xml:space="preserve"> samples containing </w:t>
      </w:r>
      <w:r>
        <w:rPr>
          <w:i/>
        </w:rPr>
        <w:t xml:space="preserve">Phytophthora </w:t>
      </w:r>
      <w:r>
        <w:t xml:space="preserve">is collected from nurseries/ rivers/ </w:t>
      </w:r>
      <w:proofErr w:type="spellStart"/>
      <w:r>
        <w:t>etc</w:t>
      </w:r>
      <w:proofErr w:type="spellEnd"/>
      <w:r>
        <w:t xml:space="preserve"> …</w:t>
      </w:r>
    </w:p>
    <w:p w:rsidR="00762DCF" w:rsidRDefault="00762DCF" w:rsidP="00A33A9F">
      <w:pPr>
        <w:pStyle w:val="ListParagraph"/>
        <w:numPr>
          <w:ilvl w:val="0"/>
          <w:numId w:val="1"/>
        </w:numPr>
        <w:spacing w:line="360" w:lineRule="auto"/>
      </w:pPr>
      <w:r>
        <w:t xml:space="preserve">DNA extracted from filters or roots. </w:t>
      </w:r>
    </w:p>
    <w:p w:rsidR="00897BF0" w:rsidRDefault="00897BF0" w:rsidP="00A33A9F">
      <w:pPr>
        <w:pStyle w:val="ListParagraph"/>
        <w:numPr>
          <w:ilvl w:val="0"/>
          <w:numId w:val="1"/>
        </w:numPr>
        <w:spacing w:line="360" w:lineRule="auto"/>
      </w:pPr>
      <w:r>
        <w:t xml:space="preserve">Nested PCR to amplify </w:t>
      </w:r>
      <w:r>
        <w:rPr>
          <w:i/>
        </w:rPr>
        <w:t xml:space="preserve">Phytophthora </w:t>
      </w:r>
      <w:r>
        <w:t>~ specifically.</w:t>
      </w:r>
    </w:p>
    <w:p w:rsidR="00897BF0" w:rsidRDefault="00897BF0" w:rsidP="00A33A9F">
      <w:pPr>
        <w:pStyle w:val="ListParagraph"/>
        <w:numPr>
          <w:ilvl w:val="0"/>
          <w:numId w:val="1"/>
        </w:numPr>
        <w:spacing w:line="360" w:lineRule="auto"/>
      </w:pPr>
      <w:r>
        <w:t xml:space="preserve">PCR products sent to Illumina sample prep. </w:t>
      </w:r>
    </w:p>
    <w:p w:rsidR="00897BF0" w:rsidRDefault="00897BF0" w:rsidP="00A33A9F">
      <w:pPr>
        <w:pStyle w:val="ListParagraph"/>
        <w:numPr>
          <w:ilvl w:val="0"/>
          <w:numId w:val="1"/>
        </w:numPr>
        <w:spacing w:line="360" w:lineRule="auto"/>
      </w:pPr>
      <w:r>
        <w:t xml:space="preserve">Overlapping reads. </w:t>
      </w:r>
    </w:p>
    <w:p w:rsidR="00897BF0" w:rsidRDefault="00897BF0" w:rsidP="00A33A9F">
      <w:pPr>
        <w:pStyle w:val="ListParagraph"/>
        <w:numPr>
          <w:ilvl w:val="0"/>
          <w:numId w:val="1"/>
        </w:numPr>
        <w:spacing w:line="360" w:lineRule="auto"/>
      </w:pPr>
      <w:proofErr w:type="spellStart"/>
      <w:r>
        <w:t>MiSeq</w:t>
      </w:r>
      <w:proofErr w:type="spellEnd"/>
      <w:r>
        <w:t xml:space="preserve"> sequencing - barcoded samples, spit out to specific files based on barcodes.</w:t>
      </w:r>
    </w:p>
    <w:p w:rsidR="00800DEB" w:rsidRDefault="00800DEB" w:rsidP="00A33A9F">
      <w:pPr>
        <w:pStyle w:val="ListParagraph"/>
        <w:numPr>
          <w:ilvl w:val="0"/>
          <w:numId w:val="1"/>
        </w:numPr>
        <w:spacing w:line="360" w:lineRule="auto"/>
      </w:pPr>
      <w:r>
        <w:t>Bioinformatics</w:t>
      </w:r>
    </w:p>
    <w:p w:rsidR="00897BF0" w:rsidRDefault="00897BF0" w:rsidP="004A494F">
      <w:pPr>
        <w:pStyle w:val="Heading2"/>
      </w:pPr>
      <w:r>
        <w:t xml:space="preserve">How many ITS1 regions do </w:t>
      </w:r>
      <w:r>
        <w:rPr>
          <w:i/>
        </w:rPr>
        <w:t xml:space="preserve">Phytophthora </w:t>
      </w:r>
      <w:r>
        <w:t>genomes have?</w:t>
      </w:r>
    </w:p>
    <w:p w:rsidR="002E6E94" w:rsidRDefault="00FE70A1" w:rsidP="00A33A9F">
      <w:pPr>
        <w:spacing w:line="360" w:lineRule="auto"/>
      </w:pPr>
      <w:r>
        <w:t xml:space="preserve">Before any serious analysis is started we need to know a few things. </w:t>
      </w:r>
    </w:p>
    <w:p w:rsidR="002E6E94" w:rsidRDefault="00FE70A1" w:rsidP="00A33A9F">
      <w:pPr>
        <w:pStyle w:val="ListParagraph"/>
        <w:numPr>
          <w:ilvl w:val="0"/>
          <w:numId w:val="5"/>
        </w:numPr>
        <w:spacing w:line="360" w:lineRule="auto"/>
      </w:pPr>
      <w:r>
        <w:t>How many ITS1 regions are there with</w:t>
      </w:r>
      <w:r w:rsidR="002E6E94">
        <w:t>in</w:t>
      </w:r>
      <w:r>
        <w:t xml:space="preserve"> a </w:t>
      </w:r>
      <w:r w:rsidRPr="002E6E94">
        <w:rPr>
          <w:i/>
        </w:rPr>
        <w:t xml:space="preserve">Phytophthora </w:t>
      </w:r>
      <w:r>
        <w:t xml:space="preserve">genome </w:t>
      </w:r>
    </w:p>
    <w:p w:rsidR="005B128A" w:rsidRDefault="005B128A" w:rsidP="005B128A">
      <w:pPr>
        <w:pStyle w:val="ListParagraph"/>
        <w:spacing w:line="360" w:lineRule="auto"/>
      </w:pPr>
      <w:r>
        <w:t>There are shell scripts for each species which runs the pipeline from start to finish for all of them</w:t>
      </w:r>
    </w:p>
    <w:p w:rsidR="00FE70A1" w:rsidRPr="00FE70A1" w:rsidRDefault="002E6E94" w:rsidP="00A33A9F">
      <w:pPr>
        <w:pStyle w:val="ListParagraph"/>
        <w:numPr>
          <w:ilvl w:val="0"/>
          <w:numId w:val="5"/>
        </w:numPr>
        <w:spacing w:line="360" w:lineRule="auto"/>
      </w:pPr>
      <w:r>
        <w:t>H</w:t>
      </w:r>
      <w:r w:rsidR="00FE70A1">
        <w:t xml:space="preserve">ow much diversity is there within a single </w:t>
      </w:r>
      <w:r w:rsidR="00FE70A1" w:rsidRPr="002E6E94">
        <w:rPr>
          <w:i/>
        </w:rPr>
        <w:t>Phytophthora</w:t>
      </w:r>
      <w:r w:rsidR="00FE70A1">
        <w:t xml:space="preserve"> </w:t>
      </w:r>
      <w:proofErr w:type="gramStart"/>
      <w:r w:rsidR="00FE70A1">
        <w:t>genome.</w:t>
      </w:r>
      <w:proofErr w:type="gramEnd"/>
      <w:r w:rsidR="00FE70A1">
        <w:t xml:space="preserve"> </w:t>
      </w:r>
    </w:p>
    <w:p w:rsidR="00897BF0" w:rsidRDefault="002E6E94" w:rsidP="004A494F">
      <w:pPr>
        <w:pStyle w:val="Heading3"/>
      </w:pPr>
      <w:r>
        <w:t>Identify ITS regions</w:t>
      </w:r>
      <w:r w:rsidR="00897BF0">
        <w:t xml:space="preserve"> in each genome by BLAST using a “database” of ITS </w:t>
      </w:r>
      <w:r>
        <w:t>sequences</w:t>
      </w:r>
      <w:r w:rsidR="00897BF0">
        <w:t xml:space="preserve">. </w:t>
      </w:r>
    </w:p>
    <w:p w:rsidR="00897BF0" w:rsidRDefault="00897BF0" w:rsidP="00A33A9F">
      <w:pPr>
        <w:pStyle w:val="ListParagraph"/>
        <w:numPr>
          <w:ilvl w:val="0"/>
          <w:numId w:val="2"/>
        </w:numPr>
        <w:spacing w:line="360" w:lineRule="auto"/>
      </w:pPr>
      <w:r>
        <w:t xml:space="preserve">Using a database of 402 regions from </w:t>
      </w:r>
      <w:proofErr w:type="spellStart"/>
      <w:r w:rsidRPr="00897BF0">
        <w:rPr>
          <w:i/>
        </w:rPr>
        <w:t>PhytophthoraDB</w:t>
      </w:r>
      <w:proofErr w:type="spellEnd"/>
      <w:r w:rsidRPr="00897BF0">
        <w:rPr>
          <w:i/>
        </w:rPr>
        <w:t xml:space="preserve">, </w:t>
      </w:r>
      <w:r>
        <w:t xml:space="preserve">these are </w:t>
      </w:r>
      <w:r w:rsidRPr="002C33E1">
        <w:t xml:space="preserve">BLASTN </w:t>
      </w:r>
      <w:r w:rsidR="002C33E1" w:rsidRPr="002C33E1">
        <w:t xml:space="preserve">BLAST+ (version 2.2.30) </w:t>
      </w:r>
      <w:r w:rsidR="002C33E1" w:rsidRPr="002C33E1">
        <w:fldChar w:fldCharType="begin"/>
      </w:r>
      <w:r w:rsidR="002C33E1">
        <w:instrText xml:space="preserve"> ADDIN EN.CITE &lt;EndNote&gt;&lt;Cite&gt;&lt;Author&gt;Camacho&lt;/Author&gt;&lt;Year&gt;2009&lt;/Year&gt;&lt;RecNum&gt;192&lt;/RecNum&gt;&lt;DisplayText&gt;(Camacho, et al. 2009)&lt;/DisplayText&gt;&lt;record&gt;&lt;rec-number&gt;192&lt;/rec-number&gt;&lt;foreign-keys&gt;&lt;key app="EN" db-id="2ww5t9ee60r2wpeaedu502z90s0zrdtpapt9" timestamp="1440421542"&gt;192&lt;/key&gt;&lt;/foreign-keys&gt;&lt;ref-type name="Journal Article"&gt;17&lt;/ref-type&gt;&lt;contributors&gt;&lt;authors&gt;&lt;author&gt;Camacho, Christiam&lt;/author&gt;&lt;author&gt;Coulouris, George&lt;/author&gt;&lt;author&gt;Avagyan, Vahram&lt;/author&gt;&lt;author&gt;Ma, Ning&lt;/author&gt;&lt;author&gt;Papadopoulos, Jason&lt;/author&gt;&lt;author&gt;Bealer, Kevin&lt;/author&gt;&lt;author&gt;Madden, Thomas L&lt;/author&gt;&lt;/authors&gt;&lt;/contributors&gt;&lt;titles&gt;&lt;title&gt;BLAST+: architecture and applications&lt;/title&gt;&lt;secondary-title&gt;BMC bioinformatics&lt;/secondary-title&gt;&lt;/titles&gt;&lt;periodical&gt;&lt;full-title&gt;BMC bioinformatics&lt;/full-title&gt;&lt;/periodical&gt;&lt;pages&gt;421&lt;/pages&gt;&lt;volume&gt;10&lt;/volume&gt;&lt;number&gt;1&lt;/number&gt;&lt;dates&gt;&lt;year&gt;2009&lt;/year&gt;&lt;/dates&gt;&lt;isbn&gt;1471-2105&lt;/isbn&gt;&lt;urls&gt;&lt;/urls&gt;&lt;/record&gt;&lt;/Cite&gt;&lt;/EndNote&gt;</w:instrText>
      </w:r>
      <w:r w:rsidR="002C33E1" w:rsidRPr="002C33E1">
        <w:fldChar w:fldCharType="separate"/>
      </w:r>
      <w:r w:rsidR="002C33E1">
        <w:rPr>
          <w:noProof/>
        </w:rPr>
        <w:t>(</w:t>
      </w:r>
      <w:hyperlink w:anchor="_ENREF_3" w:tooltip="Camacho, 2009 #192" w:history="1">
        <w:r w:rsidR="00B47BBF">
          <w:rPr>
            <w:noProof/>
          </w:rPr>
          <w:t>Camacho, et al. 2009</w:t>
        </w:r>
      </w:hyperlink>
      <w:r w:rsidR="002C33E1">
        <w:rPr>
          <w:noProof/>
        </w:rPr>
        <w:t>)</w:t>
      </w:r>
      <w:r w:rsidR="002C33E1" w:rsidRPr="002C33E1">
        <w:fldChar w:fldCharType="end"/>
      </w:r>
      <w:r>
        <w:t xml:space="preserve"> </w:t>
      </w:r>
      <w:r w:rsidR="002C33E1">
        <w:t xml:space="preserve"> searched </w:t>
      </w:r>
      <w:r>
        <w:t xml:space="preserve">against the genomes. </w:t>
      </w:r>
    </w:p>
    <w:p w:rsidR="00897BF0" w:rsidRDefault="00897BF0" w:rsidP="00A33A9F">
      <w:pPr>
        <w:pStyle w:val="ListParagraph"/>
        <w:numPr>
          <w:ilvl w:val="0"/>
          <w:numId w:val="2"/>
        </w:numPr>
        <w:spacing w:line="360" w:lineRule="auto"/>
      </w:pPr>
      <w:r>
        <w:t xml:space="preserve">A consensus “HIT” is made due to overlapping 5 prime and 3 prime BLAST hits. </w:t>
      </w:r>
      <w:r w:rsidR="002C33E1">
        <w:t>Python</w:t>
      </w:r>
    </w:p>
    <w:p w:rsidR="007C7356" w:rsidRDefault="007C7356" w:rsidP="004A494F">
      <w:pPr>
        <w:pStyle w:val="Heading3"/>
      </w:pPr>
      <w:proofErr w:type="spellStart"/>
      <w:r>
        <w:t>HMMsearch</w:t>
      </w:r>
      <w:proofErr w:type="spellEnd"/>
      <w:r>
        <w:t xml:space="preserve"> to identify ITS regions</w:t>
      </w:r>
    </w:p>
    <w:p w:rsidR="002B349E" w:rsidRPr="00033C61" w:rsidRDefault="002B349E" w:rsidP="00A33A9F">
      <w:pPr>
        <w:pStyle w:val="ListParagraph"/>
        <w:numPr>
          <w:ilvl w:val="0"/>
          <w:numId w:val="6"/>
        </w:numPr>
        <w:spacing w:line="360" w:lineRule="auto"/>
      </w:pPr>
      <w:r>
        <w:t xml:space="preserve">Redundancy was removed from the ITS database </w:t>
      </w:r>
      <w:r w:rsidRPr="00033C61">
        <w:t xml:space="preserve">using </w:t>
      </w:r>
      <w:r w:rsidR="00033C61" w:rsidRPr="00033C61">
        <w:t xml:space="preserve">CD-HIT (4.5.4) </w:t>
      </w:r>
      <w:r w:rsidR="00033C61" w:rsidRPr="00033C61">
        <w:fldChar w:fldCharType="begin"/>
      </w:r>
      <w:r w:rsidR="00953180">
        <w:instrText xml:space="preserve"> ADDIN EN.CITE &lt;EndNote&gt;&lt;Cite&gt;&lt;Author&gt;Li&lt;/Author&gt;&lt;Year&gt;2006&lt;/Year&gt;&lt;RecNum&gt;4&lt;/RecNum&gt;&lt;DisplayText&gt;(Li and Godzik 2006)&lt;/DisplayText&gt;&lt;record&gt;&lt;rec-number&gt;4&lt;/rec-number&gt;&lt;foreign-keys&gt;&lt;key app="EN" db-id="2ww5t9ee60r2wpeaedu502z90s0zrdtpapt9" timestamp="1395678342"&gt;4&lt;/key&gt;&lt;/foreign-keys&gt;&lt;ref-type name="Journal Article"&gt;17&lt;/ref-type&gt;&lt;contributors&gt;&lt;authors&gt;&lt;author&gt;Li, Weizhong&lt;/author&gt;&lt;author&gt;Godzik, Adam&lt;/author&gt;&lt;/authors&gt;&lt;/contributors&gt;&lt;titles&gt;&lt;title&gt;Cd-hit: a fast program for clustering and comparing large sets of protein or nucleotide sequences&lt;/title&gt;&lt;secondary-title&gt;Bioinformatics&lt;/secondary-title&gt;&lt;/titles&gt;&lt;periodical&gt;&lt;full-title&gt;Bioinformatics&lt;/full-title&gt;&lt;/periodical&gt;&lt;pages&gt;1658-1659&lt;/pages&gt;&lt;volume&gt;22&lt;/volume&gt;&lt;number&gt;13&lt;/number&gt;&lt;dates&gt;&lt;year&gt;2006&lt;/year&gt;&lt;/dates&gt;&lt;isbn&gt;1367-4803&lt;/isbn&gt;&lt;urls&gt;&lt;/urls&gt;&lt;/record&gt;&lt;/Cite&gt;&lt;/EndNote&gt;</w:instrText>
      </w:r>
      <w:r w:rsidR="00033C61" w:rsidRPr="00033C61">
        <w:fldChar w:fldCharType="separate"/>
      </w:r>
      <w:r w:rsidR="00953180">
        <w:rPr>
          <w:noProof/>
        </w:rPr>
        <w:t>(</w:t>
      </w:r>
      <w:hyperlink w:anchor="_ENREF_9" w:tooltip="Li, 2006 #4" w:history="1">
        <w:r w:rsidR="00B47BBF">
          <w:rPr>
            <w:noProof/>
          </w:rPr>
          <w:t>Li and Godzik 2006</w:t>
        </w:r>
      </w:hyperlink>
      <w:r w:rsidR="00953180">
        <w:rPr>
          <w:noProof/>
        </w:rPr>
        <w:t>)</w:t>
      </w:r>
      <w:r w:rsidR="00033C61" w:rsidRPr="00033C61">
        <w:fldChar w:fldCharType="end"/>
      </w:r>
      <w:r w:rsidR="00033C61">
        <w:t xml:space="preserve"> </w:t>
      </w:r>
      <w:r w:rsidRPr="00033C61">
        <w:t xml:space="preserve">at various thresholds. 100% was used for the final HMM model </w:t>
      </w:r>
    </w:p>
    <w:p w:rsidR="007C7356" w:rsidRDefault="007C7356" w:rsidP="00A33A9F">
      <w:pPr>
        <w:pStyle w:val="ListParagraph"/>
        <w:numPr>
          <w:ilvl w:val="0"/>
          <w:numId w:val="6"/>
        </w:numPr>
        <w:spacing w:line="360" w:lineRule="auto"/>
      </w:pPr>
      <w:proofErr w:type="spellStart"/>
      <w:r w:rsidRPr="00FA316B">
        <w:t>HMMprofile</w:t>
      </w:r>
      <w:proofErr w:type="spellEnd"/>
      <w:r w:rsidRPr="00FA316B">
        <w:t xml:space="preserve"> </w:t>
      </w:r>
      <w:r w:rsidR="00FA316B" w:rsidRPr="00FA316B">
        <w:fldChar w:fldCharType="begin"/>
      </w:r>
      <w:r w:rsidR="00AA3238">
        <w:instrText xml:space="preserve"> ADDIN EN.CITE &lt;EndNote&gt;&lt;Cite&gt;&lt;Author&gt;Finn&lt;/Author&gt;&lt;Year&gt;2011&lt;/Year&gt;&lt;RecNum&gt;11&lt;/RecNum&gt;&lt;DisplayText&gt;(Finn, et al. 2011)&lt;/DisplayText&gt;&lt;record&gt;&lt;rec-number&gt;11&lt;/rec-number&gt;&lt;foreign-keys&gt;&lt;key app="EN" db-id="2ww5t9ee60r2wpeaedu502z90s0zrdtpapt9" timestamp="1395741477"&gt;11&lt;/key&gt;&lt;/foreign-keys&gt;&lt;ref-type name="Journal Article"&gt;17&lt;/ref-type&gt;&lt;contributors&gt;&lt;authors&gt;&lt;author&gt;Finn, Robert D&lt;/author&gt;&lt;author&gt;Clements, Jody&lt;/author&gt;&lt;author&gt;Eddy, Sean R&lt;/author&gt;&lt;/authors&gt;&lt;/contributors&gt;&lt;titles&gt;&lt;title&gt;HMMER web server: interactive sequence similarity searching&lt;/title&gt;&lt;secondary-title&gt;Nucleic acids research&lt;/secondary-title&gt;&lt;/titles&gt;&lt;periodical&gt;&lt;full-title&gt;Nucleic acids research&lt;/full-title&gt;&lt;/periodical&gt;&lt;pages&gt;W29-W37&lt;/pages&gt;&lt;volume&gt;39&lt;/volume&gt;&lt;number&gt;suppl 2&lt;/number&gt;&lt;dates&gt;&lt;year&gt;2011&lt;/year&gt;&lt;/dates&gt;&lt;isbn&gt;0305-1048&lt;/isbn&gt;&lt;urls&gt;&lt;/urls&gt;&lt;/record&gt;&lt;/Cite&gt;&lt;/EndNote&gt;</w:instrText>
      </w:r>
      <w:r w:rsidR="00FA316B" w:rsidRPr="00FA316B">
        <w:fldChar w:fldCharType="separate"/>
      </w:r>
      <w:r w:rsidR="00AA3238">
        <w:rPr>
          <w:noProof/>
        </w:rPr>
        <w:t>(</w:t>
      </w:r>
      <w:hyperlink w:anchor="_ENREF_6" w:tooltip="Finn, 2011 #11" w:history="1">
        <w:r w:rsidR="00B47BBF">
          <w:rPr>
            <w:noProof/>
          </w:rPr>
          <w:t>Finn, et al. 2011</w:t>
        </w:r>
      </w:hyperlink>
      <w:r w:rsidR="00AA3238">
        <w:rPr>
          <w:noProof/>
        </w:rPr>
        <w:t>)</w:t>
      </w:r>
      <w:r w:rsidR="00FA316B" w:rsidRPr="00FA316B">
        <w:fldChar w:fldCharType="end"/>
      </w:r>
      <w:r w:rsidR="00FA316B" w:rsidRPr="00FA316B">
        <w:t xml:space="preserve">, </w:t>
      </w:r>
      <w:r w:rsidRPr="00FA316B">
        <w:t>was</w:t>
      </w:r>
      <w:r w:rsidRPr="00FA316B">
        <w:rPr>
          <w:sz w:val="28"/>
        </w:rPr>
        <w:t xml:space="preserve"> </w:t>
      </w:r>
      <w:r>
        <w:t xml:space="preserve">also made from aligned ITS and used to identify ITS regions within a given genome. </w:t>
      </w:r>
    </w:p>
    <w:p w:rsidR="0014397D" w:rsidRDefault="0014397D" w:rsidP="004A494F">
      <w:pPr>
        <w:pStyle w:val="Heading3"/>
      </w:pPr>
      <w:r>
        <w:t>Identify single copy genes using BUSCO</w:t>
      </w:r>
      <w:r w:rsidR="002E6E94">
        <w:t xml:space="preserve"> (EOG)</w:t>
      </w:r>
    </w:p>
    <w:p w:rsidR="0014397D" w:rsidRDefault="0014397D" w:rsidP="00953180">
      <w:pPr>
        <w:pStyle w:val="ListParagraph"/>
        <w:numPr>
          <w:ilvl w:val="0"/>
          <w:numId w:val="3"/>
        </w:numPr>
        <w:spacing w:line="360" w:lineRule="auto"/>
      </w:pPr>
      <w:r>
        <w:t xml:space="preserve">BUSCO </w:t>
      </w:r>
      <w:r w:rsidR="00953180">
        <w:t>(</w:t>
      </w:r>
      <w:r w:rsidR="00953180" w:rsidRPr="00953180">
        <w:t>BUSCO_v1.1b1</w:t>
      </w:r>
      <w:r w:rsidR="00953180">
        <w:t xml:space="preserve">) </w:t>
      </w:r>
      <w:r w:rsidR="00953180">
        <w:fldChar w:fldCharType="begin"/>
      </w:r>
      <w:r w:rsidR="00953180">
        <w:instrText xml:space="preserve"> ADDIN EN.CITE &lt;EndNote&gt;&lt;Cite&gt;&lt;Author&gt;Simão&lt;/Author&gt;&lt;Year&gt;2015&lt;/Year&gt;&lt;RecNum&gt;248&lt;/RecNum&gt;&lt;DisplayText&gt;(Simão, et al. 2015)&lt;/DisplayText&gt;&lt;record&gt;&lt;rec-number&gt;248&lt;/rec-number&gt;&lt;foreign-keys&gt;&lt;key app="EN" db-id="2ww5t9ee60r2wpeaedu502z90s0zrdtpapt9" timestamp="1472642074"&gt;248&lt;/key&gt;&lt;/foreign-keys&gt;&lt;ref-type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btv351&lt;/pages&gt;&lt;dates&gt;&lt;year&gt;2015&lt;/year&gt;&lt;/dates&gt;&lt;isbn&gt;1367-4803&lt;/isbn&gt;&lt;urls&gt;&lt;/urls&gt;&lt;/record&gt;&lt;/Cite&gt;&lt;/EndNote&gt;</w:instrText>
      </w:r>
      <w:r w:rsidR="00953180">
        <w:fldChar w:fldCharType="separate"/>
      </w:r>
      <w:r w:rsidR="00953180">
        <w:rPr>
          <w:noProof/>
        </w:rPr>
        <w:t>(</w:t>
      </w:r>
      <w:hyperlink w:anchor="_ENREF_14" w:tooltip="Simão, 2015 #248" w:history="1">
        <w:r w:rsidR="00B47BBF">
          <w:rPr>
            <w:noProof/>
          </w:rPr>
          <w:t>Simão, et al. 2015</w:t>
        </w:r>
      </w:hyperlink>
      <w:r w:rsidR="00953180">
        <w:rPr>
          <w:noProof/>
        </w:rPr>
        <w:t>)</w:t>
      </w:r>
      <w:r w:rsidR="00953180">
        <w:fldChar w:fldCharType="end"/>
      </w:r>
      <w:r w:rsidR="00953180">
        <w:t xml:space="preserve"> </w:t>
      </w:r>
      <w:r>
        <w:t xml:space="preserve">is a tool to predict core eukaryotic genes. </w:t>
      </w:r>
    </w:p>
    <w:p w:rsidR="0014397D" w:rsidRDefault="0014397D" w:rsidP="00A33A9F">
      <w:pPr>
        <w:pStyle w:val="ListParagraph"/>
        <w:numPr>
          <w:ilvl w:val="0"/>
          <w:numId w:val="3"/>
        </w:numPr>
        <w:spacing w:line="360" w:lineRule="auto"/>
      </w:pPr>
      <w:r>
        <w:t xml:space="preserve">The models are not well refined for </w:t>
      </w:r>
      <w:r>
        <w:rPr>
          <w:i/>
        </w:rPr>
        <w:t xml:space="preserve">Phytophthora, </w:t>
      </w:r>
      <w:r>
        <w:t>therefore just used the generic eukaryotic models.</w:t>
      </w:r>
    </w:p>
    <w:p w:rsidR="00AE1FDB" w:rsidRDefault="00AE1FDB" w:rsidP="00A33A9F">
      <w:pPr>
        <w:pStyle w:val="ListParagraph"/>
        <w:numPr>
          <w:ilvl w:val="0"/>
          <w:numId w:val="3"/>
        </w:numPr>
        <w:spacing w:line="360" w:lineRule="auto"/>
      </w:pPr>
      <w:r>
        <w:t>Convert the output the a GFF for use later</w:t>
      </w:r>
    </w:p>
    <w:p w:rsidR="0014397D" w:rsidRDefault="0014397D" w:rsidP="004A494F">
      <w:pPr>
        <w:pStyle w:val="Heading3"/>
      </w:pPr>
      <w:r>
        <w:lastRenderedPageBreak/>
        <w:t>MAP genomic reads back to the genome</w:t>
      </w:r>
    </w:p>
    <w:p w:rsidR="00D43239" w:rsidRPr="00033C61" w:rsidRDefault="00D43239" w:rsidP="00A33A9F">
      <w:pPr>
        <w:pStyle w:val="ListParagraph"/>
        <w:numPr>
          <w:ilvl w:val="0"/>
          <w:numId w:val="4"/>
        </w:numPr>
        <w:spacing w:line="360" w:lineRule="auto"/>
      </w:pPr>
      <w:r>
        <w:t xml:space="preserve">This massively </w:t>
      </w:r>
      <w:r w:rsidR="00E261E3">
        <w:t>reduced</w:t>
      </w:r>
      <w:r>
        <w:t xml:space="preserve"> </w:t>
      </w:r>
      <w:r w:rsidRPr="00033C61">
        <w:t>the number of genomes we can work with, either reads are not available or ….</w:t>
      </w:r>
      <w:r w:rsidR="00312015">
        <w:t xml:space="preserve"> From XXX to 7!</w:t>
      </w:r>
    </w:p>
    <w:p w:rsidR="00737DA0" w:rsidRPr="00033C61" w:rsidRDefault="00737DA0" w:rsidP="00A33A9F">
      <w:pPr>
        <w:pStyle w:val="ListParagraph"/>
        <w:numPr>
          <w:ilvl w:val="0"/>
          <w:numId w:val="4"/>
        </w:numPr>
        <w:spacing w:line="360" w:lineRule="auto"/>
      </w:pPr>
      <w:r w:rsidRPr="00033C61">
        <w:t>After the reads have been QC</w:t>
      </w:r>
      <w:r w:rsidR="00E261E3" w:rsidRPr="00033C61">
        <w:t xml:space="preserve"> </w:t>
      </w:r>
      <w:proofErr w:type="spellStart"/>
      <w:r w:rsidR="00033C61" w:rsidRPr="00033C61">
        <w:t>FastQC</w:t>
      </w:r>
      <w:proofErr w:type="spellEnd"/>
      <w:r w:rsidR="00033C61" w:rsidRPr="00033C61">
        <w:t xml:space="preserve"> </w:t>
      </w:r>
      <w:r w:rsidR="00033C61" w:rsidRPr="00033C61">
        <w:fldChar w:fldCharType="begin"/>
      </w:r>
      <w:r w:rsidR="00953180">
        <w:instrText xml:space="preserve"> ADDIN EN.CITE &lt;EndNote&gt;&lt;Cite&gt;&lt;Author&gt;Andrews&lt;/Author&gt;&lt;Year&gt;2010&lt;/Year&gt;&lt;RecNum&gt;1&lt;/RecNum&gt;&lt;DisplayText&gt;(Andrews 2010)&lt;/DisplayText&gt;&lt;record&gt;&lt;rec-number&gt;1&lt;/rec-number&gt;&lt;foreign-keys&gt;&lt;key app="EN" db-id="2ww5t9ee60r2wpeaedu502z90s0zrdtpapt9" timestamp="1395676946"&gt;1&lt;/key&gt;&lt;/foreign-keys&gt;&lt;ref-type name="Journal Article"&gt;17&lt;/ref-type&gt;&lt;contributors&gt;&lt;authors&gt;&lt;author&gt;Andrews, S&lt;/author&gt;&lt;/authors&gt;&lt;/contributors&gt;&lt;titles&gt;&lt;title&gt;FastQC: A quality control tool for high throughput sequence data&lt;/title&gt;&lt;secondary-title&gt;Reference Source&lt;/secondary-title&gt;&lt;/titles&gt;&lt;periodical&gt;&lt;full-title&gt;Reference Source&lt;/full-title&gt;&lt;/periodical&gt;&lt;dates&gt;&lt;year&gt;2010&lt;/year&gt;&lt;/dates&gt;&lt;urls&gt;&lt;/urls&gt;&lt;/record&gt;&lt;/Cite&gt;&lt;/EndNote&gt;</w:instrText>
      </w:r>
      <w:r w:rsidR="00033C61" w:rsidRPr="00033C61">
        <w:fldChar w:fldCharType="separate"/>
      </w:r>
      <w:r w:rsidR="00953180">
        <w:rPr>
          <w:noProof/>
        </w:rPr>
        <w:t>(</w:t>
      </w:r>
      <w:hyperlink w:anchor="_ENREF_1" w:tooltip="Andrews, 2010 #1" w:history="1">
        <w:r w:rsidR="00B47BBF">
          <w:rPr>
            <w:noProof/>
          </w:rPr>
          <w:t>Andrews 2010</w:t>
        </w:r>
      </w:hyperlink>
      <w:r w:rsidR="00953180">
        <w:rPr>
          <w:noProof/>
        </w:rPr>
        <w:t>)</w:t>
      </w:r>
      <w:r w:rsidR="00033C61" w:rsidRPr="00033C61">
        <w:fldChar w:fldCharType="end"/>
      </w:r>
      <w:r w:rsidR="00E261E3" w:rsidRPr="00033C61">
        <w:t xml:space="preserve"> </w:t>
      </w:r>
      <w:r w:rsidRPr="00033C61">
        <w:t xml:space="preserve">, </w:t>
      </w:r>
      <w:r w:rsidR="00033C61" w:rsidRPr="00033C61">
        <w:t xml:space="preserve">Trimmomatic </w:t>
      </w:r>
      <w:r w:rsidR="00033C61" w:rsidRPr="00033C61">
        <w:fldChar w:fldCharType="begin"/>
      </w:r>
      <w:r w:rsidR="00953180">
        <w:instrText xml:space="preserve"> ADDIN EN.CITE &lt;EndNote&gt;&lt;Cite&gt;&lt;Author&gt;Bolger&lt;/Author&gt;&lt;RecNum&gt;2&lt;/RecNum&gt;&lt;DisplayText&gt;(Bolger and Giorgi)&lt;/DisplayText&gt;&lt;record&gt;&lt;rec-number&gt;2&lt;/rec-number&gt;&lt;foreign-keys&gt;&lt;key app="EN" db-id="2ww5t9ee60r2wpeaedu502z90s0zrdtpapt9" timestamp="1395677038"&gt;2&lt;/key&gt;&lt;/foreign-keys&gt;&lt;ref-type name="Journal Article"&gt;17&lt;/ref-type&gt;&lt;contributors&gt;&lt;authors&gt;&lt;author&gt;Bolger, A&lt;/author&gt;&lt;author&gt;Giorgi, F&lt;/author&gt;&lt;/authors&gt;&lt;/contributors&gt;&lt;titles&gt;&lt;title&gt;Trimmomatic: A Flexible Read Trimming Tool for Illumina NGS Data&lt;/title&gt;&lt;secondary-title&gt;URL http://www. usadellab. org/cms/index. php&lt;/secondary-title&gt;&lt;/titles&gt;&lt;periodical&gt;&lt;full-title&gt;URL http://www. usadellab. org/cms/index. php&lt;/full-title&gt;&lt;/periodical&gt;&lt;dates&gt;&lt;/dates&gt;&lt;urls&gt;&lt;/urls&gt;&lt;/record&gt;&lt;/Cite&gt;&lt;/EndNote&gt;</w:instrText>
      </w:r>
      <w:r w:rsidR="00033C61" w:rsidRPr="00033C61">
        <w:fldChar w:fldCharType="separate"/>
      </w:r>
      <w:r w:rsidR="00953180">
        <w:rPr>
          <w:noProof/>
        </w:rPr>
        <w:t>(</w:t>
      </w:r>
      <w:hyperlink w:anchor="_ENREF_2" w:tooltip="Bolger,  #2" w:history="1">
        <w:r w:rsidR="00B47BBF">
          <w:rPr>
            <w:noProof/>
          </w:rPr>
          <w:t>Bolger and Giorgi</w:t>
        </w:r>
      </w:hyperlink>
      <w:r w:rsidR="00953180">
        <w:rPr>
          <w:noProof/>
        </w:rPr>
        <w:t>)</w:t>
      </w:r>
      <w:r w:rsidR="00033C61" w:rsidRPr="00033C61">
        <w:fldChar w:fldCharType="end"/>
      </w:r>
      <w:r w:rsidR="00033C61">
        <w:t xml:space="preserve"> - </w:t>
      </w:r>
      <w:r w:rsidRPr="00033C61">
        <w:t>trimmed</w:t>
      </w:r>
      <w:r w:rsidR="00033C61">
        <w:t xml:space="preserve">, </w:t>
      </w:r>
      <w:r w:rsidRPr="00033C61">
        <w:t xml:space="preserve"> </w:t>
      </w:r>
      <w:r w:rsidR="00033C61">
        <w:t xml:space="preserve">they were </w:t>
      </w:r>
      <w:r w:rsidRPr="00033C61">
        <w:t>map</w:t>
      </w:r>
      <w:r w:rsidR="003D137A">
        <w:t>ped</w:t>
      </w:r>
      <w:r w:rsidRPr="00033C61">
        <w:t xml:space="preserve"> back to the genome</w:t>
      </w:r>
      <w:r w:rsidR="00033C61" w:rsidRPr="00033C61">
        <w:t xml:space="preserve">. Bowtie 2 </w:t>
      </w:r>
      <w:r w:rsidR="00033C61" w:rsidRPr="00033C61">
        <w:fldChar w:fldCharType="begin"/>
      </w:r>
      <w:r w:rsidR="00953180">
        <w:instrText xml:space="preserve"> ADDIN EN.CITE &lt;EndNote&gt;&lt;Cite&gt;&lt;Author&gt;Langmead&lt;/Author&gt;&lt;Year&gt;2010&lt;/Year&gt;&lt;RecNum&gt;6&lt;/RecNum&gt;&lt;DisplayText&gt;(Langmead 2010)&lt;/DisplayText&gt;&lt;record&gt;&lt;rec-number&gt;6&lt;/rec-number&gt;&lt;foreign-keys&gt;&lt;key app="EN" db-id="2ww5t9ee60r2wpeaedu502z90s0zrdtpapt9" timestamp="1395679301"&gt;6&lt;/key&gt;&lt;/foreign-keys&gt;&lt;ref-type name="Journal Article"&gt;17&lt;/ref-type&gt;&lt;contributors&gt;&lt;authors&gt;&lt;author&gt;Langmead, Ben&lt;/author&gt;&lt;/authors&gt;&lt;/contributors&gt;&lt;titles&gt;&lt;title&gt;Aligning short sequencing reads with Bowtie&lt;/title&gt;&lt;secondary-title&gt;Current protocols in bioinformatics&lt;/secondary-title&gt;&lt;/titles&gt;&lt;periodical&gt;&lt;full-title&gt;Current protocols in bioinformatics&lt;/full-title&gt;&lt;/periodical&gt;&lt;pages&gt;11.7. 1-11.7. 14&lt;/pages&gt;&lt;dates&gt;&lt;year&gt;2010&lt;/year&gt;&lt;/dates&gt;&lt;isbn&gt;0471250953&lt;/isbn&gt;&lt;urls&gt;&lt;/urls&gt;&lt;/record&gt;&lt;/Cite&gt;&lt;/EndNote&gt;</w:instrText>
      </w:r>
      <w:r w:rsidR="00033C61" w:rsidRPr="00033C61">
        <w:fldChar w:fldCharType="separate"/>
      </w:r>
      <w:r w:rsidR="00953180">
        <w:rPr>
          <w:noProof/>
        </w:rPr>
        <w:t>(</w:t>
      </w:r>
      <w:hyperlink w:anchor="_ENREF_8" w:tooltip="Langmead, 2010 #6" w:history="1">
        <w:r w:rsidR="00B47BBF">
          <w:rPr>
            <w:noProof/>
          </w:rPr>
          <w:t>Langmead 2010</w:t>
        </w:r>
      </w:hyperlink>
      <w:r w:rsidR="00953180">
        <w:rPr>
          <w:noProof/>
        </w:rPr>
        <w:t>)</w:t>
      </w:r>
      <w:r w:rsidR="00033C61" w:rsidRPr="00033C61">
        <w:fldChar w:fldCharType="end"/>
      </w:r>
    </w:p>
    <w:p w:rsidR="00737DA0" w:rsidRDefault="00737DA0" w:rsidP="00A33A9F">
      <w:pPr>
        <w:pStyle w:val="ListParagraph"/>
        <w:numPr>
          <w:ilvl w:val="0"/>
          <w:numId w:val="4"/>
        </w:numPr>
        <w:spacing w:line="360" w:lineRule="auto"/>
      </w:pPr>
      <w:r w:rsidRPr="00033C61">
        <w:t>Reads WILL have multiple mapping</w:t>
      </w:r>
      <w:r>
        <w:t xml:space="preserve"> due the nature of the ITS region. Therefore randomly place these. BOWTIE setting.</w:t>
      </w:r>
    </w:p>
    <w:p w:rsidR="00737DA0" w:rsidRDefault="00243055" w:rsidP="00243055">
      <w:pPr>
        <w:pStyle w:val="ListParagraph"/>
        <w:numPr>
          <w:ilvl w:val="0"/>
          <w:numId w:val="4"/>
        </w:numPr>
        <w:spacing w:line="360" w:lineRule="auto"/>
      </w:pPr>
      <w:proofErr w:type="spellStart"/>
      <w:r>
        <w:t>Bedtools</w:t>
      </w:r>
      <w:proofErr w:type="spellEnd"/>
      <w:r>
        <w:t xml:space="preserve"> </w:t>
      </w:r>
      <w:r w:rsidR="00AA3238">
        <w:fldChar w:fldCharType="begin"/>
      </w:r>
      <w:r w:rsidR="00AA3238">
        <w:instrText xml:space="preserve"> ADDIN EN.CITE &lt;EndNote&gt;&lt;Cite&gt;&lt;Author&gt;Quinlan&lt;/Author&gt;&lt;Year&gt;2010&lt;/Year&gt;&lt;RecNum&gt;226&lt;/RecNum&gt;&lt;DisplayText&gt;(Quinlan and Hall 2010)&lt;/DisplayText&gt;&lt;record&gt;&lt;rec-number&gt;226&lt;/rec-number&gt;&lt;foreign-keys&gt;&lt;key app="EN" db-id="2ww5t9ee60r2wpeaedu502z90s0zrdtpapt9" timestamp="1461762640"&gt;226&lt;/key&gt;&lt;/foreign-keys&gt;&lt;ref-type name="Journal Article"&gt;17&lt;/ref-type&gt;&lt;contributors&gt;&lt;authors&gt;&lt;author&gt;Quinlan, Aaron R&lt;/author&gt;&lt;author&gt;Hall, Ira M&lt;/author&gt;&lt;/authors&gt;&lt;/contributors&gt;&lt;titles&gt;&lt;title&gt;BEDTools: a flexible suite of utilities for comparing genomic features&lt;/title&gt;&lt;secondary-title&gt;Bioinformatics&lt;/secondary-title&gt;&lt;/titles&gt;&lt;periodical&gt;&lt;full-title&gt;Bioinformatics&lt;/full-title&gt;&lt;/periodical&gt;&lt;pages&gt;841-842&lt;/pages&gt;&lt;volume&gt;26&lt;/volume&gt;&lt;number&gt;6&lt;/number&gt;&lt;dates&gt;&lt;year&gt;2010&lt;/year&gt;&lt;/dates&gt;&lt;isbn&gt;1367-4803&lt;/isbn&gt;&lt;urls&gt;&lt;/urls&gt;&lt;/record&gt;&lt;/Cite&gt;&lt;/EndNote&gt;</w:instrText>
      </w:r>
      <w:r w:rsidR="00AA3238">
        <w:fldChar w:fldCharType="separate"/>
      </w:r>
      <w:r w:rsidR="00AA3238">
        <w:rPr>
          <w:noProof/>
        </w:rPr>
        <w:t>(</w:t>
      </w:r>
      <w:hyperlink w:anchor="_ENREF_12" w:tooltip="Quinlan, 2010 #226" w:history="1">
        <w:r w:rsidR="00B47BBF">
          <w:rPr>
            <w:noProof/>
          </w:rPr>
          <w:t>Quinlan and Hall 2010</w:t>
        </w:r>
      </w:hyperlink>
      <w:r w:rsidR="00AA3238">
        <w:rPr>
          <w:noProof/>
        </w:rPr>
        <w:t>)</w:t>
      </w:r>
      <w:r w:rsidR="00AA3238">
        <w:fldChar w:fldCharType="end"/>
      </w:r>
      <w:r>
        <w:t xml:space="preserve"> </w:t>
      </w:r>
      <w:r w:rsidR="00737DA0">
        <w:t xml:space="preserve">Count the number of reads that fall within the identified ITS regions (BLASTN step mentioned above) and compare those to the ~single copy EOG - BUSCO genes (mentioned above) and also the rest of the genes in the genome. </w:t>
      </w:r>
    </w:p>
    <w:p w:rsidR="00737DA0" w:rsidRDefault="00737DA0" w:rsidP="00A33A9F">
      <w:pPr>
        <w:pStyle w:val="ListParagraph"/>
        <w:numPr>
          <w:ilvl w:val="0"/>
          <w:numId w:val="4"/>
        </w:numPr>
        <w:spacing w:line="360" w:lineRule="auto"/>
      </w:pPr>
      <w:r>
        <w:t>Compare the ratios of the coverage!!</w:t>
      </w:r>
    </w:p>
    <w:p w:rsidR="000B2118" w:rsidRDefault="00B1198D" w:rsidP="000B2118">
      <w:pPr>
        <w:pStyle w:val="Heading2"/>
      </w:pPr>
      <w:r>
        <w:t xml:space="preserve">Pipeline: </w:t>
      </w:r>
      <w:r w:rsidR="000B2118">
        <w:t>A species identification pipeline given Illumina data</w:t>
      </w:r>
    </w:p>
    <w:p w:rsidR="00677DF9" w:rsidRDefault="00BE199E" w:rsidP="00BE199E">
      <w:pPr>
        <w:spacing w:line="360" w:lineRule="auto"/>
        <w:jc w:val="both"/>
      </w:pPr>
      <w:r>
        <w:t xml:space="preserve">A number of pipelines exist that have been developed to identify species based of OTUs, however mostly for fungi: </w:t>
      </w:r>
      <w:proofErr w:type="spellStart"/>
      <w:r>
        <w:t>FHiTINGS</w:t>
      </w:r>
      <w:proofErr w:type="spellEnd"/>
      <w:r>
        <w:t xml:space="preserve"> </w:t>
      </w:r>
      <w:r w:rsidR="00341ECE">
        <w:fldChar w:fldCharType="begin"/>
      </w:r>
      <w:r w:rsidR="00341ECE">
        <w:instrText xml:space="preserve"> ADDIN EN.CITE &lt;EndNote&gt;&lt;Cite&gt;&lt;Author&gt;Dannemiller&lt;/Author&gt;&lt;Year&gt;2014&lt;/Year&gt;&lt;RecNum&gt;250&lt;/RecNum&gt;&lt;DisplayText&gt;(Dannemiller, et al. 2014)&lt;/DisplayText&gt;&lt;record&gt;&lt;rec-number&gt;250&lt;/rec-number&gt;&lt;foreign-keys&gt;&lt;key app="EN" db-id="2ww5t9ee60r2wpeaedu502z90s0zrdtpapt9" timestamp="1472736246"&gt;250&lt;/key&gt;&lt;/foreign-keys&gt;&lt;ref-type name="Journal Article"&gt;17&lt;/ref-type&gt;&lt;contributors&gt;&lt;authors&gt;&lt;author&gt;Dannemiller, Karen C&lt;/author&gt;&lt;author&gt;Reeves, Darryl&lt;/author&gt;&lt;author&gt;Bibby, Kyle&lt;/author&gt;&lt;author&gt;Yamamoto, Naomichi&lt;/author&gt;&lt;author&gt;Peccia, Jordan&lt;/author&gt;&lt;/authors&gt;&lt;/contributors&gt;&lt;titles&gt;&lt;title&gt;Fungal High‐throughput Taxonomic Identification tool for use with Next‐Generation Sequencing (FHiTINGS)&lt;/title&gt;&lt;secondary-title&gt;Journal of basic microbiology&lt;/secondary-title&gt;&lt;/titles&gt;&lt;periodical&gt;&lt;full-title&gt;Journal of basic microbiology&lt;/full-title&gt;&lt;/periodical&gt;&lt;pages&gt;315-321&lt;/pages&gt;&lt;volume&gt;54&lt;/volume&gt;&lt;number&gt;4&lt;/number&gt;&lt;dates&gt;&lt;year&gt;2014&lt;/year&gt;&lt;/dates&gt;&lt;isbn&gt;1521-4028&lt;/isbn&gt;&lt;urls&gt;&lt;/urls&gt;&lt;/record&gt;&lt;/Cite&gt;&lt;/EndNote&gt;</w:instrText>
      </w:r>
      <w:r w:rsidR="00341ECE">
        <w:fldChar w:fldCharType="separate"/>
      </w:r>
      <w:r w:rsidR="00341ECE">
        <w:rPr>
          <w:noProof/>
        </w:rPr>
        <w:t>(</w:t>
      </w:r>
      <w:hyperlink w:anchor="_ENREF_4" w:tooltip="Dannemiller, 2014 #250" w:history="1">
        <w:r w:rsidR="00B47BBF">
          <w:rPr>
            <w:noProof/>
          </w:rPr>
          <w:t>Dannemiller, et al. 2014</w:t>
        </w:r>
      </w:hyperlink>
      <w:r w:rsidR="00341ECE">
        <w:rPr>
          <w:noProof/>
        </w:rPr>
        <w:t>)</w:t>
      </w:r>
      <w:r w:rsidR="00341ECE">
        <w:fldChar w:fldCharType="end"/>
      </w:r>
      <w:r>
        <w:t xml:space="preserve">, </w:t>
      </w:r>
      <w:proofErr w:type="spellStart"/>
      <w:r>
        <w:t>Mycofier</w:t>
      </w:r>
      <w:proofErr w:type="spellEnd"/>
      <w:r>
        <w:t xml:space="preserve"> </w:t>
      </w:r>
      <w:r w:rsidR="00341ECE">
        <w:fldChar w:fldCharType="begin"/>
      </w:r>
      <w:r w:rsidR="00341ECE">
        <w:instrText xml:space="preserve"> ADDIN EN.CITE &lt;EndNote&gt;&lt;Cite&gt;&lt;Author&gt;Delgado-Serrano&lt;/Author&gt;&lt;Year&gt;2016&lt;/Year&gt;&lt;RecNum&gt;249&lt;/RecNum&gt;&lt;DisplayText&gt;(Delgado-Serrano, et al. 2016)&lt;/DisplayText&gt;&lt;record&gt;&lt;rec-number&gt;249&lt;/rec-number&gt;&lt;foreign-keys&gt;&lt;key app="EN" db-id="2ww5t9ee60r2wpeaedu502z90s0zrdtpapt9" timestamp="1472736157"&gt;249&lt;/key&gt;&lt;/foreign-keys&gt;&lt;ref-type name="Journal Article"&gt;17&lt;/ref-type&gt;&lt;contributors&gt;&lt;authors&gt;&lt;author&gt;Delgado-Serrano, Luisa&lt;/author&gt;&lt;author&gt;Restrepo, Silvia&lt;/author&gt;&lt;author&gt;Bustos, Jose Ricardo&lt;/author&gt;&lt;author&gt;Zambrano, Maria Mercedes&lt;/author&gt;&lt;author&gt;Anzola, Juan Manuel&lt;/author&gt;&lt;/authors&gt;&lt;/contributors&gt;&lt;titles&gt;&lt;title&gt;Mycofier: a new machine learning-based classifier for fungal ITS sequences&lt;/title&gt;&lt;secondary-title&gt;BMC Research Notes&lt;/secondary-title&gt;&lt;/titles&gt;&lt;periodical&gt;&lt;full-title&gt;BMC Research Notes&lt;/full-title&gt;&lt;/periodical&gt;&lt;pages&gt;402&lt;/pages&gt;&lt;volume&gt;9&lt;/volume&gt;&lt;number&gt;1&lt;/number&gt;&lt;dates&gt;&lt;year&gt;2016&lt;/year&gt;&lt;/dates&gt;&lt;isbn&gt;1756-0500&lt;/isbn&gt;&lt;urls&gt;&lt;/urls&gt;&lt;/record&gt;&lt;/Cite&gt;&lt;/EndNote&gt;</w:instrText>
      </w:r>
      <w:r w:rsidR="00341ECE">
        <w:fldChar w:fldCharType="separate"/>
      </w:r>
      <w:r w:rsidR="00341ECE">
        <w:rPr>
          <w:noProof/>
        </w:rPr>
        <w:t>(</w:t>
      </w:r>
      <w:hyperlink w:anchor="_ENREF_5" w:tooltip="Delgado-Serrano, 2016 #249" w:history="1">
        <w:r w:rsidR="00B47BBF">
          <w:rPr>
            <w:noProof/>
          </w:rPr>
          <w:t>Delgado-Serrano, et al. 2016</w:t>
        </w:r>
      </w:hyperlink>
      <w:r w:rsidR="00341ECE">
        <w:rPr>
          <w:noProof/>
        </w:rPr>
        <w:t>)</w:t>
      </w:r>
      <w:r w:rsidR="00341ECE">
        <w:fldChar w:fldCharType="end"/>
      </w:r>
      <w:r>
        <w:t xml:space="preserve">, PIPITS </w:t>
      </w:r>
      <w:r w:rsidR="00341ECE">
        <w:fldChar w:fldCharType="begin"/>
      </w:r>
      <w:r w:rsidR="00341ECE">
        <w:instrText xml:space="preserve"> ADDIN EN.CITE &lt;EndNote&gt;&lt;Cite&gt;&lt;Author&gt;Gweon&lt;/Author&gt;&lt;Year&gt;2015&lt;/Year&gt;&lt;RecNum&gt;251&lt;/RecNum&gt;&lt;DisplayText&gt;(Gweon, et al. 2015)&lt;/DisplayText&gt;&lt;record&gt;&lt;rec-number&gt;251&lt;/rec-number&gt;&lt;foreign-keys&gt;&lt;key app="EN" db-id="2ww5t9ee60r2wpeaedu502z90s0zrdtpapt9" timestamp="1472736279"&gt;251&lt;/key&gt;&lt;/foreign-keys&gt;&lt;ref-type name="Journal Article"&gt;17&lt;/ref-type&gt;&lt;contributors&gt;&lt;authors&gt;&lt;author&gt;Gweon, Hyun S&lt;/author&gt;&lt;author&gt;Oliver, Anna&lt;/author&gt;&lt;author&gt;Taylor, Joanne&lt;/author&gt;&lt;author&gt;Booth, Tim&lt;/author&gt;&lt;author&gt;Gibbs, Melanie&lt;/author&gt;&lt;author&gt;Read, Daniel S&lt;/author&gt;&lt;author&gt;Griffiths, Robert I&lt;/author&gt;&lt;author&gt;Schonrogge, Karsten&lt;/author&gt;&lt;/authors&gt;&lt;/contributors&gt;&lt;titles&gt;&lt;title&gt;PIPITS: an automated pipeline for analyses of fungal internal transcribed spacer sequences from the Illumina sequencing platform&lt;/title&gt;&lt;secondary-title&gt;Methods in Ecology and Evolution&lt;/secondary-title&gt;&lt;/titles&gt;&lt;periodical&gt;&lt;full-title&gt;Methods in Ecology and Evolution&lt;/full-title&gt;&lt;/periodical&gt;&lt;pages&gt;973-980&lt;/pages&gt;&lt;volume&gt;6&lt;/volume&gt;&lt;number&gt;8&lt;/number&gt;&lt;dates&gt;&lt;year&gt;2015&lt;/year&gt;&lt;/dates&gt;&lt;isbn&gt;2041-210X&lt;/isbn&gt;&lt;urls&gt;&lt;/urls&gt;&lt;/record&gt;&lt;/Cite&gt;&lt;/EndNote&gt;</w:instrText>
      </w:r>
      <w:r w:rsidR="00341ECE">
        <w:fldChar w:fldCharType="separate"/>
      </w:r>
      <w:r w:rsidR="00341ECE">
        <w:rPr>
          <w:noProof/>
        </w:rPr>
        <w:t>(</w:t>
      </w:r>
      <w:hyperlink w:anchor="_ENREF_7" w:tooltip="Gweon, 2015 #251" w:history="1">
        <w:r w:rsidR="00B47BBF">
          <w:rPr>
            <w:noProof/>
          </w:rPr>
          <w:t>Gweon, et al. 2015</w:t>
        </w:r>
      </w:hyperlink>
      <w:r w:rsidR="00341ECE">
        <w:rPr>
          <w:noProof/>
        </w:rPr>
        <w:t>)</w:t>
      </w:r>
      <w:r w:rsidR="00341ECE">
        <w:fldChar w:fldCharType="end"/>
      </w:r>
      <w:r>
        <w:t xml:space="preserve">. However, to my knowledge only one pipeline exists for use with </w:t>
      </w:r>
      <w:r>
        <w:rPr>
          <w:i/>
        </w:rPr>
        <w:t>Phytophthora</w:t>
      </w:r>
      <w:r>
        <w:t xml:space="preserve"> </w:t>
      </w:r>
      <w:r w:rsidR="00341ECE">
        <w:fldChar w:fldCharType="begin"/>
      </w:r>
      <w:r w:rsidR="00341ECE">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41ECE">
        <w:fldChar w:fldCharType="separate"/>
      </w:r>
      <w:r w:rsidR="00341ECE">
        <w:rPr>
          <w:noProof/>
        </w:rPr>
        <w:t>(</w:t>
      </w:r>
      <w:hyperlink w:anchor="_ENREF_13" w:tooltip="Scibetta, 2012 #252" w:history="1">
        <w:r w:rsidR="00B47BBF">
          <w:rPr>
            <w:noProof/>
          </w:rPr>
          <w:t>Scibetta, et al. 2012</w:t>
        </w:r>
      </w:hyperlink>
      <w:r w:rsidR="00341ECE">
        <w:rPr>
          <w:noProof/>
        </w:rPr>
        <w:t>)</w:t>
      </w:r>
      <w:r w:rsidR="00341ECE">
        <w:fldChar w:fldCharType="end"/>
      </w:r>
      <w:r w:rsidR="00341ECE">
        <w:t>.</w:t>
      </w:r>
    </w:p>
    <w:p w:rsidR="00677DF9" w:rsidRDefault="00677DF9" w:rsidP="00BE199E">
      <w:pPr>
        <w:spacing w:line="360" w:lineRule="auto"/>
        <w:jc w:val="both"/>
      </w:pPr>
      <w:r>
        <w:t xml:space="preserve">Therefore a pipeline needs to be developed for </w:t>
      </w:r>
      <w:r>
        <w:rPr>
          <w:i/>
        </w:rPr>
        <w:t xml:space="preserve">Phytophthora </w:t>
      </w:r>
      <w:r>
        <w:t xml:space="preserve">species, which utilises a </w:t>
      </w:r>
      <w:r>
        <w:rPr>
          <w:i/>
        </w:rPr>
        <w:t xml:space="preserve">Phytophthora </w:t>
      </w:r>
      <w:r>
        <w:t xml:space="preserve">specific ITS1 database. </w:t>
      </w:r>
    </w:p>
    <w:p w:rsidR="00A841BD" w:rsidRDefault="00A841BD" w:rsidP="00A841BD">
      <w:pPr>
        <w:pStyle w:val="Heading3"/>
      </w:pPr>
      <w:r>
        <w:t>How</w:t>
      </w:r>
    </w:p>
    <w:p w:rsidR="00A841BD" w:rsidRDefault="00A841BD" w:rsidP="00C1793C">
      <w:pPr>
        <w:spacing w:line="360" w:lineRule="auto"/>
        <w:jc w:val="both"/>
      </w:pPr>
      <w:r>
        <w:t xml:space="preserve">A number of tools exist for each step. The following listed are the current “best” tools for the job, in my opinion. </w:t>
      </w:r>
      <w:r w:rsidR="009F2DE0">
        <w:fldChar w:fldCharType="begin"/>
      </w:r>
      <w:r w:rsidR="009F2DE0">
        <w:instrText xml:space="preserve"> REF _Ref460504479 \h </w:instrText>
      </w:r>
      <w:r w:rsidR="00C1793C">
        <w:instrText xml:space="preserve"> \* MERGEFORMAT </w:instrText>
      </w:r>
      <w:r w:rsidR="009F2DE0">
        <w:fldChar w:fldCharType="separate"/>
      </w:r>
      <w:r w:rsidR="00727D47">
        <w:t xml:space="preserve">Figure </w:t>
      </w:r>
      <w:r w:rsidR="00727D47">
        <w:rPr>
          <w:noProof/>
        </w:rPr>
        <w:t>1</w:t>
      </w:r>
      <w:r w:rsidR="009F2DE0">
        <w:fldChar w:fldCharType="end"/>
      </w:r>
      <w:r w:rsidR="009F2DE0">
        <w:t xml:space="preserve"> represents the major steps required for the identification of species when given Illumina data. A known ITS1 database is required (OTUs). </w:t>
      </w:r>
    </w:p>
    <w:p w:rsidR="00A841BD" w:rsidRDefault="00A841BD" w:rsidP="00A841BD"/>
    <w:p w:rsidR="00A841BD" w:rsidRDefault="00A841BD" w:rsidP="00A841BD">
      <w:r>
        <w:rPr>
          <w:noProof/>
          <w:lang w:eastAsia="en-GB"/>
        </w:rPr>
        <w:lastRenderedPageBreak/>
        <w:drawing>
          <wp:inline distT="0" distB="0" distL="0" distR="0" wp14:anchorId="5EB47723" wp14:editId="4C4B62B0">
            <wp:extent cx="5256677" cy="4123426"/>
            <wp:effectExtent l="0" t="0" r="1270" b="0"/>
            <wp:docPr id="4" name="Picture 4" descr="C:\Users\pt40963\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t40963\Desktop\Pic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6495" cy="4123284"/>
                    </a:xfrm>
                    <a:prstGeom prst="rect">
                      <a:avLst/>
                    </a:prstGeom>
                    <a:noFill/>
                    <a:ln>
                      <a:noFill/>
                    </a:ln>
                  </pic:spPr>
                </pic:pic>
              </a:graphicData>
            </a:graphic>
          </wp:inline>
        </w:drawing>
      </w:r>
    </w:p>
    <w:p w:rsidR="00A841BD" w:rsidRPr="00A841BD" w:rsidRDefault="00A841BD" w:rsidP="00A841BD">
      <w:pPr>
        <w:pStyle w:val="Caption"/>
      </w:pPr>
      <w:bookmarkStart w:id="0" w:name="_Ref460504479"/>
      <w:r>
        <w:t xml:space="preserve">Figure </w:t>
      </w:r>
      <w:fldSimple w:instr=" SEQ Figure \* ARABIC ">
        <w:r w:rsidR="00727D47">
          <w:rPr>
            <w:noProof/>
          </w:rPr>
          <w:t>1</w:t>
        </w:r>
      </w:fldSimple>
      <w:bookmarkEnd w:id="0"/>
      <w:r>
        <w:t xml:space="preserve">: </w:t>
      </w:r>
      <w:r w:rsidR="001F502D">
        <w:t>Diagrammatic</w:t>
      </w:r>
      <w:r w:rsidR="003A5DAF">
        <w:t xml:space="preserve"> representation of the tasks and tools needed in order to perform species identification when given ITS1 sequences. </w:t>
      </w:r>
    </w:p>
    <w:p w:rsidR="00FA6A42" w:rsidRDefault="00FA6A42" w:rsidP="00A33A9F">
      <w:pPr>
        <w:spacing w:line="360" w:lineRule="auto"/>
      </w:pPr>
    </w:p>
    <w:p w:rsidR="00C1793C" w:rsidRDefault="00C1793C" w:rsidP="00A33A9F">
      <w:pPr>
        <w:spacing w:line="360" w:lineRule="auto"/>
      </w:pPr>
      <w:r>
        <w:t>There are a number of different tools which can be used at each step. Arguably assembly and clustering tools can have the biggest impact.</w:t>
      </w:r>
      <w:r w:rsidR="00B75F0A">
        <w:t xml:space="preserve"> For assembly PEAR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rsidRPr="00B75F0A">
        <w:t xml:space="preserve"> </w:t>
      </w:r>
      <w:r w:rsidR="00B75F0A">
        <w:t xml:space="preserve">was chosen. PEAR is very fast and applies statistical tests to minimise false positive results. For small overlaps it was reported that FLASH </w:t>
      </w:r>
      <w:r w:rsidR="00E446E7">
        <w:fldChar w:fldCharType="begin"/>
      </w:r>
      <w:r w:rsidR="00E446E7">
        <w:instrText xml:space="preserve"> ADDIN EN.CITE &lt;EndNote&gt;&lt;Cite&gt;&lt;Author&gt;Magoč&lt;/Author&gt;&lt;Year&gt;2011&lt;/Year&gt;&lt;RecNum&gt;254&lt;/RecNum&gt;&lt;DisplayText&gt;(Magoč and Salzberg 2011)&lt;/DisplayText&gt;&lt;record&gt;&lt;rec-number&gt;254&lt;/rec-number&gt;&lt;foreign-keys&gt;&lt;key app="EN" db-id="2ww5t9ee60r2wpeaedu502z90s0zrdtpapt9" timestamp="1472738621"&gt;254&lt;/key&gt;&lt;/foreign-keys&gt;&lt;ref-type name="Journal Article"&gt;17&lt;/ref-type&gt;&lt;contributors&gt;&lt;authors&gt;&lt;author&gt;Magoč, Tanja&lt;/author&gt;&lt;author&gt;Salzberg, Steven L&lt;/author&gt;&lt;/authors&gt;&lt;/contributors&gt;&lt;titles&gt;&lt;title&gt;FLASH: fast length adjustment of short reads to improve genome assemblies&lt;/title&gt;&lt;secondary-title&gt;Bioinformatics&lt;/secondary-title&gt;&lt;/titles&gt;&lt;periodical&gt;&lt;full-title&gt;Bioinformatics&lt;/full-title&gt;&lt;/periodical&gt;&lt;pages&gt;2957-2963&lt;/pages&gt;&lt;volume&gt;27&lt;/volume&gt;&lt;number&gt;21&lt;/number&gt;&lt;dates&gt;&lt;year&gt;2011&lt;/year&gt;&lt;/dates&gt;&lt;isbn&gt;1367-4803&lt;/isbn&gt;&lt;urls&gt;&lt;/urls&gt;&lt;/record&gt;&lt;/Cite&gt;&lt;/EndNote&gt;</w:instrText>
      </w:r>
      <w:r w:rsidR="00E446E7">
        <w:fldChar w:fldCharType="separate"/>
      </w:r>
      <w:r w:rsidR="00E446E7">
        <w:rPr>
          <w:noProof/>
        </w:rPr>
        <w:t>(</w:t>
      </w:r>
      <w:hyperlink w:anchor="_ENREF_10" w:tooltip="Magoč, 2011 #254" w:history="1">
        <w:r w:rsidR="00B47BBF">
          <w:rPr>
            <w:noProof/>
          </w:rPr>
          <w:t>Magoč and Salzberg 2011</w:t>
        </w:r>
      </w:hyperlink>
      <w:r w:rsidR="00E446E7">
        <w:rPr>
          <w:noProof/>
        </w:rPr>
        <w:t>)</w:t>
      </w:r>
      <w:r w:rsidR="00E446E7">
        <w:fldChar w:fldCharType="end"/>
      </w:r>
      <w:r w:rsidR="00E446E7">
        <w:t xml:space="preserve"> </w:t>
      </w:r>
      <w:r w:rsidR="00B75F0A">
        <w:t xml:space="preserve">often fails to merge such reads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t xml:space="preserve">, therefore PEAR was chosen. </w:t>
      </w:r>
    </w:p>
    <w:p w:rsidR="003373D1" w:rsidRDefault="00B675E5" w:rsidP="003373D1">
      <w:pPr>
        <w:spacing w:line="360" w:lineRule="auto"/>
        <w:jc w:val="both"/>
      </w:pPr>
      <w:r>
        <w:t xml:space="preserve">For clustering, a number of tools exist. </w:t>
      </w:r>
      <w:r w:rsidR="003373D1">
        <w:t xml:space="preserve">The data analysed in </w:t>
      </w:r>
      <w:r w:rsidR="003373D1">
        <w:fldChar w:fldCharType="begin"/>
      </w:r>
      <w:r w:rsidR="003373D1">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373D1">
        <w:fldChar w:fldCharType="separate"/>
      </w:r>
      <w:r w:rsidR="003373D1">
        <w:rPr>
          <w:noProof/>
        </w:rPr>
        <w:t>(</w:t>
      </w:r>
      <w:hyperlink w:anchor="_ENREF_13" w:tooltip="Scibetta, 2012 #252" w:history="1">
        <w:r w:rsidR="00B47BBF">
          <w:rPr>
            <w:noProof/>
          </w:rPr>
          <w:t>Scibetta, et al. 2012</w:t>
        </w:r>
      </w:hyperlink>
      <w:r w:rsidR="003373D1">
        <w:rPr>
          <w:noProof/>
        </w:rPr>
        <w:t>)</w:t>
      </w:r>
      <w:r w:rsidR="003373D1">
        <w:fldChar w:fldCharType="end"/>
      </w:r>
      <w:r w:rsidR="003373D1">
        <w:t xml:space="preserve"> was clustered with </w:t>
      </w:r>
      <w:proofErr w:type="spellStart"/>
      <w:r w:rsidR="003373D1">
        <w:t>BlastClust</w:t>
      </w:r>
      <w:proofErr w:type="spellEnd"/>
      <w:r w:rsidR="003373D1">
        <w:t xml:space="preserve"> and </w:t>
      </w:r>
      <w:r w:rsidR="008D1378">
        <w:t xml:space="preserve">OTUs picked with </w:t>
      </w:r>
      <w:proofErr w:type="spellStart"/>
      <w:r w:rsidR="003373D1">
        <w:t>Qimme</w:t>
      </w:r>
      <w:proofErr w:type="spellEnd"/>
      <w:r w:rsidR="003373D1">
        <w:t xml:space="preserve">. Other clustering tools exist such as CD-HIT-454, </w:t>
      </w:r>
      <w:proofErr w:type="spellStart"/>
      <w:r w:rsidR="003373D1">
        <w:t>DNAclust</w:t>
      </w:r>
      <w:proofErr w:type="spellEnd"/>
      <w:r w:rsidR="003373D1">
        <w:t xml:space="preserve">, Swarm and </w:t>
      </w:r>
      <w:proofErr w:type="spellStart"/>
      <w:r w:rsidR="003373D1">
        <w:t>Usearch</w:t>
      </w:r>
      <w:proofErr w:type="spellEnd"/>
      <w:r w:rsidR="003373D1">
        <w:t>. Tools such as CD-HIT-454</w:t>
      </w:r>
      <w:r w:rsidR="00BF4C3D">
        <w:t xml:space="preserve"> and </w:t>
      </w:r>
      <w:proofErr w:type="spellStart"/>
      <w:r w:rsidR="00BF4C3D">
        <w:t>Usearch</w:t>
      </w:r>
      <w:proofErr w:type="spellEnd"/>
      <w:r w:rsidR="003373D1">
        <w:t xml:space="preserve"> have inherent problem: They are biased to the order the dataset is presented in. </w:t>
      </w:r>
      <w:r w:rsidR="00BF4C3D">
        <w:t xml:space="preserve">Thus results can alter depending on the order of the dataset. </w:t>
      </w:r>
      <w:r w:rsidR="003373D1">
        <w:t xml:space="preserve">Swarm </w:t>
      </w:r>
      <w:r w:rsidR="00B47BBF">
        <w:fldChar w:fldCharType="begin"/>
      </w:r>
      <w:r w:rsidR="00B47BBF">
        <w:instrText xml:space="preserve"> ADDIN EN.CITE &lt;EndNote&gt;&lt;Cite&gt;&lt;Author&gt;Mahé&lt;/Author&gt;&lt;Year&gt;2015&lt;/Year&gt;&lt;RecNum&gt;255&lt;/RecNum&gt;&lt;DisplayText&gt;(Mahé, et al. 2015)&lt;/DisplayText&gt;&lt;record&gt;&lt;rec-number&gt;255&lt;/rec-number&gt;&lt;foreign-keys&gt;&lt;key app="EN" db-id="2ww5t9ee60r2wpeaedu502z90s0zrdtpapt9" timestamp="1472739045"&gt;255&lt;/key&gt;&lt;/foreign-keys&gt;&lt;ref-type name="Journal Article"&gt;17&lt;/ref-type&gt;&lt;contributors&gt;&lt;authors&gt;&lt;author&gt;Mahé, Frédéric&lt;/author&gt;&lt;author&gt;Rognes, Torbjørn&lt;/author&gt;&lt;author&gt;Quince, Christopher&lt;/author&gt;&lt;author&gt;De Vargas, Colomban&lt;/author&gt;&lt;author&gt;Dunthorn, Micah&lt;/author&gt;&lt;/authors&gt;&lt;/contributors&gt;&lt;titles&gt;&lt;title&gt;Swarm v2: highly-scalable and high-resolution amplicon clustering&lt;/title&gt;&lt;secondary-title&gt;PeerJ&lt;/secondary-title&gt;&lt;/titles&gt;&lt;periodical&gt;&lt;full-title&gt;PeerJ&lt;/full-title&gt;&lt;/periodical&gt;&lt;pages&gt;e1420&lt;/pages&gt;&lt;volume&gt;3&lt;/volume&gt;&lt;dates&gt;&lt;year&gt;2015&lt;/year&gt;&lt;/dates&gt;&lt;isbn&gt;2167-8359&lt;/isbn&gt;&lt;urls&gt;&lt;/urls&gt;&lt;/record&gt;&lt;/Cite&gt;&lt;/EndNote&gt;</w:instrText>
      </w:r>
      <w:r w:rsidR="00B47BBF">
        <w:fldChar w:fldCharType="separate"/>
      </w:r>
      <w:r w:rsidR="00B47BBF">
        <w:rPr>
          <w:noProof/>
        </w:rPr>
        <w:t>(</w:t>
      </w:r>
      <w:hyperlink w:anchor="_ENREF_11" w:tooltip="Mahé, 2015 #255" w:history="1">
        <w:r w:rsidR="00B47BBF">
          <w:rPr>
            <w:noProof/>
          </w:rPr>
          <w:t>Mahé, et al. 2015</w:t>
        </w:r>
      </w:hyperlink>
      <w:r w:rsidR="00B47BBF">
        <w:rPr>
          <w:noProof/>
        </w:rPr>
        <w:t>)</w:t>
      </w:r>
      <w:r w:rsidR="00B47BBF">
        <w:fldChar w:fldCharType="end"/>
      </w:r>
      <w:r w:rsidR="003373D1">
        <w:t xml:space="preserve"> is an amplicon clustering tool that has been developed which aims to overcome the </w:t>
      </w:r>
      <w:r w:rsidR="00D94C30">
        <w:t>limitations</w:t>
      </w:r>
      <w:r w:rsidR="003373D1">
        <w:t xml:space="preserve"> of other clustering tools. </w:t>
      </w:r>
      <w:r w:rsidR="0028464C">
        <w:t xml:space="preserve">To summarise the clusters, custom Python scripts are made. </w:t>
      </w:r>
    </w:p>
    <w:p w:rsidR="00C91799" w:rsidRDefault="00C91799" w:rsidP="00C91799">
      <w:pPr>
        <w:pStyle w:val="Heading3"/>
      </w:pPr>
      <w:r>
        <w:t>Making and clustering an ITS1 database</w:t>
      </w:r>
    </w:p>
    <w:p w:rsidR="00F614F1" w:rsidRPr="00F614F1" w:rsidRDefault="00F614F1" w:rsidP="00F614F1">
      <w:pPr>
        <w:spacing w:line="360" w:lineRule="auto"/>
        <w:jc w:val="both"/>
      </w:pPr>
      <w:r>
        <w:t xml:space="preserve">The </w:t>
      </w:r>
      <w:r w:rsidR="00317FD6">
        <w:t>database</w:t>
      </w:r>
      <w:r>
        <w:t xml:space="preserve"> from </w:t>
      </w:r>
      <w:proofErr w:type="spellStart"/>
      <w:r>
        <w:t>Santii</w:t>
      </w:r>
      <w:proofErr w:type="spellEnd"/>
      <w:r>
        <w:t xml:space="preserve"> was aligned with a known ITS1 region from P. infestans obtained from GenBank. The original </w:t>
      </w:r>
      <w:r w:rsidR="00317FD6">
        <w:t>database</w:t>
      </w:r>
      <w:r>
        <w:t xml:space="preserve"> had sequences of around 800nt, which would not be suitable for clustering with swarm. Therefore, the alignment was trimmed to only the ITS1 region for all sequences. </w:t>
      </w:r>
      <w:proofErr w:type="gramStart"/>
      <w:r>
        <w:t>Thus yielding a database of ITS1 regions only.</w:t>
      </w:r>
      <w:proofErr w:type="gramEnd"/>
      <w:r>
        <w:t xml:space="preserve"> </w:t>
      </w:r>
    </w:p>
    <w:p w:rsidR="00603C22" w:rsidRDefault="00603C22" w:rsidP="00603C22">
      <w:pPr>
        <w:pStyle w:val="Heading3"/>
      </w:pPr>
      <w:r>
        <w:t>Test pipeline with known data</w:t>
      </w:r>
      <w:r w:rsidR="00D65F30">
        <w:t xml:space="preserve"> (</w:t>
      </w:r>
      <w:r w:rsidR="00D65F30" w:rsidRPr="00D65F30">
        <w:t>PCRMIX_S96</w:t>
      </w:r>
      <w:r w:rsidR="00D65F30">
        <w:t>) - previous data</w:t>
      </w:r>
      <w:r>
        <w:t>:</w:t>
      </w:r>
    </w:p>
    <w:p w:rsidR="001A73FC" w:rsidRDefault="001A73FC" w:rsidP="001A73FC"/>
    <w:p w:rsidR="001A73FC" w:rsidRPr="001A73FC" w:rsidRDefault="001A73FC" w:rsidP="001A73FC">
      <w:r>
        <w:t>Below</w:t>
      </w:r>
      <w:r w:rsidR="00727D47">
        <w:t xml:space="preserve"> (</w:t>
      </w:r>
      <w:r w:rsidR="00727D47">
        <w:fldChar w:fldCharType="begin"/>
      </w:r>
      <w:r w:rsidR="00727D47">
        <w:instrText xml:space="preserve"> REF _Ref460579801 \h </w:instrText>
      </w:r>
      <w:r w:rsidR="00727D47">
        <w:fldChar w:fldCharType="separate"/>
      </w:r>
      <w:r w:rsidR="00727D47">
        <w:t xml:space="preserve">Table </w:t>
      </w:r>
      <w:r w:rsidR="00727D47">
        <w:rPr>
          <w:noProof/>
        </w:rPr>
        <w:t>1</w:t>
      </w:r>
      <w:r w:rsidR="00727D47">
        <w:fldChar w:fldCharType="end"/>
      </w:r>
      <w:r w:rsidR="00727D47">
        <w:t>)</w:t>
      </w:r>
      <w:r>
        <w:t xml:space="preserve"> is a table which represents the </w:t>
      </w:r>
      <w:r>
        <w:rPr>
          <w:i/>
        </w:rPr>
        <w:t xml:space="preserve">Phytophthora </w:t>
      </w:r>
      <w:r>
        <w:t xml:space="preserve">which was used to make the PCRMIX_S96 dataset. </w:t>
      </w:r>
      <w:r w:rsidR="00727D47">
        <w:t xml:space="preserve">This is a test Illumina </w:t>
      </w:r>
      <w:proofErr w:type="spellStart"/>
      <w:r w:rsidR="00727D47">
        <w:t>MiSeq</w:t>
      </w:r>
      <w:proofErr w:type="spellEnd"/>
      <w:r w:rsidR="00727D47">
        <w:t xml:space="preserve"> run composed of a known mix of PCR ITS1 products (originating from those in the table). </w:t>
      </w:r>
    </w:p>
    <w:tbl>
      <w:tblPr>
        <w:tblW w:w="4243" w:type="dxa"/>
        <w:tblInd w:w="93" w:type="dxa"/>
        <w:tblLook w:val="04A0" w:firstRow="1" w:lastRow="0" w:firstColumn="1" w:lastColumn="0" w:noHBand="0" w:noVBand="1"/>
      </w:tblPr>
      <w:tblGrid>
        <w:gridCol w:w="1591"/>
        <w:gridCol w:w="960"/>
        <w:gridCol w:w="960"/>
        <w:gridCol w:w="960"/>
      </w:tblGrid>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lastRenderedPageBreak/>
              <w:t>species</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Clade</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proofErr w:type="spellStart"/>
            <w:r w:rsidRPr="000B3C5C">
              <w:rPr>
                <w:rFonts w:ascii="Calibri" w:eastAsia="Times New Roman" w:hAnsi="Calibri" w:cs="Times New Roman"/>
                <w:b/>
                <w:color w:val="000000"/>
                <w:lang w:eastAsia="en-GB"/>
              </w:rPr>
              <w:t>pr</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size</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P.idaei</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P.capsici</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140</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P.plurivora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152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P.palmivora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P.katsurae</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5</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P.megasperma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6</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193</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P.rubi</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7</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P.cryptogea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8</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P.fallax</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9</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P.boehmeriae</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10</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bl>
    <w:p w:rsidR="000B3C5C" w:rsidRDefault="000B3C5C" w:rsidP="000B3C5C">
      <w:pPr>
        <w:pStyle w:val="Caption"/>
        <w:keepNext/>
      </w:pPr>
    </w:p>
    <w:p w:rsidR="00603C22" w:rsidRDefault="000B3C5C" w:rsidP="000B3C5C">
      <w:pPr>
        <w:pStyle w:val="Caption"/>
      </w:pPr>
      <w:bookmarkStart w:id="1" w:name="_Ref460579801"/>
      <w:r>
        <w:t xml:space="preserve">Table </w:t>
      </w:r>
      <w:fldSimple w:instr=" SEQ Table \* ARABIC ">
        <w:r w:rsidR="00727D47">
          <w:rPr>
            <w:noProof/>
          </w:rPr>
          <w:t>1</w:t>
        </w:r>
      </w:fldSimple>
      <w:bookmarkEnd w:id="1"/>
      <w:r>
        <w:t>: Table representing the species used</w:t>
      </w:r>
    </w:p>
    <w:p w:rsidR="00603C22" w:rsidRDefault="00603C22" w:rsidP="003373D1">
      <w:pPr>
        <w:spacing w:line="360" w:lineRule="auto"/>
        <w:jc w:val="both"/>
      </w:pPr>
    </w:p>
    <w:p w:rsidR="008B78A1" w:rsidRDefault="008B78A1" w:rsidP="00A33A9F">
      <w:pPr>
        <w:spacing w:line="360" w:lineRule="auto"/>
      </w:pPr>
    </w:p>
    <w:p w:rsidR="008B78A1" w:rsidRDefault="008B78A1" w:rsidP="00954980">
      <w:pPr>
        <w:pStyle w:val="Heading1"/>
      </w:pPr>
      <w:r>
        <w:t>Results</w:t>
      </w:r>
    </w:p>
    <w:p w:rsidR="008B78A1" w:rsidRDefault="002664E5" w:rsidP="002664E5">
      <w:pPr>
        <w:pStyle w:val="Heading2"/>
      </w:pPr>
      <w:r>
        <w:t>Number of ITS regions within a genome</w:t>
      </w:r>
    </w:p>
    <w:p w:rsidR="004A494F" w:rsidRPr="004A494F" w:rsidRDefault="004A494F" w:rsidP="004A494F">
      <w:pPr>
        <w:spacing w:line="360" w:lineRule="auto"/>
        <w:jc w:val="both"/>
      </w:pPr>
      <w:r>
        <w:t xml:space="preserve">The number of ITS regions identified by BLAST varied hugely between the genomes. The HMM search identified slightly less, but the trend was consistent with the number identified by BLAST. </w:t>
      </w:r>
    </w:p>
    <w:p w:rsidR="00FC1AC3" w:rsidRDefault="00FC1AC3" w:rsidP="004A494F">
      <w:pPr>
        <w:spacing w:line="360" w:lineRule="auto"/>
        <w:jc w:val="both"/>
      </w:pPr>
      <w:r>
        <w:fldChar w:fldCharType="begin"/>
      </w:r>
      <w:r>
        <w:instrText xml:space="preserve"> REF _Ref460411661 \h </w:instrText>
      </w:r>
      <w:r w:rsidR="001252F5">
        <w:instrText xml:space="preserve"> \* MERGEFORMAT </w:instrText>
      </w:r>
      <w:r>
        <w:fldChar w:fldCharType="separate"/>
      </w:r>
      <w:r w:rsidR="00727D47">
        <w:t xml:space="preserve">Table </w:t>
      </w:r>
      <w:r w:rsidR="00727D47">
        <w:rPr>
          <w:noProof/>
        </w:rPr>
        <w:t>2</w:t>
      </w:r>
      <w:r>
        <w:fldChar w:fldCharType="end"/>
      </w:r>
      <w:r>
        <w:t xml:space="preserve"> represents the coverage stats for each class of genes (all genes, EOG and ITS regions). </w:t>
      </w:r>
      <w:r w:rsidR="009F6E7D">
        <w:t xml:space="preserve">Using these coverage stats the </w:t>
      </w:r>
      <w:r w:rsidR="001252F5">
        <w:t xml:space="preserve">theoretical </w:t>
      </w:r>
      <w:r w:rsidR="009F6E7D">
        <w:t xml:space="preserve">number of ITS </w:t>
      </w:r>
      <w:r w:rsidR="001252F5">
        <w:t xml:space="preserve">regions </w:t>
      </w:r>
      <w:r w:rsidR="009F6E7D">
        <w:t>was predicted based on</w:t>
      </w:r>
      <w:r w:rsidR="001252F5">
        <w:t xml:space="preserve"> the following assumptions</w:t>
      </w:r>
      <w:r w:rsidR="009F6E7D">
        <w:t>: Assuming genome read coverage is normal and extra coverage of ITS regions is directly proportional to the real number of ITS regions.</w:t>
      </w:r>
      <w:r w:rsidR="001252F5">
        <w:t xml:space="preserve"> The following formula represent how the theoretical ITS number was calculated. </w:t>
      </w:r>
    </w:p>
    <w:p w:rsidR="009F6E7D" w:rsidRDefault="009F6E7D" w:rsidP="009F6E7D">
      <w:pPr>
        <w:ind w:firstLine="720"/>
      </w:pPr>
      <w:proofErr w:type="gramStart"/>
      <w:r>
        <w:t>ITS</w:t>
      </w:r>
      <w:r>
        <w:rPr>
          <w:vertAlign w:val="subscript"/>
        </w:rPr>
        <w:t>(</w:t>
      </w:r>
      <w:proofErr w:type="gramEnd"/>
      <w:r w:rsidR="001252F5" w:rsidRPr="001252F5">
        <w:rPr>
          <w:vertAlign w:val="subscript"/>
        </w:rPr>
        <w:t>theoretical</w:t>
      </w:r>
      <w:r>
        <w:rPr>
          <w:vertAlign w:val="subscript"/>
        </w:rPr>
        <w:t xml:space="preserve">) </w:t>
      </w:r>
      <w:r>
        <w:t>= ∑</w:t>
      </w:r>
      <w:proofErr w:type="spellStart"/>
      <w:r>
        <w:t>ITS_hits</w:t>
      </w:r>
      <w:proofErr w:type="spellEnd"/>
      <w:r>
        <w:t xml:space="preserve"> </w:t>
      </w:r>
      <w:r w:rsidRPr="009F6E7D">
        <w:rPr>
          <w:rStyle w:val="tgc"/>
          <w:rFonts w:ascii="Cambria Math" w:hAnsi="Cambria Math" w:cs="Cambria Math"/>
          <w:sz w:val="28"/>
        </w:rPr>
        <w:t>⋅</w:t>
      </w:r>
      <w:r>
        <w:t xml:space="preserve"> (x̅ </w:t>
      </w:r>
      <w:proofErr w:type="spellStart"/>
      <w:r>
        <w:t>ITS_coverage</w:t>
      </w:r>
      <w:proofErr w:type="spellEnd"/>
      <w:r>
        <w:rPr>
          <w:vertAlign w:val="subscript"/>
        </w:rPr>
        <w:t>(assembled)</w:t>
      </w:r>
      <w:r w:rsidRPr="009F6E7D">
        <w:t xml:space="preserve"> </w:t>
      </w:r>
      <w:r>
        <w:t xml:space="preserve">/ x̅ </w:t>
      </w:r>
      <w:proofErr w:type="spellStart"/>
      <w:r>
        <w:t>gene_coverage</w:t>
      </w:r>
      <w:proofErr w:type="spellEnd"/>
      <w:r>
        <w:t>)</w:t>
      </w:r>
    </w:p>
    <w:p w:rsidR="009F6E7D" w:rsidRDefault="00AC2CF1" w:rsidP="009F6E7D">
      <w:pPr>
        <w:ind w:left="2160" w:firstLine="720"/>
      </w:pPr>
      <w:r>
        <w:t>O</w:t>
      </w:r>
      <w:r w:rsidR="009F6E7D">
        <w:t>r</w:t>
      </w:r>
      <w:r>
        <w:t xml:space="preserve"> for the EOG genes</w:t>
      </w:r>
    </w:p>
    <w:p w:rsidR="009F6E7D" w:rsidRDefault="009F6E7D" w:rsidP="009F6E7D">
      <w:pPr>
        <w:ind w:firstLine="720"/>
      </w:pPr>
      <w:proofErr w:type="gramStart"/>
      <w:r>
        <w:t>ITS</w:t>
      </w:r>
      <w:r>
        <w:rPr>
          <w:vertAlign w:val="subscript"/>
        </w:rPr>
        <w:t>(</w:t>
      </w:r>
      <w:proofErr w:type="gramEnd"/>
      <w:r w:rsidR="001252F5" w:rsidRPr="001252F5">
        <w:rPr>
          <w:vertAlign w:val="subscript"/>
        </w:rPr>
        <w:t>theoretical</w:t>
      </w:r>
      <w:r>
        <w:rPr>
          <w:vertAlign w:val="subscript"/>
        </w:rPr>
        <w:t xml:space="preserve">) </w:t>
      </w:r>
      <w:r>
        <w:t>= ∑</w:t>
      </w:r>
      <w:proofErr w:type="spellStart"/>
      <w:r>
        <w:t>ITS_hits</w:t>
      </w:r>
      <w:proofErr w:type="spellEnd"/>
      <w:r>
        <w:t xml:space="preserve"> </w:t>
      </w:r>
      <w:r w:rsidRPr="009F6E7D">
        <w:rPr>
          <w:rStyle w:val="tgc"/>
          <w:rFonts w:ascii="Cambria Math" w:hAnsi="Cambria Math" w:cs="Cambria Math"/>
          <w:sz w:val="28"/>
        </w:rPr>
        <w:t>⋅</w:t>
      </w:r>
      <w:r>
        <w:t xml:space="preserve"> (x̅ </w:t>
      </w:r>
      <w:proofErr w:type="spellStart"/>
      <w:r>
        <w:t>ITS_coverage</w:t>
      </w:r>
      <w:proofErr w:type="spellEnd"/>
      <w:r>
        <w:rPr>
          <w:vertAlign w:val="subscript"/>
        </w:rPr>
        <w:t>(assembled)</w:t>
      </w:r>
      <w:r w:rsidRPr="009F6E7D">
        <w:t xml:space="preserve"> </w:t>
      </w:r>
      <w:r>
        <w:t xml:space="preserve">/ x̅ </w:t>
      </w:r>
      <w:proofErr w:type="spellStart"/>
      <w:r>
        <w:t>EOG_coverage</w:t>
      </w:r>
      <w:proofErr w:type="spellEnd"/>
      <w:r>
        <w:t>)</w:t>
      </w:r>
    </w:p>
    <w:p w:rsidR="00740438" w:rsidRDefault="00ED453D" w:rsidP="00745126">
      <w:pPr>
        <w:spacing w:line="360" w:lineRule="auto"/>
        <w:jc w:val="both"/>
      </w:pPr>
      <w:r>
        <w:t xml:space="preserve">The number of ITS regions identified by BLAST, and are therefore assembled into the genome is an under representation of the total number which is truly present. </w:t>
      </w:r>
      <w:r w:rsidR="00B04CBF">
        <w:t>It is highly likely that genome assemblers collapse such region into a consensus sequence due to the complexity of the assembling highly similar repetitive regions. It may even be possible that some of these regions are so similar that Illumina sequencing technology is not able to resolve such regions</w:t>
      </w:r>
      <w:r w:rsidR="00CC6D77">
        <w:t xml:space="preserve"> (also read length limitations)</w:t>
      </w:r>
      <w:r w:rsidR="00B04CBF">
        <w:t xml:space="preserve">. </w:t>
      </w:r>
    </w:p>
    <w:p w:rsidR="009F6E7D" w:rsidRPr="009F6E7D" w:rsidRDefault="006D4F16" w:rsidP="006B2A6C">
      <w:pPr>
        <w:spacing w:line="360" w:lineRule="auto"/>
        <w:jc w:val="both"/>
      </w:pPr>
      <w:r>
        <w:t>Based of genomic reads coverage, the theoretical ITS regions increases substantially compared to the assembled value for all genomes interrogated</w:t>
      </w:r>
      <w:r w:rsidR="00D55045">
        <w:t xml:space="preserve">. </w:t>
      </w:r>
      <w:r w:rsidR="00D55045">
        <w:fldChar w:fldCharType="begin"/>
      </w:r>
      <w:r w:rsidR="00D55045">
        <w:instrText xml:space="preserve"> REF _Ref460413291 \h </w:instrText>
      </w:r>
      <w:r w:rsidR="00D55045">
        <w:fldChar w:fldCharType="separate"/>
      </w:r>
      <w:r w:rsidR="00727D47">
        <w:t xml:space="preserve">Figure </w:t>
      </w:r>
      <w:r w:rsidR="00727D47">
        <w:rPr>
          <w:noProof/>
        </w:rPr>
        <w:t>2</w:t>
      </w:r>
      <w:r w:rsidR="00D55045">
        <w:fldChar w:fldCharType="end"/>
      </w:r>
      <w:r w:rsidR="00D55045">
        <w:t xml:space="preserve"> is a boxplot representing the data obtained for </w:t>
      </w:r>
      <w:r w:rsidR="00D55045">
        <w:rPr>
          <w:i/>
        </w:rPr>
        <w:t xml:space="preserve">Phytophthora infestans </w:t>
      </w:r>
      <w:r w:rsidR="00D55045">
        <w:t xml:space="preserve">T30-4 genomic reads coverage for each class of genes. BUSCO- EOG genes do not help in generating a theoretical ITS gene count number, as the </w:t>
      </w:r>
      <w:r w:rsidR="004B0496">
        <w:t>t</w:t>
      </w:r>
      <w:r w:rsidR="00D55045">
        <w:t xml:space="preserve">heoretical ITS gene count number predicted when using EOG coverage ratio </w:t>
      </w:r>
      <w:r w:rsidR="00A01E55">
        <w:t>is less than</w:t>
      </w:r>
      <w:r w:rsidR="00D55045">
        <w:t xml:space="preserve"> the total found by BLASTN, which is clearly incorrect.</w:t>
      </w:r>
      <w:r>
        <w:t xml:space="preserve"> </w:t>
      </w:r>
      <w:r w:rsidR="003B7A3C">
        <w:t>Experimental evidence</w:t>
      </w:r>
      <w:r w:rsidR="004B0496">
        <w:t xml:space="preserve"> validates the hypothesis of a greater </w:t>
      </w:r>
      <w:r w:rsidR="004B0496">
        <w:lastRenderedPageBreak/>
        <w:t xml:space="preserve">theoretical ITS gene count number compared to </w:t>
      </w:r>
      <w:proofErr w:type="gramStart"/>
      <w:r w:rsidR="004B0496">
        <w:t>assembled</w:t>
      </w:r>
      <w:proofErr w:type="gramEnd"/>
      <w:r w:rsidR="004B0496">
        <w:t xml:space="preserve"> ITS gene count number</w:t>
      </w:r>
      <w:r w:rsidR="003B7A3C">
        <w:t xml:space="preserve">. QPCR data using actin as a base line </w:t>
      </w:r>
      <w:r w:rsidR="00BC61BE">
        <w:t>for</w:t>
      </w:r>
      <w:r w:rsidR="00331C34">
        <w:t xml:space="preserve"> single gene expression profile </w:t>
      </w:r>
      <w:r w:rsidR="003B7A3C">
        <w:t>implies there could be between 48 and 508 ITS regions in a given genome (</w:t>
      </w:r>
      <w:r w:rsidR="003B7A3C">
        <w:fldChar w:fldCharType="begin"/>
      </w:r>
      <w:r w:rsidR="003B7A3C">
        <w:instrText xml:space="preserve"> REF _Ref460413033 \h </w:instrText>
      </w:r>
      <w:r w:rsidR="003B7A3C">
        <w:fldChar w:fldCharType="separate"/>
      </w:r>
      <w:r w:rsidR="00727D47">
        <w:t xml:space="preserve">Table </w:t>
      </w:r>
      <w:r w:rsidR="00727D47">
        <w:rPr>
          <w:noProof/>
        </w:rPr>
        <w:t>3</w:t>
      </w:r>
      <w:r w:rsidR="003B7A3C">
        <w:fldChar w:fldCharType="end"/>
      </w:r>
      <w:r w:rsidR="003B7A3C">
        <w:t xml:space="preserve">). </w:t>
      </w:r>
    </w:p>
    <w:p w:rsidR="002664E5" w:rsidRDefault="002664E5" w:rsidP="00A33A9F">
      <w:pPr>
        <w:spacing w:line="360" w:lineRule="auto"/>
      </w:pPr>
    </w:p>
    <w:tbl>
      <w:tblPr>
        <w:tblW w:w="5000" w:type="pct"/>
        <w:tblLayout w:type="fixed"/>
        <w:tblLook w:val="04A0" w:firstRow="1" w:lastRow="0" w:firstColumn="1" w:lastColumn="0" w:noHBand="0" w:noVBand="1"/>
      </w:tblPr>
      <w:tblGrid>
        <w:gridCol w:w="1646"/>
        <w:gridCol w:w="1161"/>
        <w:gridCol w:w="851"/>
        <w:gridCol w:w="987"/>
        <w:gridCol w:w="993"/>
        <w:gridCol w:w="1134"/>
        <w:gridCol w:w="1273"/>
        <w:gridCol w:w="1278"/>
        <w:gridCol w:w="1359"/>
      </w:tblGrid>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infestans</w:t>
            </w:r>
          </w:p>
        </w:tc>
        <w:tc>
          <w:tcPr>
            <w:tcW w:w="3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lateralis</w:t>
            </w:r>
            <w:proofErr w:type="spellEnd"/>
          </w:p>
        </w:tc>
        <w:tc>
          <w:tcPr>
            <w:tcW w:w="462"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sojae</w:t>
            </w:r>
            <w:proofErr w:type="spellEnd"/>
          </w:p>
        </w:tc>
        <w:tc>
          <w:tcPr>
            <w:tcW w:w="465"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cinnamomi</w:t>
            </w:r>
            <w:proofErr w:type="spellEnd"/>
          </w:p>
        </w:tc>
        <w:tc>
          <w:tcPr>
            <w:tcW w:w="531"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kernoviae</w:t>
            </w:r>
            <w:proofErr w:type="spellEnd"/>
          </w:p>
        </w:tc>
        <w:tc>
          <w:tcPr>
            <w:tcW w:w="596"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ramorum</w:t>
            </w:r>
            <w:proofErr w:type="spellEnd"/>
          </w:p>
        </w:tc>
        <w:tc>
          <w:tcPr>
            <w:tcW w:w="5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 P. </w:t>
            </w:r>
            <w:proofErr w:type="spellStart"/>
            <w:r w:rsidRPr="002B19E7">
              <w:rPr>
                <w:rFonts w:ascii="Calibri" w:eastAsia="Times New Roman" w:hAnsi="Calibri" w:cs="Times New Roman"/>
                <w:b/>
                <w:bCs/>
                <w:i/>
                <w:iCs/>
                <w:color w:val="000000"/>
                <w:sz w:val="16"/>
                <w:lang w:eastAsia="en-GB"/>
              </w:rPr>
              <w:t>cambivora</w:t>
            </w:r>
            <w:proofErr w:type="spellEnd"/>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notes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p </w:t>
            </w:r>
            <w:proofErr w:type="spellStart"/>
            <w:r w:rsidRPr="002B19E7">
              <w:rPr>
                <w:rFonts w:ascii="Calibri" w:eastAsia="Times New Roman" w:hAnsi="Calibri" w:cs="Times New Roman"/>
                <w:color w:val="000000"/>
                <w:sz w:val="16"/>
                <w:lang w:eastAsia="en-GB"/>
              </w:rPr>
              <w:t>capsici</w:t>
            </w:r>
            <w:proofErr w:type="spellEnd"/>
            <w:r w:rsidRPr="002B19E7">
              <w:rPr>
                <w:rFonts w:ascii="Calibri" w:eastAsia="Times New Roman" w:hAnsi="Calibri" w:cs="Times New Roman"/>
                <w:color w:val="000000"/>
                <w:sz w:val="16"/>
                <w:lang w:eastAsia="en-GB"/>
              </w:rPr>
              <w:t xml:space="preserve"> no read data</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BLAST hits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133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0/3153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386/6801</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3/706285</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113/318066</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0/513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w:t>
            </w:r>
            <w:proofErr w:type="gramStart"/>
            <w:r w:rsidRPr="002B19E7">
              <w:rPr>
                <w:rFonts w:ascii="Calibri" w:eastAsia="Times New Roman" w:hAnsi="Calibri" w:cs="Times New Roman"/>
                <w:color w:val="000000"/>
                <w:sz w:val="16"/>
                <w:lang w:eastAsia="en-GB"/>
              </w:rPr>
              <w:t>see</w:t>
            </w:r>
            <w:proofErr w:type="gramEnd"/>
            <w:r w:rsidRPr="002B19E7">
              <w:rPr>
                <w:rFonts w:ascii="Calibri" w:eastAsia="Times New Roman" w:hAnsi="Calibri" w:cs="Times New Roman"/>
                <w:color w:val="000000"/>
                <w:sz w:val="16"/>
                <w:lang w:eastAsia="en-GB"/>
              </w:rPr>
              <w:t xml:space="preserve"> shell scripts for exact genomes and reads used.</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1440</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101100</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1436</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291</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BUSCO, EOG</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EOG genes identified</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1029</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1221</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1142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0/568537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78/50607</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0/1955219</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6/3828473</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966/133767</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140/21272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0/530</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2823</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11151</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19615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14557</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10819</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3568</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1977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11746</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17477</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5302</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8596</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3709</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10.5</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no. of annotated 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17791</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18196</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10855</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15608</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0/61450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6/86516</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0/1497842</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22/79779</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0/20345</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275</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2123</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1691</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653</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1492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1216</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476</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MEAN</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mean is bad for </w:t>
            </w:r>
            <w:r w:rsidR="00740438" w:rsidRPr="002B19E7">
              <w:rPr>
                <w:rFonts w:ascii="Calibri" w:eastAsia="Times New Roman" w:hAnsi="Calibri" w:cs="Times New Roman"/>
                <w:color w:val="000000"/>
                <w:sz w:val="16"/>
                <w:lang w:eastAsia="en-GB"/>
              </w:rPr>
              <w:t>extreme</w:t>
            </w:r>
            <w:r w:rsidRPr="002B19E7">
              <w:rPr>
                <w:rFonts w:ascii="Calibri" w:eastAsia="Times New Roman" w:hAnsi="Calibri" w:cs="Times New Roman"/>
                <w:color w:val="000000"/>
                <w:sz w:val="16"/>
                <w:lang w:eastAsia="en-GB"/>
              </w:rPr>
              <w:t xml:space="preserve"> values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36</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21.9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46.1</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698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3.4</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222.5</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MEDIAN</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0.7</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0.3</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30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96.6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2.4</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1005</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4.8</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0.9</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20"/>
                <w:lang w:eastAsia="en-GB"/>
              </w:rPr>
            </w:pPr>
          </w:p>
        </w:tc>
      </w:tr>
      <w:tr w:rsidR="002B19E7" w:rsidRPr="002B19E7" w:rsidTr="002B19E7">
        <w:trPr>
          <w:trHeight w:val="300"/>
        </w:trPr>
        <w:tc>
          <w:tcPr>
            <w:tcW w:w="770"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43"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3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2"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5"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31"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HMM hits</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3 , 4 loose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2 </w:t>
            </w:r>
            <w:proofErr w:type="spellStart"/>
            <w:r w:rsidRPr="002B19E7">
              <w:rPr>
                <w:rFonts w:ascii="Calibri" w:eastAsia="Times New Roman" w:hAnsi="Calibri" w:cs="Times New Roman"/>
                <w:color w:val="000000"/>
                <w:sz w:val="16"/>
                <w:lang w:eastAsia="en-GB"/>
              </w:rPr>
              <w:t>loose</w:t>
            </w:r>
            <w:proofErr w:type="spellEnd"/>
            <w:r w:rsidRPr="002B19E7">
              <w:rPr>
                <w:rFonts w:ascii="Calibri" w:eastAsia="Times New Roman" w:hAnsi="Calibri" w:cs="Times New Roman"/>
                <w:color w:val="000000"/>
                <w:sz w:val="16"/>
                <w:lang w:eastAsia="en-GB"/>
              </w:rPr>
              <w:t xml:space="preserve"> 1</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 8loose</w:t>
            </w:r>
          </w:p>
        </w:tc>
        <w:tc>
          <w:tcPr>
            <w:tcW w:w="636" w:type="pct"/>
            <w:tcBorders>
              <w:top w:val="nil"/>
              <w:left w:val="nil"/>
              <w:bottom w:val="nil"/>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w:t>
            </w:r>
            <w:proofErr w:type="gramStart"/>
            <w:r w:rsidRPr="002B19E7">
              <w:rPr>
                <w:rFonts w:ascii="Calibri" w:eastAsia="Times New Roman" w:hAnsi="Calibri" w:cs="Times New Roman"/>
                <w:color w:val="000000"/>
                <w:sz w:val="16"/>
                <w:lang w:eastAsia="en-GB"/>
              </w:rPr>
              <w:t>p</w:t>
            </w:r>
            <w:proofErr w:type="gramEnd"/>
            <w:r w:rsidRPr="002B19E7">
              <w:rPr>
                <w:rFonts w:ascii="Calibri" w:eastAsia="Times New Roman" w:hAnsi="Calibri" w:cs="Times New Roman"/>
                <w:color w:val="000000"/>
                <w:sz w:val="16"/>
                <w:lang w:eastAsia="en-GB"/>
              </w:rPr>
              <w:t xml:space="preserve">. </w:t>
            </w:r>
            <w:proofErr w:type="spellStart"/>
            <w:r w:rsidRPr="002B19E7">
              <w:rPr>
                <w:rFonts w:ascii="Calibri" w:eastAsia="Times New Roman" w:hAnsi="Calibri" w:cs="Times New Roman"/>
                <w:color w:val="000000"/>
                <w:sz w:val="16"/>
                <w:lang w:eastAsia="en-GB"/>
              </w:rPr>
              <w:t>lateralis</w:t>
            </w:r>
            <w:proofErr w:type="spellEnd"/>
            <w:r w:rsidRPr="002B19E7">
              <w:rPr>
                <w:rFonts w:ascii="Calibri" w:eastAsia="Times New Roman" w:hAnsi="Calibri" w:cs="Times New Roman"/>
                <w:color w:val="000000"/>
                <w:sz w:val="16"/>
                <w:lang w:eastAsia="en-GB"/>
              </w:rPr>
              <w:t xml:space="preserve"> ITS region is really short for unknown reasons. </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lastRenderedPageBreak/>
              <w:t>min/ max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bl>
    <w:p w:rsidR="008B78A1" w:rsidRDefault="001771C9" w:rsidP="001771C9">
      <w:pPr>
        <w:pStyle w:val="Caption"/>
      </w:pPr>
      <w:bookmarkStart w:id="2" w:name="_Ref460411661"/>
      <w:proofErr w:type="gramStart"/>
      <w:r>
        <w:t xml:space="preserve">Table </w:t>
      </w:r>
      <w:fldSimple w:instr=" SEQ Table \* ARABIC ">
        <w:r w:rsidR="00727D47">
          <w:rPr>
            <w:noProof/>
          </w:rPr>
          <w:t>2</w:t>
        </w:r>
      </w:fldSimple>
      <w:bookmarkEnd w:id="2"/>
      <w:r>
        <w:t>: Table representing coverage statistics for each class of genes.</w:t>
      </w:r>
      <w:proofErr w:type="gramEnd"/>
      <w:r>
        <w:t xml:space="preserve"> These statistics are then used to estimate the number of ITS regions within a genome. </w:t>
      </w:r>
    </w:p>
    <w:p w:rsidR="00FC1AC3" w:rsidRDefault="00FC1AC3" w:rsidP="00FC1AC3"/>
    <w:p w:rsidR="008D7BEB" w:rsidRDefault="008D7BEB" w:rsidP="00FC1AC3"/>
    <w:p w:rsidR="008D7BEB" w:rsidRDefault="008D7BEB" w:rsidP="00FC1AC3">
      <w:r>
        <w:t xml:space="preserve">P. </w:t>
      </w:r>
      <w:proofErr w:type="spellStart"/>
      <w:r>
        <w:t>lateralis</w:t>
      </w:r>
      <w:proofErr w:type="spellEnd"/>
      <w:r>
        <w:t xml:space="preserve"> is weird:</w:t>
      </w:r>
    </w:p>
    <w:p w:rsidR="008D7BEB" w:rsidRDefault="008D7BEB" w:rsidP="008D7BEB">
      <w:pPr>
        <w:rPr>
          <w:lang w:eastAsia="en-GB"/>
        </w:rPr>
      </w:pPr>
      <w:proofErr w:type="spellStart"/>
      <w:r>
        <w:rPr>
          <w:lang w:eastAsia="en-GB"/>
        </w:rPr>
        <w:t>Phy</w:t>
      </w:r>
      <w:proofErr w:type="spellEnd"/>
      <w:r>
        <w:rPr>
          <w:lang w:eastAsia="en-GB"/>
        </w:rPr>
        <w:t xml:space="preserve"> </w:t>
      </w:r>
      <w:proofErr w:type="spellStart"/>
      <w:r>
        <w:rPr>
          <w:lang w:eastAsia="en-GB"/>
        </w:rPr>
        <w:t>Lateralis</w:t>
      </w:r>
      <w:proofErr w:type="spellEnd"/>
      <w:r>
        <w:rPr>
          <w:lang w:eastAsia="en-GB"/>
        </w:rPr>
        <w:t xml:space="preserve"> ITS blast region is that area with huge amount of coverage </w:t>
      </w:r>
      <w:proofErr w:type="spellStart"/>
      <w:r>
        <w:rPr>
          <w:lang w:eastAsia="en-GB"/>
        </w:rPr>
        <w:t>indeicated</w:t>
      </w:r>
      <w:proofErr w:type="spellEnd"/>
      <w:r>
        <w:rPr>
          <w:lang w:eastAsia="en-GB"/>
        </w:rPr>
        <w:t xml:space="preserve"> by the arrow.</w:t>
      </w:r>
    </w:p>
    <w:p w:rsidR="008D7BEB" w:rsidRDefault="008D7BEB" w:rsidP="008D7BEB">
      <w:pPr>
        <w:rPr>
          <w:lang w:eastAsia="en-GB"/>
        </w:rPr>
      </w:pPr>
      <w:r>
        <w:rPr>
          <w:lang w:eastAsia="en-GB"/>
        </w:rPr>
        <w:t>The low coverage around it is not representative of other areas in my opinion. There is not obvious reason</w:t>
      </w:r>
    </w:p>
    <w:p w:rsidR="008D7BEB" w:rsidRDefault="008D7BEB" w:rsidP="008D7BEB">
      <w:pPr>
        <w:rPr>
          <w:lang w:eastAsia="en-GB"/>
        </w:rPr>
      </w:pPr>
      <w:r>
        <w:rPr>
          <w:lang w:eastAsia="en-GB"/>
        </w:rPr>
        <w:t xml:space="preserve">Why the </w:t>
      </w:r>
      <w:proofErr w:type="gramStart"/>
      <w:r>
        <w:rPr>
          <w:lang w:eastAsia="en-GB"/>
        </w:rPr>
        <w:t>ITS would</w:t>
      </w:r>
      <w:proofErr w:type="gramEnd"/>
      <w:r>
        <w:rPr>
          <w:lang w:eastAsia="en-GB"/>
        </w:rPr>
        <w:t xml:space="preserve"> be predicted to be short either…</w:t>
      </w:r>
    </w:p>
    <w:p w:rsidR="008D7BEB" w:rsidRDefault="008D7BEB" w:rsidP="00FC1AC3">
      <w:r>
        <w:rPr>
          <w:noProof/>
          <w:lang w:eastAsia="en-GB"/>
        </w:rPr>
        <w:drawing>
          <wp:inline distT="0" distB="0" distL="0" distR="0">
            <wp:extent cx="6645910" cy="4040196"/>
            <wp:effectExtent l="0" t="0" r="2540" b="0"/>
            <wp:docPr id="2" name="Picture 2" descr="cid:image002.jpg@01D1D92E.786F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1D92E.786F542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645910" cy="4040196"/>
                    </a:xfrm>
                    <a:prstGeom prst="rect">
                      <a:avLst/>
                    </a:prstGeom>
                    <a:noFill/>
                    <a:ln>
                      <a:noFill/>
                    </a:ln>
                  </pic:spPr>
                </pic:pic>
              </a:graphicData>
            </a:graphic>
          </wp:inline>
        </w:drawing>
      </w:r>
    </w:p>
    <w:p w:rsidR="008D7BEB" w:rsidRDefault="008D7BEB" w:rsidP="00FC1AC3"/>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9"/>
        <w:gridCol w:w="599"/>
        <w:gridCol w:w="679"/>
        <w:gridCol w:w="803"/>
        <w:gridCol w:w="1222"/>
        <w:gridCol w:w="73"/>
        <w:gridCol w:w="1065"/>
        <w:gridCol w:w="77"/>
        <w:gridCol w:w="986"/>
        <w:gridCol w:w="1115"/>
        <w:gridCol w:w="6"/>
        <w:gridCol w:w="1420"/>
        <w:gridCol w:w="11"/>
        <w:gridCol w:w="1405"/>
      </w:tblGrid>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Species</w:t>
            </w:r>
          </w:p>
        </w:tc>
        <w:tc>
          <w:tcPr>
            <w:tcW w:w="27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Clade</w:t>
            </w:r>
          </w:p>
        </w:tc>
        <w:tc>
          <w:tcPr>
            <w:tcW w:w="316"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Primer</w:t>
            </w:r>
          </w:p>
        </w:tc>
        <w:tc>
          <w:tcPr>
            <w:tcW w:w="37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Size (</w:t>
            </w:r>
            <w:proofErr w:type="spellStart"/>
            <w:r w:rsidRPr="00FC1AC3">
              <w:rPr>
                <w:rFonts w:ascii="Calibri" w:eastAsia="Times New Roman" w:hAnsi="Calibri" w:cs="Times New Roman"/>
                <w:color w:val="000000"/>
                <w:lang w:eastAsia="en-GB"/>
              </w:rPr>
              <w:t>bp</w:t>
            </w:r>
            <w:proofErr w:type="spellEnd"/>
            <w:r w:rsidRPr="00FC1AC3">
              <w:rPr>
                <w:rFonts w:ascii="Calibri" w:eastAsia="Times New Roman" w:hAnsi="Calibri" w:cs="Times New Roman"/>
                <w:color w:val="000000"/>
                <w:lang w:eastAsia="en-GB"/>
              </w:rPr>
              <w:t>)</w:t>
            </w:r>
          </w:p>
        </w:tc>
        <w:tc>
          <w:tcPr>
            <w:tcW w:w="603"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Actin (1/10)</w:t>
            </w:r>
          </w:p>
        </w:tc>
        <w:tc>
          <w:tcPr>
            <w:tcW w:w="532"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ITS (1/10)</w:t>
            </w:r>
          </w:p>
        </w:tc>
        <w:tc>
          <w:tcPr>
            <w:tcW w:w="45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Difference</w:t>
            </w:r>
          </w:p>
        </w:tc>
        <w:tc>
          <w:tcPr>
            <w:tcW w:w="51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proofErr w:type="spellStart"/>
            <w:r w:rsidRPr="00FC1AC3">
              <w:rPr>
                <w:rFonts w:ascii="Calibri" w:eastAsia="Times New Roman" w:hAnsi="Calibri" w:cs="Times New Roman"/>
                <w:color w:val="000000"/>
                <w:lang w:eastAsia="en-GB"/>
              </w:rPr>
              <w:t>Ctdiff</w:t>
            </w:r>
            <w:proofErr w:type="spellEnd"/>
            <w:r w:rsidRPr="00FC1AC3">
              <w:rPr>
                <w:rFonts w:ascii="Calibri" w:eastAsia="Times New Roman" w:hAnsi="Calibri" w:cs="Times New Roman"/>
                <w:color w:val="000000"/>
                <w:lang w:eastAsia="en-GB"/>
              </w:rPr>
              <w:t>/3.3</w:t>
            </w:r>
          </w:p>
        </w:tc>
        <w:tc>
          <w:tcPr>
            <w:tcW w:w="669" w:type="pct"/>
            <w:gridSpan w:val="3"/>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c>
          <w:tcPr>
            <w:tcW w:w="65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idaei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23.5</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5.61</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50.11872336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48.84029469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capsici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140</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25.84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20.27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5.57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1.687878788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48.73924393</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47.50475426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plurivora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152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19.47</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8.77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2.657575758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454.5438201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436.5490646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palmivora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17.18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5.87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1.778787879</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60.08801796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58.48521281</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katsurae</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22.38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14.82</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7.56</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2.290909091</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195.3930405</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188.7064598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lastRenderedPageBreak/>
              <w:t>megasperma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lastRenderedPageBreak/>
              <w:t>6</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193</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25.54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7.43</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2.251515</w:t>
            </w:r>
            <w:r w:rsidRPr="00FC1AC3">
              <w:rPr>
                <w:rFonts w:ascii="Calibri" w:eastAsia="Times New Roman" w:hAnsi="Calibri" w:cs="Times New Roman"/>
                <w:color w:val="000000"/>
                <w:lang w:eastAsia="en-GB"/>
              </w:rPr>
              <w:lastRenderedPageBreak/>
              <w:t>152</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lastRenderedPageBreak/>
              <w:t>178.4494244</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172.4458978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lastRenderedPageBreak/>
              <w:t xml:space="preserve">P. </w:t>
            </w:r>
            <w:proofErr w:type="spellStart"/>
            <w:r w:rsidRPr="00FC1AC3">
              <w:rPr>
                <w:rFonts w:ascii="Calibri" w:eastAsia="Times New Roman" w:hAnsi="Calibri" w:cs="Times New Roman"/>
                <w:b/>
                <w:i/>
                <w:color w:val="000000"/>
                <w:lang w:eastAsia="en-GB"/>
              </w:rPr>
              <w:t>rubi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25.64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7.45</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180.9571541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174.8531529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cryptogea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174</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19.49</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8.99</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2.724242424</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529.9591859</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508.4633577</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fallax</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9</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23.43</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16.65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6.78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2.054545455</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113.3823501</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109.8963759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boehmeriae</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21.65</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14.17</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2.266666667</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184.7849797</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178.5271893</w:t>
            </w:r>
          </w:p>
        </w:tc>
      </w:tr>
    </w:tbl>
    <w:p w:rsidR="00FC1AC3" w:rsidRPr="00FC1AC3" w:rsidRDefault="00FC1AC3" w:rsidP="00FC1AC3">
      <w:pPr>
        <w:pStyle w:val="Caption"/>
      </w:pPr>
      <w:bookmarkStart w:id="3" w:name="_Ref460413033"/>
      <w:proofErr w:type="gramStart"/>
      <w:r>
        <w:t xml:space="preserve">Table </w:t>
      </w:r>
      <w:fldSimple w:instr=" SEQ Table \* ARABIC ">
        <w:r w:rsidR="00727D47">
          <w:rPr>
            <w:noProof/>
          </w:rPr>
          <w:t>3</w:t>
        </w:r>
      </w:fldSimple>
      <w:bookmarkEnd w:id="3"/>
      <w:r>
        <w:t>: Table representing QPCR data (</w:t>
      </w:r>
      <w:r w:rsidRPr="00BA7593">
        <w:rPr>
          <w:color w:val="FF0000"/>
        </w:rPr>
        <w:t>from SANTI???</w:t>
      </w:r>
      <w:proofErr w:type="gramEnd"/>
      <w:r w:rsidRPr="00BA7593">
        <w:rPr>
          <w:color w:val="FF0000"/>
        </w:rPr>
        <w:t xml:space="preserve"> DAVID???) </w:t>
      </w:r>
      <w:r>
        <w:t>The QPCR amplification c</w:t>
      </w:r>
      <w:r w:rsidR="00BA7593">
        <w:t>urves were compared to Actin in</w:t>
      </w:r>
      <w:r>
        <w:t xml:space="preserve"> order to estimate the copy number of the amplified ITS regions. The number of ITS regions estimated by QPCR was between 48 and 508. </w:t>
      </w:r>
    </w:p>
    <w:p w:rsidR="001771C9" w:rsidRDefault="001771C9" w:rsidP="00A33A9F">
      <w:pPr>
        <w:spacing w:line="360" w:lineRule="auto"/>
      </w:pPr>
    </w:p>
    <w:p w:rsidR="001771C9" w:rsidRDefault="001771C9" w:rsidP="00A33A9F">
      <w:pPr>
        <w:spacing w:line="360" w:lineRule="auto"/>
      </w:pPr>
      <w:r>
        <w:rPr>
          <w:noProof/>
          <w:lang w:eastAsia="en-GB"/>
        </w:rPr>
        <w:drawing>
          <wp:inline distT="0" distB="0" distL="0" distR="0" wp14:anchorId="0D78F1E1" wp14:editId="73E3EE3F">
            <wp:extent cx="4641011" cy="460650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2369" t="6486" r="6486" b="12971"/>
                    <a:stretch/>
                  </pic:blipFill>
                  <pic:spPr bwMode="auto">
                    <a:xfrm>
                      <a:off x="0" y="0"/>
                      <a:ext cx="4637511" cy="4603032"/>
                    </a:xfrm>
                    <a:prstGeom prst="rect">
                      <a:avLst/>
                    </a:prstGeom>
                    <a:ln>
                      <a:noFill/>
                    </a:ln>
                    <a:extLst>
                      <a:ext uri="{53640926-AAD7-44D8-BBD7-CCE9431645EC}">
                        <a14:shadowObscured xmlns:a14="http://schemas.microsoft.com/office/drawing/2010/main"/>
                      </a:ext>
                    </a:extLst>
                  </pic:spPr>
                </pic:pic>
              </a:graphicData>
            </a:graphic>
          </wp:inline>
        </w:drawing>
      </w:r>
    </w:p>
    <w:p w:rsidR="001F4E8D" w:rsidRPr="001F4E8D" w:rsidRDefault="001F4E8D" w:rsidP="001F4E8D">
      <w:pPr>
        <w:pStyle w:val="Caption"/>
      </w:pPr>
      <w:bookmarkStart w:id="4" w:name="_Ref460413291"/>
      <w:r>
        <w:t xml:space="preserve">Figure </w:t>
      </w:r>
      <w:fldSimple w:instr=" SEQ Figure \* ARABIC ">
        <w:r w:rsidR="00727D47">
          <w:rPr>
            <w:noProof/>
          </w:rPr>
          <w:t>2</w:t>
        </w:r>
      </w:fldSimple>
      <w:bookmarkEnd w:id="4"/>
      <w:r>
        <w:t xml:space="preserve">: </w:t>
      </w:r>
      <w:r w:rsidR="006B2A6C">
        <w:t>Boxplot representing g</w:t>
      </w:r>
      <w:r>
        <w:t xml:space="preserve">enomic reads coverage for each class of genes from the </w:t>
      </w:r>
      <w:r>
        <w:rPr>
          <w:i/>
        </w:rPr>
        <w:t xml:space="preserve">Phytophthora infestans </w:t>
      </w:r>
      <w:r>
        <w:t xml:space="preserve">T30-4 genome. The ITS genes compared to all gene have greater coverage, implying greater copy number. </w:t>
      </w:r>
    </w:p>
    <w:p w:rsidR="00897BF0" w:rsidRDefault="00897BF0" w:rsidP="00A33A9F">
      <w:pPr>
        <w:spacing w:line="360" w:lineRule="auto"/>
      </w:pPr>
    </w:p>
    <w:p w:rsidR="000003B0" w:rsidRPr="00897BF0" w:rsidRDefault="000003B0" w:rsidP="000003B0">
      <w:pPr>
        <w:pStyle w:val="Heading2"/>
      </w:pPr>
      <w:r>
        <w:t xml:space="preserve">How much diversity is there within a single </w:t>
      </w:r>
      <w:r w:rsidRPr="002E6E94">
        <w:rPr>
          <w:i/>
        </w:rPr>
        <w:t>Phytophthora</w:t>
      </w:r>
      <w:r>
        <w:t xml:space="preserve"> </w:t>
      </w:r>
      <w:commentRangeStart w:id="5"/>
      <w:r>
        <w:t>genome</w:t>
      </w:r>
      <w:commentRangeEnd w:id="5"/>
      <w:r w:rsidR="00C33654">
        <w:rPr>
          <w:rStyle w:val="CommentReference"/>
          <w:rFonts w:asciiTheme="minorHAnsi" w:eastAsiaTheme="minorHAnsi" w:hAnsiTheme="minorHAnsi" w:cstheme="minorBidi"/>
          <w:b w:val="0"/>
          <w:bCs w:val="0"/>
          <w:color w:val="auto"/>
        </w:rPr>
        <w:commentReference w:id="5"/>
      </w:r>
    </w:p>
    <w:p w:rsidR="00897BF0" w:rsidRDefault="007941D4" w:rsidP="00682FAD">
      <w:pPr>
        <w:spacing w:line="360" w:lineRule="auto"/>
        <w:jc w:val="both"/>
      </w:pPr>
      <w:r>
        <w:t xml:space="preserve">Using the full database as a BLAST search against the </w:t>
      </w:r>
      <w:r>
        <w:rPr>
          <w:i/>
        </w:rPr>
        <w:t xml:space="preserve">P. infestans </w:t>
      </w:r>
      <w:r>
        <w:t xml:space="preserve">genome we identify a range of similarity from 80% 100%. This was </w:t>
      </w:r>
      <w:proofErr w:type="gramStart"/>
      <w:r>
        <w:t>also,</w:t>
      </w:r>
      <w:proofErr w:type="gramEnd"/>
      <w:r>
        <w:t xml:space="preserve"> and more importantly observed when using a single </w:t>
      </w:r>
      <w:r>
        <w:rPr>
          <w:i/>
        </w:rPr>
        <w:t>P. infestans</w:t>
      </w:r>
      <w:r>
        <w:t xml:space="preserve"> ITS sequence was BLASTN searched against the </w:t>
      </w:r>
      <w:r>
        <w:rPr>
          <w:i/>
        </w:rPr>
        <w:t xml:space="preserve">P. infestans </w:t>
      </w:r>
      <w:r>
        <w:t xml:space="preserve">genome. This implies that within a single genome, the ITS regions can vary from 80% - 100% similar to a given ITS query (limit of a BLAST search). </w:t>
      </w:r>
    </w:p>
    <w:p w:rsidR="00CD6E32" w:rsidRDefault="00CD6E32" w:rsidP="00682FAD">
      <w:pPr>
        <w:spacing w:line="360" w:lineRule="auto"/>
        <w:jc w:val="both"/>
      </w:pPr>
      <w:r>
        <w:lastRenderedPageBreak/>
        <w:t xml:space="preserve">Of the ITS BLAST hits from </w:t>
      </w:r>
      <w:r>
        <w:rPr>
          <w:i/>
        </w:rPr>
        <w:t xml:space="preserve">P. infestans </w:t>
      </w:r>
      <w:r>
        <w:t xml:space="preserve">T30-4, these were extracted and trimmed to the ITS1 region. Variation and </w:t>
      </w:r>
      <w:proofErr w:type="spellStart"/>
      <w:r>
        <w:t>indels</w:t>
      </w:r>
      <w:proofErr w:type="spellEnd"/>
      <w:r>
        <w:t xml:space="preserve"> were observed. The resulting 47 sequences (which were not removed due to missing regions </w:t>
      </w:r>
      <w:proofErr w:type="spellStart"/>
      <w:r>
        <w:t>etc</w:t>
      </w:r>
      <w:proofErr w:type="spellEnd"/>
      <w:r>
        <w:t xml:space="preserve"> …) were then clustered with the database for barcoding. </w:t>
      </w:r>
    </w:p>
    <w:p w:rsidR="00CD6E32" w:rsidRDefault="00CD6E32" w:rsidP="00682FAD">
      <w:pPr>
        <w:spacing w:line="360" w:lineRule="auto"/>
        <w:jc w:val="both"/>
      </w:pPr>
    </w:p>
    <w:p w:rsidR="00CD6E32" w:rsidRDefault="00CD6E32" w:rsidP="00682FAD">
      <w:pPr>
        <w:spacing w:line="360" w:lineRule="auto"/>
        <w:jc w:val="both"/>
      </w:pPr>
      <w:r>
        <w:rPr>
          <w:noProof/>
          <w:lang w:eastAsia="en-GB"/>
        </w:rPr>
        <w:drawing>
          <wp:inline distT="0" distB="0" distL="0" distR="0">
            <wp:extent cx="6642100" cy="2268855"/>
            <wp:effectExtent l="0" t="0" r="6350" b="0"/>
            <wp:docPr id="3" name="Picture 3" descr="C:\Users\pt40963\Desktop\temp_pi_alignm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t40963\Desktop\temp_pi_alignmne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2100" cy="2268855"/>
                    </a:xfrm>
                    <a:prstGeom prst="rect">
                      <a:avLst/>
                    </a:prstGeom>
                    <a:noFill/>
                    <a:ln>
                      <a:noFill/>
                    </a:ln>
                  </pic:spPr>
                </pic:pic>
              </a:graphicData>
            </a:graphic>
          </wp:inline>
        </w:drawing>
      </w:r>
    </w:p>
    <w:p w:rsidR="00CD6E32" w:rsidRDefault="00CD6E32" w:rsidP="00CD6E32">
      <w:pPr>
        <w:pStyle w:val="Caption"/>
      </w:pPr>
      <w:r>
        <w:t xml:space="preserve">Figure </w:t>
      </w:r>
      <w:fldSimple w:instr=" SEQ Figure \* ARABIC ">
        <w:r w:rsidR="00727D47">
          <w:rPr>
            <w:noProof/>
          </w:rPr>
          <w:t>3</w:t>
        </w:r>
      </w:fldSimple>
      <w:r>
        <w:t xml:space="preserve">: Alignment of ITS1 regions found with a single genome, </w:t>
      </w:r>
      <w:r>
        <w:rPr>
          <w:i/>
        </w:rPr>
        <w:t xml:space="preserve">P. infestans </w:t>
      </w:r>
      <w:r>
        <w:t xml:space="preserve">T30-4. Variation is found, including </w:t>
      </w:r>
      <w:proofErr w:type="spellStart"/>
      <w:r>
        <w:t>indels</w:t>
      </w:r>
      <w:proofErr w:type="spellEnd"/>
      <w:r>
        <w:t xml:space="preserve">. </w:t>
      </w:r>
    </w:p>
    <w:p w:rsidR="00CD6E32" w:rsidRPr="00CD6E32" w:rsidRDefault="00CD6E32" w:rsidP="00CD6E32"/>
    <w:p w:rsidR="00CD6E32" w:rsidRDefault="00CD6E32" w:rsidP="00CD6E32">
      <w:pPr>
        <w:spacing w:line="360" w:lineRule="auto"/>
        <w:jc w:val="both"/>
      </w:pPr>
      <w:r w:rsidRPr="00CD6E32">
        <w:rPr>
          <w:b/>
        </w:rPr>
        <w:t>THE RESULT:</w:t>
      </w:r>
      <w:r>
        <w:t xml:space="preserve"> When clustered with the “database” using Swarm, all </w:t>
      </w:r>
      <w:r>
        <w:rPr>
          <w:i/>
        </w:rPr>
        <w:t xml:space="preserve">P. infestans </w:t>
      </w:r>
      <w:r>
        <w:t xml:space="preserve">T30-4 genomic ITS1 sequences either cluster with CLADE1C, or reside as singletons. Therefore, these DO NOT cluster with false positive species. Conclusion, based on these data, clustering of ITS1 regions obtained from individual species should be sufficient to identify species, or at the very least, the clade of which the species belongs to. </w:t>
      </w:r>
    </w:p>
    <w:p w:rsidR="002B4A61" w:rsidRDefault="002B4A61" w:rsidP="00CD6E32">
      <w:pPr>
        <w:spacing w:line="360" w:lineRule="auto"/>
        <w:jc w:val="both"/>
      </w:pPr>
    </w:p>
    <w:p w:rsidR="002B4A61" w:rsidRDefault="002B4A61" w:rsidP="002B4A61">
      <w:pPr>
        <w:pStyle w:val="Heading2"/>
      </w:pPr>
      <w:r>
        <w:t>Pipeline: A species identification pipeline given Illumina data</w:t>
      </w:r>
    </w:p>
    <w:p w:rsidR="00C91799" w:rsidRDefault="00C91799" w:rsidP="00C91799">
      <w:pPr>
        <w:pStyle w:val="Heading3"/>
      </w:pPr>
      <w:r>
        <w:t>Making and clustering an ITS1 database</w:t>
      </w:r>
    </w:p>
    <w:p w:rsidR="00317FD6" w:rsidRPr="00317FD6" w:rsidRDefault="00317FD6" w:rsidP="00317FD6">
      <w:proofErr w:type="gramStart"/>
      <w:r>
        <w:t xml:space="preserve">In order to determine if the </w:t>
      </w:r>
      <w:r w:rsidR="0022101C">
        <w:t>sequences</w:t>
      </w:r>
      <w:r>
        <w:t xml:space="preserve"> in this </w:t>
      </w:r>
      <w:r w:rsidR="0022101C">
        <w:t>database</w:t>
      </w:r>
      <w:r>
        <w:t>….</w:t>
      </w:r>
      <w:proofErr w:type="gramEnd"/>
    </w:p>
    <w:p w:rsidR="00C91799" w:rsidRPr="00C91799" w:rsidRDefault="00C91799" w:rsidP="00C91799">
      <w:r>
        <w:t>Cannot resolve clade 1</w:t>
      </w:r>
    </w:p>
    <w:p w:rsidR="00BB6D63" w:rsidRDefault="00BB6D63" w:rsidP="00BB6D63">
      <w:pPr>
        <w:pStyle w:val="Heading3"/>
      </w:pPr>
      <w:r>
        <w:t>Test pipeline with known data (</w:t>
      </w:r>
      <w:r w:rsidRPr="00D65F30">
        <w:t>PCRMIX_S96</w:t>
      </w:r>
      <w:r>
        <w:t>) - previous data</w:t>
      </w:r>
      <w:proofErr w:type="gramStart"/>
      <w:r>
        <w:t>:</w:t>
      </w:r>
      <w:r w:rsidR="00C52807">
        <w:t>#</w:t>
      </w:r>
      <w:proofErr w:type="gramEnd"/>
    </w:p>
    <w:p w:rsidR="00C52807" w:rsidRDefault="00C52807" w:rsidP="00C52807"/>
    <w:p w:rsidR="00C52807" w:rsidRPr="00C52807" w:rsidRDefault="00C52807" w:rsidP="00C52807">
      <w:r>
        <w:t>With error correction</w:t>
      </w:r>
    </w:p>
    <w:tbl>
      <w:tblPr>
        <w:tblW w:w="9390" w:type="dxa"/>
        <w:tblInd w:w="93" w:type="dxa"/>
        <w:tblLook w:val="04A0" w:firstRow="1" w:lastRow="0" w:firstColumn="1" w:lastColumn="0" w:noHBand="0" w:noVBand="1"/>
      </w:tblPr>
      <w:tblGrid>
        <w:gridCol w:w="7060"/>
        <w:gridCol w:w="3273"/>
      </w:tblGrid>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#species</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proofErr w:type="spellStart"/>
            <w:r w:rsidRPr="00C52807">
              <w:rPr>
                <w:rFonts w:ascii="Calibri" w:eastAsia="Times New Roman" w:hAnsi="Calibri" w:cs="Times New Roman"/>
                <w:color w:val="000000"/>
                <w:lang w:eastAsia="en-GB"/>
              </w:rPr>
              <w:t>number_of_reads_hitting_species</w:t>
            </w:r>
            <w:proofErr w:type="spellEnd"/>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9Phytophthora_fallax_P10722</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260</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10Phytophthora_boehmeriae_CBS29129</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443</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7Phytophthora_fragariae_CBS20946 7Phytophthora_rubi_CBS109892</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487</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8Phytophthora_sp_kelmania_CBS30762</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563</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Phytophthora_megasperma_IMI133317_AF266794</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509</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2Phytophthora_citricola_CBS22188 2Phytophthora_plurivora_CBS37961</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322</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2Phytophthora_capsici_CBS12823 2Phytophthora_sp_glovera_P10618 2Phytophthora_mexicana_P0646</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461</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4Phytophthora_arecae_CBS30562 4Phytophthora_palmivora_CBS17926</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496</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lastRenderedPageBreak/>
              <w:t>5Phytophthora_katsurae_CBS58785 5Phytophthora_sp_novaeguinea_P1256</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406</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1Phytophthora_tabaci_CBS30529</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1</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1Phytophthora_cactorum_CBS113344 1Phytophthora_idaei_P6767</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503</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w:t>
            </w:r>
            <w:proofErr w:type="spellStart"/>
            <w:r w:rsidRPr="00C52807">
              <w:rPr>
                <w:rFonts w:ascii="Calibri" w:eastAsia="Times New Roman" w:hAnsi="Calibri" w:cs="Times New Roman"/>
                <w:color w:val="000000"/>
                <w:lang w:eastAsia="en-GB"/>
              </w:rPr>
              <w:t>Fasta</w:t>
            </w:r>
            <w:proofErr w:type="spellEnd"/>
            <w:r w:rsidRPr="00C52807">
              <w:rPr>
                <w:rFonts w:ascii="Calibri" w:eastAsia="Times New Roman" w:hAnsi="Calibri" w:cs="Times New Roman"/>
                <w:color w:val="000000"/>
                <w:lang w:eastAsia="en-GB"/>
              </w:rPr>
              <w:t xml:space="preserve"> file assembly summary: #</w:t>
            </w:r>
            <w:proofErr w:type="spellStart"/>
            <w:r w:rsidRPr="00C52807">
              <w:rPr>
                <w:rFonts w:ascii="Calibri" w:eastAsia="Times New Roman" w:hAnsi="Calibri" w:cs="Times New Roman"/>
                <w:color w:val="000000"/>
                <w:lang w:eastAsia="en-GB"/>
              </w:rPr>
              <w:t>min_contig</w:t>
            </w:r>
            <w:proofErr w:type="spellEnd"/>
            <w:r w:rsidRPr="00C52807">
              <w:rPr>
                <w:rFonts w:ascii="Calibri" w:eastAsia="Times New Roman" w:hAnsi="Calibri" w:cs="Times New Roman"/>
                <w:color w:val="000000"/>
                <w:lang w:eastAsia="en-GB"/>
              </w:rPr>
              <w:t xml:space="preserve"> = 158 </w:t>
            </w:r>
            <w:proofErr w:type="spellStart"/>
            <w:r w:rsidRPr="00C52807">
              <w:rPr>
                <w:rFonts w:ascii="Calibri" w:eastAsia="Times New Roman" w:hAnsi="Calibri" w:cs="Times New Roman"/>
                <w:color w:val="000000"/>
                <w:lang w:eastAsia="en-GB"/>
              </w:rPr>
              <w:t>max_contig</w:t>
            </w:r>
            <w:proofErr w:type="spellEnd"/>
            <w:r w:rsidRPr="00C52807">
              <w:rPr>
                <w:rFonts w:ascii="Calibri" w:eastAsia="Times New Roman" w:hAnsi="Calibri" w:cs="Times New Roman"/>
                <w:color w:val="000000"/>
                <w:lang w:eastAsia="en-GB"/>
              </w:rPr>
              <w:t xml:space="preserve"> = 223 </w:t>
            </w:r>
            <w:proofErr w:type="spellStart"/>
            <w:r w:rsidRPr="00C52807">
              <w:rPr>
                <w:rFonts w:ascii="Calibri" w:eastAsia="Times New Roman" w:hAnsi="Calibri" w:cs="Times New Roman"/>
                <w:color w:val="000000"/>
                <w:lang w:eastAsia="en-GB"/>
              </w:rPr>
              <w:t>avg_contig</w:t>
            </w:r>
            <w:proofErr w:type="spellEnd"/>
            <w:r w:rsidRPr="00C52807">
              <w:rPr>
                <w:rFonts w:ascii="Calibri" w:eastAsia="Times New Roman" w:hAnsi="Calibri" w:cs="Times New Roman"/>
                <w:color w:val="000000"/>
                <w:lang w:eastAsia="en-GB"/>
              </w:rPr>
              <w:t xml:space="preserve"> = 195</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FF0000"/>
                <w:lang w:eastAsia="en-GB"/>
              </w:rPr>
            </w:pPr>
            <w:r w:rsidRPr="00C52807">
              <w:rPr>
                <w:rFonts w:ascii="Calibri" w:eastAsia="Times New Roman" w:hAnsi="Calibri" w:cs="Times New Roman"/>
                <w:color w:val="FF0000"/>
                <w:lang w:eastAsia="en-GB"/>
              </w:rPr>
              <w:t xml:space="preserve">#Total number of </w:t>
            </w:r>
            <w:proofErr w:type="spellStart"/>
            <w:r w:rsidRPr="00C52807">
              <w:rPr>
                <w:rFonts w:ascii="Calibri" w:eastAsia="Times New Roman" w:hAnsi="Calibri" w:cs="Times New Roman"/>
                <w:color w:val="FF0000"/>
                <w:lang w:eastAsia="en-GB"/>
              </w:rPr>
              <w:t>assemblerd</w:t>
            </w:r>
            <w:proofErr w:type="spellEnd"/>
            <w:r w:rsidRPr="00C52807">
              <w:rPr>
                <w:rFonts w:ascii="Calibri" w:eastAsia="Times New Roman" w:hAnsi="Calibri" w:cs="Times New Roman"/>
                <w:color w:val="FF0000"/>
                <w:lang w:eastAsia="en-GB"/>
              </w:rPr>
              <w:t xml:space="preserve"> sequences = 4602</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FF0000"/>
                <w:lang w:eastAsia="en-GB"/>
              </w:rPr>
            </w:pPr>
            <w:r w:rsidRPr="00C52807">
              <w:rPr>
                <w:rFonts w:ascii="Calibri" w:eastAsia="Times New Roman" w:hAnsi="Calibri" w:cs="Times New Roman"/>
                <w:color w:val="FF0000"/>
                <w:lang w:eastAsia="en-GB"/>
              </w:rPr>
              <w:t xml:space="preserve">#number of reads clustering with </w:t>
            </w:r>
            <w:proofErr w:type="spellStart"/>
            <w:r w:rsidRPr="00C52807">
              <w:rPr>
                <w:rFonts w:ascii="Calibri" w:eastAsia="Times New Roman" w:hAnsi="Calibri" w:cs="Times New Roman"/>
                <w:color w:val="FF0000"/>
                <w:lang w:eastAsia="en-GB"/>
              </w:rPr>
              <w:t>Phy</w:t>
            </w:r>
            <w:proofErr w:type="spellEnd"/>
            <w:r w:rsidRPr="00C52807">
              <w:rPr>
                <w:rFonts w:ascii="Calibri" w:eastAsia="Times New Roman" w:hAnsi="Calibri" w:cs="Times New Roman"/>
                <w:color w:val="FF0000"/>
                <w:lang w:eastAsia="en-GB"/>
              </w:rPr>
              <w:t xml:space="preserve"> = 4451</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FF0000"/>
                <w:lang w:eastAsia="en-GB"/>
              </w:rPr>
            </w:pPr>
            <w:r w:rsidRPr="00C52807">
              <w:rPr>
                <w:rFonts w:ascii="Calibri" w:eastAsia="Times New Roman" w:hAnsi="Calibri" w:cs="Times New Roman"/>
                <w:color w:val="FF0000"/>
                <w:lang w:eastAsia="en-GB"/>
              </w:rPr>
              <w:t>#number of starting reads = 5354</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FF0000"/>
                <w:lang w:eastAsia="en-GB"/>
              </w:rPr>
            </w:pPr>
            <w:r w:rsidRPr="00C52807">
              <w:rPr>
                <w:rFonts w:ascii="Calibri" w:eastAsia="Times New Roman" w:hAnsi="Calibri" w:cs="Times New Roman"/>
                <w:color w:val="FF0000"/>
                <w:lang w:eastAsia="en-GB"/>
              </w:rPr>
              <w:t xml:space="preserve">#percent of reads clustering with </w:t>
            </w:r>
            <w:proofErr w:type="spellStart"/>
            <w:r w:rsidRPr="00C52807">
              <w:rPr>
                <w:rFonts w:ascii="Calibri" w:eastAsia="Times New Roman" w:hAnsi="Calibri" w:cs="Times New Roman"/>
                <w:color w:val="FF0000"/>
                <w:lang w:eastAsia="en-GB"/>
              </w:rPr>
              <w:t>Phyto</w:t>
            </w:r>
            <w:proofErr w:type="spellEnd"/>
            <w:r w:rsidRPr="00C52807">
              <w:rPr>
                <w:rFonts w:ascii="Calibri" w:eastAsia="Times New Roman" w:hAnsi="Calibri" w:cs="Times New Roman"/>
                <w:color w:val="FF0000"/>
                <w:lang w:eastAsia="en-GB"/>
              </w:rPr>
              <w:t xml:space="preserve"> = </w:t>
            </w:r>
            <w:r w:rsidRPr="00C52807">
              <w:rPr>
                <w:rFonts w:ascii="Calibri" w:eastAsia="Times New Roman" w:hAnsi="Calibri" w:cs="Times New Roman"/>
                <w:color w:val="FF0000"/>
                <w:highlight w:val="yellow"/>
                <w:lang w:eastAsia="en-GB"/>
              </w:rPr>
              <w:t>96.72</w:t>
            </w:r>
          </w:p>
        </w:tc>
      </w:tr>
    </w:tbl>
    <w:p w:rsidR="00C52807" w:rsidRPr="00C52807" w:rsidRDefault="00C52807" w:rsidP="00C52807"/>
    <w:p w:rsidR="00C52807" w:rsidRDefault="00C52807" w:rsidP="00C52807">
      <w:pPr>
        <w:pStyle w:val="Heading4"/>
      </w:pPr>
      <w:r>
        <w:t>Without error correction:</w:t>
      </w:r>
    </w:p>
    <w:p w:rsidR="00C52807" w:rsidRDefault="00C52807" w:rsidP="00C52807">
      <w:bookmarkStart w:id="6" w:name="_GoBack"/>
      <w:bookmarkEnd w:id="6"/>
    </w:p>
    <w:p w:rsidR="00C52807" w:rsidRDefault="00C52807" w:rsidP="00C52807"/>
    <w:tbl>
      <w:tblPr>
        <w:tblW w:w="9390" w:type="dxa"/>
        <w:tblInd w:w="93" w:type="dxa"/>
        <w:tblLook w:val="04A0" w:firstRow="1" w:lastRow="0" w:firstColumn="1" w:lastColumn="0" w:noHBand="0" w:noVBand="1"/>
      </w:tblPr>
      <w:tblGrid>
        <w:gridCol w:w="7060"/>
        <w:gridCol w:w="3273"/>
      </w:tblGrid>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#species</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proofErr w:type="spellStart"/>
            <w:r w:rsidRPr="00C52807">
              <w:rPr>
                <w:rFonts w:ascii="Calibri" w:eastAsia="Times New Roman" w:hAnsi="Calibri" w:cs="Times New Roman"/>
                <w:color w:val="000000"/>
                <w:lang w:eastAsia="en-GB"/>
              </w:rPr>
              <w:t>number_of_reads_hitting_species</w:t>
            </w:r>
            <w:proofErr w:type="spellEnd"/>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9Phytophthora_fallax_P10722</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241</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10Phytophthora_boehmeriae_CBS29129</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409</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7Phytophthora_fragariae_CBS20946 7Phytophthora_rubi_CBS109892</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455</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8Phytophthora_sp_kelmania_CBS30762</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537</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Phytophthora_megasperma_IMI133317_AF266794</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480</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2Phytophthora_citricola_CBS22188 2Phytophthora_plurivora_CBS37961</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318</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2Phytophthora_capsici_CBS12823 2Phytophthora_sp_glovera_P10618 2Phytophthora_mexicana_P0646</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452</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4Phytophthora_arecae_CBS30562 4Phytophthora_palmivora_CBS17926</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449</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5Phytophthora_katsurae_CBS58785 5Phytophthora_sp_novaeguinea_P1256</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383</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1Phytophthora_cactorum_CBS113344 1Phytophthora_idaei_P6767</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464</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w:t>
            </w:r>
            <w:proofErr w:type="spellStart"/>
            <w:r w:rsidRPr="00C52807">
              <w:rPr>
                <w:rFonts w:ascii="Calibri" w:eastAsia="Times New Roman" w:hAnsi="Calibri" w:cs="Times New Roman"/>
                <w:color w:val="000000"/>
                <w:lang w:eastAsia="en-GB"/>
              </w:rPr>
              <w:t>Fasta</w:t>
            </w:r>
            <w:proofErr w:type="spellEnd"/>
            <w:r w:rsidRPr="00C52807">
              <w:rPr>
                <w:rFonts w:ascii="Calibri" w:eastAsia="Times New Roman" w:hAnsi="Calibri" w:cs="Times New Roman"/>
                <w:color w:val="000000"/>
                <w:lang w:eastAsia="en-GB"/>
              </w:rPr>
              <w:t xml:space="preserve"> file assembly summary: #</w:t>
            </w:r>
            <w:proofErr w:type="spellStart"/>
            <w:r w:rsidRPr="00C52807">
              <w:rPr>
                <w:rFonts w:ascii="Calibri" w:eastAsia="Times New Roman" w:hAnsi="Calibri" w:cs="Times New Roman"/>
                <w:color w:val="000000"/>
                <w:lang w:eastAsia="en-GB"/>
              </w:rPr>
              <w:t>min_contig</w:t>
            </w:r>
            <w:proofErr w:type="spellEnd"/>
            <w:r w:rsidRPr="00C52807">
              <w:rPr>
                <w:rFonts w:ascii="Calibri" w:eastAsia="Times New Roman" w:hAnsi="Calibri" w:cs="Times New Roman"/>
                <w:color w:val="000000"/>
                <w:lang w:eastAsia="en-GB"/>
              </w:rPr>
              <w:t xml:space="preserve"> = 158 </w:t>
            </w:r>
            <w:proofErr w:type="spellStart"/>
            <w:r w:rsidRPr="00C52807">
              <w:rPr>
                <w:rFonts w:ascii="Calibri" w:eastAsia="Times New Roman" w:hAnsi="Calibri" w:cs="Times New Roman"/>
                <w:color w:val="000000"/>
                <w:lang w:eastAsia="en-GB"/>
              </w:rPr>
              <w:t>max_contig</w:t>
            </w:r>
            <w:proofErr w:type="spellEnd"/>
            <w:r w:rsidRPr="00C52807">
              <w:rPr>
                <w:rFonts w:ascii="Calibri" w:eastAsia="Times New Roman" w:hAnsi="Calibri" w:cs="Times New Roman"/>
                <w:color w:val="000000"/>
                <w:lang w:eastAsia="en-GB"/>
              </w:rPr>
              <w:t xml:space="preserve"> = 241 </w:t>
            </w:r>
            <w:proofErr w:type="spellStart"/>
            <w:r w:rsidRPr="00C52807">
              <w:rPr>
                <w:rFonts w:ascii="Calibri" w:eastAsia="Times New Roman" w:hAnsi="Calibri" w:cs="Times New Roman"/>
                <w:color w:val="000000"/>
                <w:lang w:eastAsia="en-GB"/>
              </w:rPr>
              <w:t>avg_contig</w:t>
            </w:r>
            <w:proofErr w:type="spellEnd"/>
            <w:r w:rsidRPr="00C52807">
              <w:rPr>
                <w:rFonts w:ascii="Calibri" w:eastAsia="Times New Roman" w:hAnsi="Calibri" w:cs="Times New Roman"/>
                <w:color w:val="000000"/>
                <w:lang w:eastAsia="en-GB"/>
              </w:rPr>
              <w:t xml:space="preserve"> = 195</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FF0000"/>
                <w:lang w:eastAsia="en-GB"/>
              </w:rPr>
            </w:pPr>
            <w:r w:rsidRPr="00C52807">
              <w:rPr>
                <w:rFonts w:ascii="Calibri" w:eastAsia="Times New Roman" w:hAnsi="Calibri" w:cs="Times New Roman"/>
                <w:color w:val="FF0000"/>
                <w:lang w:eastAsia="en-GB"/>
              </w:rPr>
              <w:t xml:space="preserve">#Total number of </w:t>
            </w:r>
            <w:proofErr w:type="spellStart"/>
            <w:r w:rsidRPr="00C52807">
              <w:rPr>
                <w:rFonts w:ascii="Calibri" w:eastAsia="Times New Roman" w:hAnsi="Calibri" w:cs="Times New Roman"/>
                <w:color w:val="FF0000"/>
                <w:lang w:eastAsia="en-GB"/>
              </w:rPr>
              <w:t>assemblerd</w:t>
            </w:r>
            <w:proofErr w:type="spellEnd"/>
            <w:r w:rsidRPr="00C52807">
              <w:rPr>
                <w:rFonts w:ascii="Calibri" w:eastAsia="Times New Roman" w:hAnsi="Calibri" w:cs="Times New Roman"/>
                <w:color w:val="FF0000"/>
                <w:lang w:eastAsia="en-GB"/>
              </w:rPr>
              <w:t xml:space="preserve"> sequences = 4595</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FF0000"/>
                <w:lang w:eastAsia="en-GB"/>
              </w:rPr>
            </w:pPr>
            <w:r w:rsidRPr="00C52807">
              <w:rPr>
                <w:rFonts w:ascii="Calibri" w:eastAsia="Times New Roman" w:hAnsi="Calibri" w:cs="Times New Roman"/>
                <w:color w:val="FF0000"/>
                <w:lang w:eastAsia="en-GB"/>
              </w:rPr>
              <w:t xml:space="preserve">#number of reads clustering with </w:t>
            </w:r>
            <w:proofErr w:type="spellStart"/>
            <w:r w:rsidRPr="00C52807">
              <w:rPr>
                <w:rFonts w:ascii="Calibri" w:eastAsia="Times New Roman" w:hAnsi="Calibri" w:cs="Times New Roman"/>
                <w:color w:val="FF0000"/>
                <w:lang w:eastAsia="en-GB"/>
              </w:rPr>
              <w:t>Phy</w:t>
            </w:r>
            <w:proofErr w:type="spellEnd"/>
            <w:r w:rsidRPr="00C52807">
              <w:rPr>
                <w:rFonts w:ascii="Calibri" w:eastAsia="Times New Roman" w:hAnsi="Calibri" w:cs="Times New Roman"/>
                <w:color w:val="FF0000"/>
                <w:lang w:eastAsia="en-GB"/>
              </w:rPr>
              <w:t xml:space="preserve"> = 4188</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FF0000"/>
                <w:lang w:eastAsia="en-GB"/>
              </w:rPr>
            </w:pPr>
            <w:r w:rsidRPr="00C52807">
              <w:rPr>
                <w:rFonts w:ascii="Calibri" w:eastAsia="Times New Roman" w:hAnsi="Calibri" w:cs="Times New Roman"/>
                <w:color w:val="FF0000"/>
                <w:lang w:eastAsia="en-GB"/>
              </w:rPr>
              <w:t>#number of starting reads = 5354</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FF0000"/>
                <w:lang w:eastAsia="en-GB"/>
              </w:rPr>
            </w:pPr>
            <w:r w:rsidRPr="00C52807">
              <w:rPr>
                <w:rFonts w:ascii="Calibri" w:eastAsia="Times New Roman" w:hAnsi="Calibri" w:cs="Times New Roman"/>
                <w:color w:val="FF0000"/>
                <w:lang w:eastAsia="en-GB"/>
              </w:rPr>
              <w:t xml:space="preserve">#percent of reads clustering with </w:t>
            </w:r>
            <w:proofErr w:type="spellStart"/>
            <w:r w:rsidRPr="00C52807">
              <w:rPr>
                <w:rFonts w:ascii="Calibri" w:eastAsia="Times New Roman" w:hAnsi="Calibri" w:cs="Times New Roman"/>
                <w:color w:val="FF0000"/>
                <w:lang w:eastAsia="en-GB"/>
              </w:rPr>
              <w:t>Phyto</w:t>
            </w:r>
            <w:proofErr w:type="spellEnd"/>
            <w:r w:rsidRPr="00C52807">
              <w:rPr>
                <w:rFonts w:ascii="Calibri" w:eastAsia="Times New Roman" w:hAnsi="Calibri" w:cs="Times New Roman"/>
                <w:color w:val="FF0000"/>
                <w:lang w:eastAsia="en-GB"/>
              </w:rPr>
              <w:t xml:space="preserve"> = </w:t>
            </w:r>
            <w:r w:rsidRPr="00C52807">
              <w:rPr>
                <w:rFonts w:ascii="Calibri" w:eastAsia="Times New Roman" w:hAnsi="Calibri" w:cs="Times New Roman"/>
                <w:color w:val="FF0000"/>
                <w:highlight w:val="yellow"/>
                <w:lang w:eastAsia="en-GB"/>
              </w:rPr>
              <w:t>91.14</w:t>
            </w:r>
          </w:p>
        </w:tc>
      </w:tr>
    </w:tbl>
    <w:p w:rsidR="00C52807" w:rsidRDefault="00C52807" w:rsidP="00C52807"/>
    <w:p w:rsidR="0022101C" w:rsidRDefault="0022101C" w:rsidP="00251025"/>
    <w:p w:rsidR="00251025" w:rsidRDefault="0022101C" w:rsidP="0022101C">
      <w:pPr>
        <w:pStyle w:val="Heading3"/>
      </w:pPr>
      <w:r>
        <w:t xml:space="preserve">Testing on an unknown data set: </w:t>
      </w:r>
      <w:r w:rsidRPr="0022101C">
        <w:t>IGB_300913_S42</w:t>
      </w:r>
    </w:p>
    <w:p w:rsidR="00251025" w:rsidRDefault="00251025" w:rsidP="00251025">
      <w:pPr>
        <w:pStyle w:val="Heading4"/>
      </w:pPr>
      <w:r>
        <w:t>With and without Error correction:</w:t>
      </w:r>
    </w:p>
    <w:p w:rsidR="00251025" w:rsidRDefault="00251025" w:rsidP="00251025">
      <w:pPr>
        <w:pStyle w:val="Heading5"/>
      </w:pPr>
      <w:r>
        <w:t>With error correction:</w:t>
      </w:r>
    </w:p>
    <w:p w:rsidR="00251025" w:rsidRDefault="00251025" w:rsidP="00251025">
      <w:pPr>
        <w:spacing w:line="360" w:lineRule="auto"/>
        <w:jc w:val="both"/>
      </w:pPr>
      <w:proofErr w:type="gramStart"/>
      <w:r>
        <w:t xml:space="preserve">Using error correction results in more reads clustering with </w:t>
      </w:r>
      <w:proofErr w:type="spellStart"/>
      <w:r>
        <w:t>Phy</w:t>
      </w:r>
      <w:proofErr w:type="spellEnd"/>
      <w:r>
        <w:t xml:space="preserve"> species.</w:t>
      </w:r>
      <w:proofErr w:type="gramEnd"/>
      <w:r>
        <w:t xml:space="preserve"> Are these the same? </w:t>
      </w:r>
      <w:proofErr w:type="gramStart"/>
      <w:r>
        <w:t>Any changes?</w:t>
      </w:r>
      <w:proofErr w:type="gramEnd"/>
      <w:r>
        <w:t xml:space="preserve"> </w:t>
      </w:r>
      <w:proofErr w:type="gramStart"/>
      <w:r>
        <w:t>Number of reads???</w:t>
      </w:r>
      <w:proofErr w:type="gramEnd"/>
    </w:p>
    <w:tbl>
      <w:tblPr>
        <w:tblW w:w="2756" w:type="pct"/>
        <w:tblLook w:val="04A0" w:firstRow="1" w:lastRow="0" w:firstColumn="1" w:lastColumn="0" w:noHBand="0" w:noVBand="1"/>
      </w:tblPr>
      <w:tblGrid>
        <w:gridCol w:w="9086"/>
        <w:gridCol w:w="1596"/>
      </w:tblGrid>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#species</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roofErr w:type="spellStart"/>
            <w:r w:rsidRPr="00251025">
              <w:rPr>
                <w:rFonts w:ascii="Calibri" w:eastAsia="Times New Roman" w:hAnsi="Calibri" w:cs="Times New Roman"/>
                <w:color w:val="000000"/>
                <w:lang w:eastAsia="en-GB"/>
              </w:rPr>
              <w:t>number_of_reads_hitting_species</w:t>
            </w:r>
            <w:proofErr w:type="spellEnd"/>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7Phytophthora_cinnamomi_var_robiniae_P16351 7Phytophthora_sojae_CBS38261</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55</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7Phytophthora_fragariae_CBS20946 7Phytophthora_rubi_CBS109892</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96</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7Phytophthora_cambivora_P0592</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132</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3Phytophthora_quercina_CBS78195 3Phytophthora_sp_ohioensis_P16050</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288</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8Phytophthora_cryptogea_CBS11319</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11</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lastRenderedPageBreak/>
              <w:t>8Phytophthora_aff_primulae_P6817 8Phytophthora_primulae_CBS110162</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33</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Phytophthora_gonapodyides_H_14_02_JF912516</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946</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6Phytophthora_sp_nov_CBS114338 Phytophthora_taxon_PgChlamydo_VHS3753_EU301160</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211</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P._riparia_VI_3100B9F_HM004225 Phytophthora_lacustris_P245_AF266793</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1551</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Phytophthora_bilorbang_CBS161653_JQ256377</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4</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8Phytophthora_syringae_CBS110161</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483</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8Phytophthora_hibernalis_CBS119904</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23</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2Phytophthora_citricola_CBS22188 2Phytophthora_plurivora_CBS37961</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192</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1Phytophthora_aff_infestans_P13660 1Phytophthora_infestans_CBS36651 1Phytophthora_ipomoeae_P10225 1Phytophthora_mirabilis_CBS67885 1Phytophthora_sp_andina_EC3163 1Phytophthora_phaseoli_CBS55688</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14</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1Phytophthora_cactorum_CBS113344 1Phytophthora_idaei_P6767</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32</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w:t>
            </w:r>
            <w:proofErr w:type="spellStart"/>
            <w:r w:rsidRPr="00251025">
              <w:rPr>
                <w:rFonts w:ascii="Calibri" w:eastAsia="Times New Roman" w:hAnsi="Calibri" w:cs="Times New Roman"/>
                <w:color w:val="FF0000"/>
                <w:lang w:eastAsia="en-GB"/>
              </w:rPr>
              <w:t>Fasta</w:t>
            </w:r>
            <w:proofErr w:type="spellEnd"/>
            <w:r w:rsidRPr="00251025">
              <w:rPr>
                <w:rFonts w:ascii="Calibri" w:eastAsia="Times New Roman" w:hAnsi="Calibri" w:cs="Times New Roman"/>
                <w:color w:val="FF0000"/>
                <w:lang w:eastAsia="en-GB"/>
              </w:rPr>
              <w:t xml:space="preserve"> file assembly summary: #</w:t>
            </w:r>
            <w:proofErr w:type="spellStart"/>
            <w:r w:rsidRPr="00251025">
              <w:rPr>
                <w:rFonts w:ascii="Calibri" w:eastAsia="Times New Roman" w:hAnsi="Calibri" w:cs="Times New Roman"/>
                <w:color w:val="FF0000"/>
                <w:lang w:eastAsia="en-GB"/>
              </w:rPr>
              <w:t>min_contig</w:t>
            </w:r>
            <w:proofErr w:type="spellEnd"/>
            <w:r w:rsidRPr="00251025">
              <w:rPr>
                <w:rFonts w:ascii="Calibri" w:eastAsia="Times New Roman" w:hAnsi="Calibri" w:cs="Times New Roman"/>
                <w:color w:val="FF0000"/>
                <w:lang w:eastAsia="en-GB"/>
              </w:rPr>
              <w:t xml:space="preserve"> = 136 </w:t>
            </w:r>
            <w:proofErr w:type="spellStart"/>
            <w:r w:rsidRPr="00251025">
              <w:rPr>
                <w:rFonts w:ascii="Calibri" w:eastAsia="Times New Roman" w:hAnsi="Calibri" w:cs="Times New Roman"/>
                <w:color w:val="FF0000"/>
                <w:lang w:eastAsia="en-GB"/>
              </w:rPr>
              <w:t>max_contig</w:t>
            </w:r>
            <w:proofErr w:type="spellEnd"/>
            <w:r w:rsidRPr="00251025">
              <w:rPr>
                <w:rFonts w:ascii="Calibri" w:eastAsia="Times New Roman" w:hAnsi="Calibri" w:cs="Times New Roman"/>
                <w:color w:val="FF0000"/>
                <w:lang w:eastAsia="en-GB"/>
              </w:rPr>
              <w:t xml:space="preserve"> = 324 </w:t>
            </w:r>
            <w:proofErr w:type="spellStart"/>
            <w:r w:rsidRPr="00251025">
              <w:rPr>
                <w:rFonts w:ascii="Calibri" w:eastAsia="Times New Roman" w:hAnsi="Calibri" w:cs="Times New Roman"/>
                <w:color w:val="FF0000"/>
                <w:lang w:eastAsia="en-GB"/>
              </w:rPr>
              <w:t>avg_contig</w:t>
            </w:r>
            <w:proofErr w:type="spellEnd"/>
            <w:r w:rsidRPr="00251025">
              <w:rPr>
                <w:rFonts w:ascii="Calibri" w:eastAsia="Times New Roman" w:hAnsi="Calibri" w:cs="Times New Roman"/>
                <w:color w:val="FF0000"/>
                <w:lang w:eastAsia="en-GB"/>
              </w:rPr>
              <w:t xml:space="preserve"> = 216</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#Total number of </w:t>
            </w:r>
            <w:proofErr w:type="spellStart"/>
            <w:r w:rsidRPr="00251025">
              <w:rPr>
                <w:rFonts w:ascii="Calibri" w:eastAsia="Times New Roman" w:hAnsi="Calibri" w:cs="Times New Roman"/>
                <w:color w:val="FF0000"/>
                <w:lang w:eastAsia="en-GB"/>
              </w:rPr>
              <w:t>assemblerd</w:t>
            </w:r>
            <w:proofErr w:type="spellEnd"/>
            <w:r w:rsidRPr="00251025">
              <w:rPr>
                <w:rFonts w:ascii="Calibri" w:eastAsia="Times New Roman" w:hAnsi="Calibri" w:cs="Times New Roman"/>
                <w:color w:val="FF0000"/>
                <w:lang w:eastAsia="en-GB"/>
              </w:rPr>
              <w:t xml:space="preserve"> sequences = 6369</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#number of reads clustering with </w:t>
            </w:r>
            <w:proofErr w:type="spellStart"/>
            <w:r w:rsidRPr="00251025">
              <w:rPr>
                <w:rFonts w:ascii="Calibri" w:eastAsia="Times New Roman" w:hAnsi="Calibri" w:cs="Times New Roman"/>
                <w:color w:val="FF0000"/>
                <w:lang w:eastAsia="en-GB"/>
              </w:rPr>
              <w:t>Phy</w:t>
            </w:r>
            <w:proofErr w:type="spellEnd"/>
            <w:r w:rsidRPr="00251025">
              <w:rPr>
                <w:rFonts w:ascii="Calibri" w:eastAsia="Times New Roman" w:hAnsi="Calibri" w:cs="Times New Roman"/>
                <w:color w:val="FF0000"/>
                <w:lang w:eastAsia="en-GB"/>
              </w:rPr>
              <w:t xml:space="preserve"> = 4071</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#number of starting reads = 7265</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#percent of reads clustering with </w:t>
            </w:r>
            <w:proofErr w:type="spellStart"/>
            <w:r w:rsidRPr="00251025">
              <w:rPr>
                <w:rFonts w:ascii="Calibri" w:eastAsia="Times New Roman" w:hAnsi="Calibri" w:cs="Times New Roman"/>
                <w:color w:val="FF0000"/>
                <w:lang w:eastAsia="en-GB"/>
              </w:rPr>
              <w:t>Phyto</w:t>
            </w:r>
            <w:proofErr w:type="spellEnd"/>
            <w:r w:rsidRPr="00251025">
              <w:rPr>
                <w:rFonts w:ascii="Calibri" w:eastAsia="Times New Roman" w:hAnsi="Calibri" w:cs="Times New Roman"/>
                <w:color w:val="FF0000"/>
                <w:lang w:eastAsia="en-GB"/>
              </w:rPr>
              <w:t xml:space="preserve"> = 63.92</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bl>
    <w:p w:rsidR="00251025" w:rsidRDefault="00251025" w:rsidP="00251025"/>
    <w:p w:rsidR="00251025" w:rsidRDefault="00251025" w:rsidP="00251025">
      <w:pPr>
        <w:pStyle w:val="Heading5"/>
      </w:pPr>
      <w:r>
        <w:t>Without error correction:</w:t>
      </w:r>
    </w:p>
    <w:tbl>
      <w:tblPr>
        <w:tblW w:w="5000" w:type="pct"/>
        <w:tblLook w:val="04A0" w:firstRow="1" w:lastRow="0" w:firstColumn="1" w:lastColumn="0" w:noHBand="0" w:noVBand="1"/>
      </w:tblPr>
      <w:tblGrid>
        <w:gridCol w:w="9086"/>
        <w:gridCol w:w="1596"/>
      </w:tblGrid>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#species</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roofErr w:type="spellStart"/>
            <w:r w:rsidRPr="00251025">
              <w:rPr>
                <w:rFonts w:ascii="Calibri" w:eastAsia="Times New Roman" w:hAnsi="Calibri" w:cs="Times New Roman"/>
                <w:color w:val="000000"/>
                <w:lang w:eastAsia="en-GB"/>
              </w:rPr>
              <w:t>number_of_reads_hitting_species</w:t>
            </w:r>
            <w:proofErr w:type="spellEnd"/>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7Phytophthora_cinnamomi_var_robiniae_P16351 7Phytophthora_sojae_CBS38261</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49</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7Phytophthora_fragariae_CBS20946 7Phytophthora_rubi_CBS109892</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91</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7Phytophthora_cambivora_P0592</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120</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3Phytophthora_quercina_CBS78195 3Phytophthora_sp_ohioensis_P16050</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260</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8Phytophthora_cryptogea_CBS11319</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9</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8Phytophthora_aff_primulae_P6817 8Phytophthora_primulae_CBS110162</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33</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Phytophthora_gonapodyides_H_14_02_JF912516</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891</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6Phytophthora_sp_nov_CBS114338 Phytophthora_taxon_PgChlamydo_VHS3753_EU301160</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200</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P._riparia_VI_3100B9F_HM004225</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Phytophthora_lacustris_P245_AF266793</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1467</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Phytophthora_bilorbang_CBS161653_JQ256377</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8Phytophthora_syringae_CBS110161</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464</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8Phytophthora_hibernalis_CBS119904</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23</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2Phytophthora_citricola_CBS22188 2Phytophthora_plurivora_CBS37961</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187</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1Phytophthora_aff_infestans_P13660 1Phytophthora_infestans_CBS36651 1Phytophthora_ipomoeae_P10225 1Phytophthora_mirabilis_CBS67885 1Phytophthora_sp_andina_EC3163 1Phytophthora_phaseoli_CBS55688</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14</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1Phytophthora_cactorum_CBS113344 1Phytophthora_idaei_P6767</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28</w:t>
            </w:r>
          </w:p>
        </w:tc>
      </w:tr>
      <w:tr w:rsidR="00251025" w:rsidRPr="00251025" w:rsidTr="00251025">
        <w:trPr>
          <w:trHeight w:val="300"/>
        </w:trPr>
        <w:tc>
          <w:tcPr>
            <w:tcW w:w="5000" w:type="pct"/>
            <w:gridSpan w:val="2"/>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w:t>
            </w:r>
            <w:proofErr w:type="spellStart"/>
            <w:r w:rsidRPr="00251025">
              <w:rPr>
                <w:rFonts w:ascii="Calibri" w:eastAsia="Times New Roman" w:hAnsi="Calibri" w:cs="Times New Roman"/>
                <w:color w:val="FF0000"/>
                <w:lang w:eastAsia="en-GB"/>
              </w:rPr>
              <w:t>Fasta</w:t>
            </w:r>
            <w:proofErr w:type="spellEnd"/>
            <w:r w:rsidRPr="00251025">
              <w:rPr>
                <w:rFonts w:ascii="Calibri" w:eastAsia="Times New Roman" w:hAnsi="Calibri" w:cs="Times New Roman"/>
                <w:color w:val="FF0000"/>
                <w:lang w:eastAsia="en-GB"/>
              </w:rPr>
              <w:t xml:space="preserve"> file assembly summary: #</w:t>
            </w:r>
            <w:proofErr w:type="spellStart"/>
            <w:r w:rsidRPr="00251025">
              <w:rPr>
                <w:rFonts w:ascii="Calibri" w:eastAsia="Times New Roman" w:hAnsi="Calibri" w:cs="Times New Roman"/>
                <w:color w:val="FF0000"/>
                <w:lang w:eastAsia="en-GB"/>
              </w:rPr>
              <w:t>min_contig</w:t>
            </w:r>
            <w:proofErr w:type="spellEnd"/>
            <w:r w:rsidRPr="00251025">
              <w:rPr>
                <w:rFonts w:ascii="Calibri" w:eastAsia="Times New Roman" w:hAnsi="Calibri" w:cs="Times New Roman"/>
                <w:color w:val="FF0000"/>
                <w:lang w:eastAsia="en-GB"/>
              </w:rPr>
              <w:t xml:space="preserve"> = 136 </w:t>
            </w:r>
            <w:proofErr w:type="spellStart"/>
            <w:r w:rsidRPr="00251025">
              <w:rPr>
                <w:rFonts w:ascii="Calibri" w:eastAsia="Times New Roman" w:hAnsi="Calibri" w:cs="Times New Roman"/>
                <w:color w:val="FF0000"/>
                <w:lang w:eastAsia="en-GB"/>
              </w:rPr>
              <w:t>max_contig</w:t>
            </w:r>
            <w:proofErr w:type="spellEnd"/>
            <w:r w:rsidRPr="00251025">
              <w:rPr>
                <w:rFonts w:ascii="Calibri" w:eastAsia="Times New Roman" w:hAnsi="Calibri" w:cs="Times New Roman"/>
                <w:color w:val="FF0000"/>
                <w:lang w:eastAsia="en-GB"/>
              </w:rPr>
              <w:t xml:space="preserve"> = 324 </w:t>
            </w:r>
            <w:proofErr w:type="spellStart"/>
            <w:r w:rsidRPr="00251025">
              <w:rPr>
                <w:rFonts w:ascii="Calibri" w:eastAsia="Times New Roman" w:hAnsi="Calibri" w:cs="Times New Roman"/>
                <w:color w:val="FF0000"/>
                <w:lang w:eastAsia="en-GB"/>
              </w:rPr>
              <w:t>avg_contig</w:t>
            </w:r>
            <w:proofErr w:type="spellEnd"/>
            <w:r w:rsidRPr="00251025">
              <w:rPr>
                <w:rFonts w:ascii="Calibri" w:eastAsia="Times New Roman" w:hAnsi="Calibri" w:cs="Times New Roman"/>
                <w:color w:val="FF0000"/>
                <w:lang w:eastAsia="en-GB"/>
              </w:rPr>
              <w:t xml:space="preserve"> = 216</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#Total number of </w:t>
            </w:r>
            <w:proofErr w:type="spellStart"/>
            <w:r w:rsidRPr="00251025">
              <w:rPr>
                <w:rFonts w:ascii="Calibri" w:eastAsia="Times New Roman" w:hAnsi="Calibri" w:cs="Times New Roman"/>
                <w:color w:val="FF0000"/>
                <w:lang w:eastAsia="en-GB"/>
              </w:rPr>
              <w:t>assemblerd</w:t>
            </w:r>
            <w:proofErr w:type="spellEnd"/>
            <w:r w:rsidRPr="00251025">
              <w:rPr>
                <w:rFonts w:ascii="Calibri" w:eastAsia="Times New Roman" w:hAnsi="Calibri" w:cs="Times New Roman"/>
                <w:color w:val="FF0000"/>
                <w:lang w:eastAsia="en-GB"/>
              </w:rPr>
              <w:t xml:space="preserve"> sequences = 6369</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#number of reads clustering with </w:t>
            </w:r>
            <w:proofErr w:type="spellStart"/>
            <w:r w:rsidRPr="00251025">
              <w:rPr>
                <w:rFonts w:ascii="Calibri" w:eastAsia="Times New Roman" w:hAnsi="Calibri" w:cs="Times New Roman"/>
                <w:color w:val="FF0000"/>
                <w:lang w:eastAsia="en-GB"/>
              </w:rPr>
              <w:t>Phy</w:t>
            </w:r>
            <w:proofErr w:type="spellEnd"/>
            <w:r w:rsidRPr="00251025">
              <w:rPr>
                <w:rFonts w:ascii="Calibri" w:eastAsia="Times New Roman" w:hAnsi="Calibri" w:cs="Times New Roman"/>
                <w:color w:val="FF0000"/>
                <w:lang w:eastAsia="en-GB"/>
              </w:rPr>
              <w:t xml:space="preserve"> = 3846</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#number of starting reads = 7265</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#percent of reads clustering with </w:t>
            </w:r>
            <w:proofErr w:type="spellStart"/>
            <w:r w:rsidRPr="00251025">
              <w:rPr>
                <w:rFonts w:ascii="Calibri" w:eastAsia="Times New Roman" w:hAnsi="Calibri" w:cs="Times New Roman"/>
                <w:color w:val="FF0000"/>
                <w:lang w:eastAsia="en-GB"/>
              </w:rPr>
              <w:t>Phyto</w:t>
            </w:r>
            <w:proofErr w:type="spellEnd"/>
            <w:r w:rsidRPr="00251025">
              <w:rPr>
                <w:rFonts w:ascii="Calibri" w:eastAsia="Times New Roman" w:hAnsi="Calibri" w:cs="Times New Roman"/>
                <w:color w:val="FF0000"/>
                <w:lang w:eastAsia="en-GB"/>
              </w:rPr>
              <w:t xml:space="preserve"> = 60.39</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bl>
    <w:p w:rsidR="00251025" w:rsidRDefault="00251025" w:rsidP="00251025"/>
    <w:p w:rsidR="00251025" w:rsidRPr="00251025" w:rsidRDefault="00251025" w:rsidP="00251025"/>
    <w:p w:rsidR="00BB6D63" w:rsidRPr="00BB6D63" w:rsidRDefault="00BB6D63" w:rsidP="00BB6D63"/>
    <w:p w:rsidR="002B4A61" w:rsidRPr="00CD6E32" w:rsidRDefault="002B4A61" w:rsidP="00CD6E32">
      <w:pPr>
        <w:spacing w:line="360" w:lineRule="auto"/>
        <w:jc w:val="both"/>
      </w:pPr>
    </w:p>
    <w:p w:rsidR="00277835" w:rsidRDefault="00277835">
      <w:r>
        <w:lastRenderedPageBreak/>
        <w:br w:type="page"/>
      </w:r>
    </w:p>
    <w:p w:rsidR="002C33E1" w:rsidRDefault="002C33E1" w:rsidP="00A33A9F">
      <w:pPr>
        <w:spacing w:line="360" w:lineRule="auto"/>
      </w:pPr>
    </w:p>
    <w:p w:rsidR="002C33E1" w:rsidRDefault="00BC39E5" w:rsidP="00277835">
      <w:pPr>
        <w:pStyle w:val="Heading1"/>
      </w:pPr>
      <w:r>
        <w:t>R</w:t>
      </w:r>
      <w:r w:rsidR="00277835">
        <w:t>eferences</w:t>
      </w:r>
    </w:p>
    <w:p w:rsidR="00B47BBF" w:rsidRPr="00B47BBF" w:rsidRDefault="002C33E1" w:rsidP="00B47BBF">
      <w:pPr>
        <w:pStyle w:val="EndNoteBibliography"/>
        <w:spacing w:after="0"/>
      </w:pPr>
      <w:r>
        <w:fldChar w:fldCharType="begin"/>
      </w:r>
      <w:r>
        <w:instrText xml:space="preserve"> ADDIN EN.REFLIST </w:instrText>
      </w:r>
      <w:r>
        <w:fldChar w:fldCharType="separate"/>
      </w:r>
      <w:bookmarkStart w:id="7" w:name="_ENREF_1"/>
      <w:r w:rsidR="00B47BBF" w:rsidRPr="00B47BBF">
        <w:t xml:space="preserve">Andrews S 2010. FastQC: A quality control tool for high throughput sequence data. Reference Source. </w:t>
      </w:r>
      <w:bookmarkEnd w:id="7"/>
    </w:p>
    <w:p w:rsidR="00B47BBF" w:rsidRPr="00B47BBF" w:rsidRDefault="00B47BBF" w:rsidP="00B47BBF">
      <w:pPr>
        <w:pStyle w:val="EndNoteBibliography"/>
        <w:spacing w:after="0"/>
      </w:pPr>
      <w:bookmarkStart w:id="8" w:name="_ENREF_2"/>
      <w:r w:rsidRPr="00B47BBF">
        <w:t xml:space="preserve">Bolger A, Giorgi F Trimmomatic: A Flexible Read Trimming Tool for Illumina NGS Data. URL </w:t>
      </w:r>
      <w:hyperlink r:id="rId13" w:history="1">
        <w:r w:rsidRPr="00B47BBF">
          <w:rPr>
            <w:rStyle w:val="Hyperlink"/>
          </w:rPr>
          <w:t>http://www</w:t>
        </w:r>
      </w:hyperlink>
      <w:r w:rsidRPr="00B47BBF">
        <w:t xml:space="preserve">. usadellab. org/cms/index. php. </w:t>
      </w:r>
      <w:bookmarkEnd w:id="8"/>
    </w:p>
    <w:p w:rsidR="00B47BBF" w:rsidRPr="00B47BBF" w:rsidRDefault="00B47BBF" w:rsidP="00B47BBF">
      <w:pPr>
        <w:pStyle w:val="EndNoteBibliography"/>
        <w:spacing w:after="0"/>
      </w:pPr>
      <w:bookmarkStart w:id="9" w:name="_ENREF_3"/>
      <w:r w:rsidRPr="00B47BBF">
        <w:t xml:space="preserve">Camacho C, Coulouris G, Avagyan V, Ma N, Papadopoulos J, Bealer K, Madden TL 2009. BLAST+: architecture and applications. BMC bioinformatics 10: 421. </w:t>
      </w:r>
      <w:bookmarkEnd w:id="9"/>
    </w:p>
    <w:p w:rsidR="00B47BBF" w:rsidRPr="00B47BBF" w:rsidRDefault="00B47BBF" w:rsidP="00B47BBF">
      <w:pPr>
        <w:pStyle w:val="EndNoteBibliography"/>
        <w:spacing w:after="0"/>
      </w:pPr>
      <w:bookmarkStart w:id="10" w:name="_ENREF_4"/>
      <w:r w:rsidRPr="00B47BBF">
        <w:t xml:space="preserve">Dannemiller KC, Reeves D, Bibby K, Yamamoto N, Peccia J 2014. Fungal High‐throughput Taxonomic Identification tool for use with Next‐Generation Sequencing (FHiTINGS). Journal of basic microbiology 54: 315-321. </w:t>
      </w:r>
      <w:bookmarkEnd w:id="10"/>
    </w:p>
    <w:p w:rsidR="00B47BBF" w:rsidRPr="00B47BBF" w:rsidRDefault="00B47BBF" w:rsidP="00B47BBF">
      <w:pPr>
        <w:pStyle w:val="EndNoteBibliography"/>
        <w:spacing w:after="0"/>
      </w:pPr>
      <w:bookmarkStart w:id="11" w:name="_ENREF_5"/>
      <w:r w:rsidRPr="00B47BBF">
        <w:t xml:space="preserve">Delgado-Serrano L, Restrepo S, Bustos JR, Zambrano MM, Anzola JM 2016. Mycofier: a new machine learning-based classifier for fungal ITS sequences. BMC Research Notes 9: 402. </w:t>
      </w:r>
      <w:bookmarkEnd w:id="11"/>
    </w:p>
    <w:p w:rsidR="00B47BBF" w:rsidRPr="00B47BBF" w:rsidRDefault="00B47BBF" w:rsidP="00B47BBF">
      <w:pPr>
        <w:pStyle w:val="EndNoteBibliography"/>
        <w:spacing w:after="0"/>
      </w:pPr>
      <w:bookmarkStart w:id="12" w:name="_ENREF_6"/>
      <w:r w:rsidRPr="00B47BBF">
        <w:t xml:space="preserve">Finn RD, Clements J, Eddy SR 2011. HMMER web server: interactive sequence similarity searching. Nucleic acids research 39: W29-W37. </w:t>
      </w:r>
      <w:bookmarkEnd w:id="12"/>
    </w:p>
    <w:p w:rsidR="00B47BBF" w:rsidRPr="00B47BBF" w:rsidRDefault="00B47BBF" w:rsidP="00B47BBF">
      <w:pPr>
        <w:pStyle w:val="EndNoteBibliography"/>
        <w:spacing w:after="0"/>
      </w:pPr>
      <w:bookmarkStart w:id="13" w:name="_ENREF_7"/>
      <w:r w:rsidRPr="00B47BBF">
        <w:t xml:space="preserve">Gweon HS, Oliver A, Taylor J, Booth T, Gibbs M, Read DS, Griffiths RI, Schonrogge K 2015. PIPITS: an automated pipeline for analyses of fungal internal transcribed spacer sequences from the Illumina sequencing platform. Methods in Ecology and Evolution 6: 973-980. </w:t>
      </w:r>
      <w:bookmarkEnd w:id="13"/>
    </w:p>
    <w:p w:rsidR="00B47BBF" w:rsidRPr="00B47BBF" w:rsidRDefault="00B47BBF" w:rsidP="00B47BBF">
      <w:pPr>
        <w:pStyle w:val="EndNoteBibliography"/>
        <w:spacing w:after="0"/>
      </w:pPr>
      <w:bookmarkStart w:id="14" w:name="_ENREF_8"/>
      <w:r w:rsidRPr="00B47BBF">
        <w:t xml:space="preserve">Langmead B 2010. Aligning short sequencing reads with Bowtie. Current protocols in bioinformatics: 11.17. 11-11.17. 14. </w:t>
      </w:r>
      <w:bookmarkEnd w:id="14"/>
    </w:p>
    <w:p w:rsidR="00B47BBF" w:rsidRPr="00B47BBF" w:rsidRDefault="00B47BBF" w:rsidP="00B47BBF">
      <w:pPr>
        <w:pStyle w:val="EndNoteBibliography"/>
        <w:spacing w:after="0"/>
      </w:pPr>
      <w:bookmarkStart w:id="15" w:name="_ENREF_9"/>
      <w:r w:rsidRPr="00B47BBF">
        <w:t xml:space="preserve">Li W, Godzik A 2006. Cd-hit: a fast program for clustering and comparing large sets of protein or nucleotide sequences. Bioinformatics 22: 1658-1659. </w:t>
      </w:r>
      <w:bookmarkEnd w:id="15"/>
    </w:p>
    <w:p w:rsidR="00B47BBF" w:rsidRPr="00B47BBF" w:rsidRDefault="00B47BBF" w:rsidP="00B47BBF">
      <w:pPr>
        <w:pStyle w:val="EndNoteBibliography"/>
        <w:spacing w:after="0"/>
      </w:pPr>
      <w:bookmarkStart w:id="16" w:name="_ENREF_10"/>
      <w:r w:rsidRPr="00B47BBF">
        <w:t xml:space="preserve">Magoč T, Salzberg SL 2011. FLASH: fast length adjustment of short reads to improve genome assemblies. Bioinformatics 27: 2957-2963. </w:t>
      </w:r>
      <w:bookmarkEnd w:id="16"/>
    </w:p>
    <w:p w:rsidR="00B47BBF" w:rsidRPr="00B47BBF" w:rsidRDefault="00B47BBF" w:rsidP="00B47BBF">
      <w:pPr>
        <w:pStyle w:val="EndNoteBibliography"/>
        <w:spacing w:after="0"/>
      </w:pPr>
      <w:bookmarkStart w:id="17" w:name="_ENREF_11"/>
      <w:r w:rsidRPr="00B47BBF">
        <w:t xml:space="preserve">Mahé F, Rognes T, Quince C, De Vargas C, Dunthorn M 2015. Swarm v2: highly-scalable and high-resolution amplicon clustering. PeerJ 3: e1420. </w:t>
      </w:r>
      <w:bookmarkEnd w:id="17"/>
    </w:p>
    <w:p w:rsidR="00B47BBF" w:rsidRPr="00B47BBF" w:rsidRDefault="00B47BBF" w:rsidP="00B47BBF">
      <w:pPr>
        <w:pStyle w:val="EndNoteBibliography"/>
        <w:spacing w:after="0"/>
      </w:pPr>
      <w:bookmarkStart w:id="18" w:name="_ENREF_12"/>
      <w:r w:rsidRPr="00B47BBF">
        <w:t xml:space="preserve">Quinlan AR, Hall IM 2010. BEDTools: a flexible suite of utilities for comparing genomic features. Bioinformatics 26: 841-842. </w:t>
      </w:r>
      <w:bookmarkEnd w:id="18"/>
    </w:p>
    <w:p w:rsidR="00B47BBF" w:rsidRPr="00B47BBF" w:rsidRDefault="00B47BBF" w:rsidP="00B47BBF">
      <w:pPr>
        <w:pStyle w:val="EndNoteBibliography"/>
        <w:spacing w:after="0"/>
      </w:pPr>
      <w:bookmarkStart w:id="19" w:name="_ENREF_13"/>
      <w:r w:rsidRPr="00B47BBF">
        <w:t xml:space="preserve">Scibetta S, Schena L, Chimento A, Cacciola SO, Cooke DE 2012. A molecular method to assess Phytophthora diversity in environmental samples. Journal of microbiological methods 88: 356-368. </w:t>
      </w:r>
      <w:bookmarkEnd w:id="19"/>
    </w:p>
    <w:p w:rsidR="00B47BBF" w:rsidRPr="00B47BBF" w:rsidRDefault="00B47BBF" w:rsidP="00B47BBF">
      <w:pPr>
        <w:pStyle w:val="EndNoteBibliography"/>
        <w:spacing w:after="0"/>
      </w:pPr>
      <w:bookmarkStart w:id="20" w:name="_ENREF_14"/>
      <w:r w:rsidRPr="00B47BBF">
        <w:t xml:space="preserve">Simão FA, Waterhouse RM, Ioannidis P, Kriventseva EV, Zdobnov EM 2015. BUSCO: assessing genome assembly and annotation completeness with single-copy orthologs. Bioinformatics: btv351. </w:t>
      </w:r>
      <w:bookmarkEnd w:id="20"/>
    </w:p>
    <w:p w:rsidR="00B47BBF" w:rsidRPr="00B47BBF" w:rsidRDefault="00B47BBF" w:rsidP="00B47BBF">
      <w:pPr>
        <w:pStyle w:val="EndNoteBibliography"/>
      </w:pPr>
      <w:bookmarkStart w:id="21" w:name="_ENREF_15"/>
      <w:r w:rsidRPr="00B47BBF">
        <w:t xml:space="preserve">Zhang J, Kobert K, Flouri T, Stamatakis A 2014. PEAR: a fast and accurate Illumina Paired-End reAd mergeR. Bioinformatics 30: 614-620. </w:t>
      </w:r>
      <w:bookmarkEnd w:id="21"/>
    </w:p>
    <w:p w:rsidR="00897BF0" w:rsidRPr="00897BF0" w:rsidRDefault="002C33E1" w:rsidP="00A33A9F">
      <w:pPr>
        <w:spacing w:line="360" w:lineRule="auto"/>
      </w:pPr>
      <w:r>
        <w:fldChar w:fldCharType="end"/>
      </w:r>
    </w:p>
    <w:sectPr w:rsidR="00897BF0" w:rsidRPr="00897BF0" w:rsidSect="007C7356">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Peter Thorpe" w:date="2016-08-31T15:55:00Z" w:initials="PT">
    <w:p w:rsidR="001A73FC" w:rsidRDefault="001A73FC">
      <w:pPr>
        <w:pStyle w:val="CommentText"/>
      </w:pPr>
      <w:r>
        <w:rPr>
          <w:rStyle w:val="CommentReference"/>
        </w:rPr>
        <w:annotationRef/>
      </w:r>
      <w:r>
        <w:t>Use TURNIPS</w:t>
      </w:r>
    </w:p>
    <w:p w:rsidR="001A73FC" w:rsidRDefault="001A73FC">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3DC5"/>
    <w:multiLevelType w:val="hybridMultilevel"/>
    <w:tmpl w:val="F7FC2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AF4403"/>
    <w:multiLevelType w:val="hybridMultilevel"/>
    <w:tmpl w:val="D3E8E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F97054"/>
    <w:multiLevelType w:val="hybridMultilevel"/>
    <w:tmpl w:val="8988C5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7F3521"/>
    <w:multiLevelType w:val="hybridMultilevel"/>
    <w:tmpl w:val="FB9C1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A83B93"/>
    <w:multiLevelType w:val="hybridMultilevel"/>
    <w:tmpl w:val="74FC4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E0876BE"/>
    <w:multiLevelType w:val="hybridMultilevel"/>
    <w:tmpl w:val="7FD20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ww5t9ee60r2wpeaedu502z90s0zrdtpapt9&quot;&gt;Aphid_database-Saved-Saved&lt;record-ids&gt;&lt;item&gt;1&lt;/item&gt;&lt;item&gt;2&lt;/item&gt;&lt;item&gt;4&lt;/item&gt;&lt;item&gt;6&lt;/item&gt;&lt;item&gt;11&lt;/item&gt;&lt;item&gt;192&lt;/item&gt;&lt;item&gt;226&lt;/item&gt;&lt;item&gt;248&lt;/item&gt;&lt;item&gt;249&lt;/item&gt;&lt;item&gt;250&lt;/item&gt;&lt;item&gt;251&lt;/item&gt;&lt;item&gt;252&lt;/item&gt;&lt;item&gt;253&lt;/item&gt;&lt;item&gt;254&lt;/item&gt;&lt;item&gt;255&lt;/item&gt;&lt;/record-ids&gt;&lt;/item&gt;&lt;/Libraries&gt;"/>
  </w:docVars>
  <w:rsids>
    <w:rsidRoot w:val="0020104A"/>
    <w:rsid w:val="000003B0"/>
    <w:rsid w:val="00033C61"/>
    <w:rsid w:val="00057B2F"/>
    <w:rsid w:val="000B2118"/>
    <w:rsid w:val="000B3C5C"/>
    <w:rsid w:val="001252F5"/>
    <w:rsid w:val="0014397D"/>
    <w:rsid w:val="0014438E"/>
    <w:rsid w:val="001771C9"/>
    <w:rsid w:val="001A73FC"/>
    <w:rsid w:val="001F4E8D"/>
    <w:rsid w:val="001F502D"/>
    <w:rsid w:val="0020104A"/>
    <w:rsid w:val="0022101C"/>
    <w:rsid w:val="00243055"/>
    <w:rsid w:val="00251025"/>
    <w:rsid w:val="002664E5"/>
    <w:rsid w:val="00277835"/>
    <w:rsid w:val="0028464C"/>
    <w:rsid w:val="002B19E7"/>
    <w:rsid w:val="002B349E"/>
    <w:rsid w:val="002B4A61"/>
    <w:rsid w:val="002C33E1"/>
    <w:rsid w:val="002E6E94"/>
    <w:rsid w:val="00307F3E"/>
    <w:rsid w:val="00312015"/>
    <w:rsid w:val="00317FD6"/>
    <w:rsid w:val="00331C34"/>
    <w:rsid w:val="00333996"/>
    <w:rsid w:val="003373D1"/>
    <w:rsid w:val="00341ECE"/>
    <w:rsid w:val="00354D3E"/>
    <w:rsid w:val="003A5DAF"/>
    <w:rsid w:val="003B7A3C"/>
    <w:rsid w:val="003D137A"/>
    <w:rsid w:val="004A494F"/>
    <w:rsid w:val="004B0496"/>
    <w:rsid w:val="00513E34"/>
    <w:rsid w:val="005833DA"/>
    <w:rsid w:val="005B128A"/>
    <w:rsid w:val="00603C22"/>
    <w:rsid w:val="00677DF9"/>
    <w:rsid w:val="00682FAD"/>
    <w:rsid w:val="006B2A6C"/>
    <w:rsid w:val="006D4F16"/>
    <w:rsid w:val="00727D47"/>
    <w:rsid w:val="00737DA0"/>
    <w:rsid w:val="00740438"/>
    <w:rsid w:val="00745126"/>
    <w:rsid w:val="00762DCF"/>
    <w:rsid w:val="007941D4"/>
    <w:rsid w:val="007C7356"/>
    <w:rsid w:val="00800DEB"/>
    <w:rsid w:val="00822FB4"/>
    <w:rsid w:val="0085139A"/>
    <w:rsid w:val="00881337"/>
    <w:rsid w:val="00897BF0"/>
    <w:rsid w:val="008B78A1"/>
    <w:rsid w:val="008D1378"/>
    <w:rsid w:val="008D7BEB"/>
    <w:rsid w:val="00953180"/>
    <w:rsid w:val="00954980"/>
    <w:rsid w:val="009F2DE0"/>
    <w:rsid w:val="009F6E7D"/>
    <w:rsid w:val="00A01E55"/>
    <w:rsid w:val="00A33A9F"/>
    <w:rsid w:val="00A841BD"/>
    <w:rsid w:val="00AA3238"/>
    <w:rsid w:val="00AC2CF1"/>
    <w:rsid w:val="00AE1FDB"/>
    <w:rsid w:val="00B04CBF"/>
    <w:rsid w:val="00B1198D"/>
    <w:rsid w:val="00B47BBF"/>
    <w:rsid w:val="00B675E5"/>
    <w:rsid w:val="00B75F0A"/>
    <w:rsid w:val="00BA7593"/>
    <w:rsid w:val="00BB6D63"/>
    <w:rsid w:val="00BC39E5"/>
    <w:rsid w:val="00BC61BE"/>
    <w:rsid w:val="00BE199E"/>
    <w:rsid w:val="00BF4C3D"/>
    <w:rsid w:val="00C12085"/>
    <w:rsid w:val="00C12257"/>
    <w:rsid w:val="00C1793C"/>
    <w:rsid w:val="00C33654"/>
    <w:rsid w:val="00C52807"/>
    <w:rsid w:val="00C91799"/>
    <w:rsid w:val="00CB0F45"/>
    <w:rsid w:val="00CC6D77"/>
    <w:rsid w:val="00CD6E32"/>
    <w:rsid w:val="00CF7F54"/>
    <w:rsid w:val="00D43239"/>
    <w:rsid w:val="00D55045"/>
    <w:rsid w:val="00D65F30"/>
    <w:rsid w:val="00D94C30"/>
    <w:rsid w:val="00D97E77"/>
    <w:rsid w:val="00E2443B"/>
    <w:rsid w:val="00E261E3"/>
    <w:rsid w:val="00E446E7"/>
    <w:rsid w:val="00ED453D"/>
    <w:rsid w:val="00F1767C"/>
    <w:rsid w:val="00F614F1"/>
    <w:rsid w:val="00F8764B"/>
    <w:rsid w:val="00FA316B"/>
    <w:rsid w:val="00FA6A42"/>
    <w:rsid w:val="00FC1AC3"/>
    <w:rsid w:val="00FE7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10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0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10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02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10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0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10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02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7550">
      <w:bodyDiv w:val="1"/>
      <w:marLeft w:val="0"/>
      <w:marRight w:val="0"/>
      <w:marTop w:val="0"/>
      <w:marBottom w:val="0"/>
      <w:divBdr>
        <w:top w:val="none" w:sz="0" w:space="0" w:color="auto"/>
        <w:left w:val="none" w:sz="0" w:space="0" w:color="auto"/>
        <w:bottom w:val="none" w:sz="0" w:space="0" w:color="auto"/>
        <w:right w:val="none" w:sz="0" w:space="0" w:color="auto"/>
      </w:divBdr>
    </w:div>
    <w:div w:id="643386159">
      <w:bodyDiv w:val="1"/>
      <w:marLeft w:val="0"/>
      <w:marRight w:val="0"/>
      <w:marTop w:val="0"/>
      <w:marBottom w:val="0"/>
      <w:divBdr>
        <w:top w:val="none" w:sz="0" w:space="0" w:color="auto"/>
        <w:left w:val="none" w:sz="0" w:space="0" w:color="auto"/>
        <w:bottom w:val="none" w:sz="0" w:space="0" w:color="auto"/>
        <w:right w:val="none" w:sz="0" w:space="0" w:color="auto"/>
      </w:divBdr>
    </w:div>
    <w:div w:id="938030468">
      <w:bodyDiv w:val="1"/>
      <w:marLeft w:val="0"/>
      <w:marRight w:val="0"/>
      <w:marTop w:val="0"/>
      <w:marBottom w:val="0"/>
      <w:divBdr>
        <w:top w:val="none" w:sz="0" w:space="0" w:color="auto"/>
        <w:left w:val="none" w:sz="0" w:space="0" w:color="auto"/>
        <w:bottom w:val="none" w:sz="0" w:space="0" w:color="auto"/>
        <w:right w:val="none" w:sz="0" w:space="0" w:color="auto"/>
      </w:divBdr>
    </w:div>
    <w:div w:id="1006126879">
      <w:bodyDiv w:val="1"/>
      <w:marLeft w:val="0"/>
      <w:marRight w:val="0"/>
      <w:marTop w:val="0"/>
      <w:marBottom w:val="0"/>
      <w:divBdr>
        <w:top w:val="none" w:sz="0" w:space="0" w:color="auto"/>
        <w:left w:val="none" w:sz="0" w:space="0" w:color="auto"/>
        <w:bottom w:val="none" w:sz="0" w:space="0" w:color="auto"/>
        <w:right w:val="none" w:sz="0" w:space="0" w:color="auto"/>
      </w:divBdr>
    </w:div>
    <w:div w:id="1537960586">
      <w:bodyDiv w:val="1"/>
      <w:marLeft w:val="0"/>
      <w:marRight w:val="0"/>
      <w:marTop w:val="0"/>
      <w:marBottom w:val="0"/>
      <w:divBdr>
        <w:top w:val="none" w:sz="0" w:space="0" w:color="auto"/>
        <w:left w:val="none" w:sz="0" w:space="0" w:color="auto"/>
        <w:bottom w:val="none" w:sz="0" w:space="0" w:color="auto"/>
        <w:right w:val="none" w:sz="0" w:space="0" w:color="auto"/>
      </w:divBdr>
    </w:div>
    <w:div w:id="1779520125">
      <w:bodyDiv w:val="1"/>
      <w:marLeft w:val="0"/>
      <w:marRight w:val="0"/>
      <w:marTop w:val="0"/>
      <w:marBottom w:val="0"/>
      <w:divBdr>
        <w:top w:val="none" w:sz="0" w:space="0" w:color="auto"/>
        <w:left w:val="none" w:sz="0" w:space="0" w:color="auto"/>
        <w:bottom w:val="none" w:sz="0" w:space="0" w:color="auto"/>
        <w:right w:val="none" w:sz="0" w:space="0" w:color="auto"/>
      </w:divBdr>
    </w:div>
    <w:div w:id="1808667796">
      <w:bodyDiv w:val="1"/>
      <w:marLeft w:val="0"/>
      <w:marRight w:val="0"/>
      <w:marTop w:val="0"/>
      <w:marBottom w:val="0"/>
      <w:divBdr>
        <w:top w:val="none" w:sz="0" w:space="0" w:color="auto"/>
        <w:left w:val="none" w:sz="0" w:space="0" w:color="auto"/>
        <w:bottom w:val="none" w:sz="0" w:space="0" w:color="auto"/>
        <w:right w:val="none" w:sz="0" w:space="0" w:color="auto"/>
      </w:divBdr>
    </w:div>
    <w:div w:id="1881092196">
      <w:bodyDiv w:val="1"/>
      <w:marLeft w:val="0"/>
      <w:marRight w:val="0"/>
      <w:marTop w:val="0"/>
      <w:marBottom w:val="0"/>
      <w:divBdr>
        <w:top w:val="none" w:sz="0" w:space="0" w:color="auto"/>
        <w:left w:val="none" w:sz="0" w:space="0" w:color="auto"/>
        <w:bottom w:val="none" w:sz="0" w:space="0" w:color="auto"/>
        <w:right w:val="none" w:sz="0" w:space="0" w:color="auto"/>
      </w:divBdr>
    </w:div>
    <w:div w:id="18820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cid:image002.jpg@01D1D92E.786F54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67BF5-8BAA-4BD5-8692-7B7A4D48D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12</Pages>
  <Words>5388</Words>
  <Characters>30718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The James Hutton Institute</Company>
  <LinksUpToDate>false</LinksUpToDate>
  <CharactersWithSpaces>36034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Thorpe</dc:creator>
  <cp:lastModifiedBy>Peter Thorpe</cp:lastModifiedBy>
  <cp:revision>105</cp:revision>
  <dcterms:created xsi:type="dcterms:W3CDTF">2016-08-31T10:31:00Z</dcterms:created>
  <dcterms:modified xsi:type="dcterms:W3CDTF">2016-09-02T16:54:00Z</dcterms:modified>
</cp:coreProperties>
</file>