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b/>
          <w:color w:val="A51E2C"/>
          <w:sz w:val="32"/>
        </w:rPr>
        <w:t>RUCHI FOODLINE</w:t>
      </w:r>
    </w:p>
    <w:p>
      <w:pPr>
        <w:spacing w:before="240"/>
        <w:jc w:val="center"/>
      </w:pPr>
      <w:r>
        <w:rPr>
          <w:b/>
          <w:color w:val="292929"/>
          <w:sz w:val="54"/>
        </w:rPr>
        <w:t>WEBSITE ENHANCEMENT</w:t>
        <w:br/>
        <w:t>REQUIREMENTS DOCUMENT</w:t>
      </w:r>
    </w:p>
    <w:p>
      <w:pPr>
        <w:jc w:val="center"/>
      </w:pPr>
      <w:r>
        <w:rPr>
          <w:color w:val="C9A34A"/>
          <w:sz w:val="28"/>
        </w:rPr>
        <w:t>Development Team Handover</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A51E2C"/>
          </w:tcPr>
          <w:p>
            <w:pPr>
              <w:spacing w:after="0"/>
            </w:pPr>
            <w:r/>
            <w:r>
              <w:rPr>
                <w:rFonts w:ascii="Aptos" w:hAnsi="Aptos"/>
                <w:b/>
                <w:color w:val="FFFFFF"/>
                <w:sz w:val="18"/>
              </w:rPr>
              <w:t>Project</w:t>
            </w:r>
          </w:p>
        </w:tc>
        <w:tc>
          <w:tcPr>
            <w:tcW w:type="dxa" w:w="4968"/>
            <w:vAlign w:val="center"/>
          </w:tcPr>
          <w:p>
            <w:pPr>
              <w:spacing w:after="0"/>
            </w:pPr>
            <w:r/>
            <w:r>
              <w:rPr>
                <w:rFonts w:ascii="Aptos" w:hAnsi="Aptos"/>
                <w:b w:val="0"/>
                <w:sz w:val="18"/>
              </w:rPr>
              <w:t>Ruchi Foodline Website Enhancements</w:t>
            </w:r>
          </w:p>
        </w:tc>
      </w:tr>
      <w:tr>
        <w:tc>
          <w:tcPr>
            <w:tcW w:type="dxa" w:w="4968"/>
            <w:vAlign w:val="center"/>
            <w:shd w:fill="A51E2C"/>
          </w:tcPr>
          <w:p>
            <w:pPr>
              <w:spacing w:after="0"/>
            </w:pPr>
            <w:r/>
            <w:r>
              <w:rPr>
                <w:rFonts w:ascii="Aptos" w:hAnsi="Aptos"/>
                <w:b/>
                <w:color w:val="FFFFFF"/>
                <w:sz w:val="18"/>
              </w:rPr>
              <w:t>Reference Website</w:t>
            </w:r>
          </w:p>
        </w:tc>
        <w:tc>
          <w:tcPr>
            <w:tcW w:type="dxa" w:w="4968"/>
            <w:vAlign w:val="center"/>
            <w:shd w:fill="F7F3F1"/>
          </w:tcPr>
          <w:p>
            <w:pPr>
              <w:spacing w:after="0"/>
            </w:pPr>
            <w:r/>
            <w:r>
              <w:rPr>
                <w:rFonts w:ascii="Aptos" w:hAnsi="Aptos"/>
                <w:b w:val="0"/>
                <w:sz w:val="18"/>
              </w:rPr>
              <w:t>https://ruchi-website-nine.vercel.app/</w:t>
            </w:r>
          </w:p>
        </w:tc>
      </w:tr>
      <w:tr>
        <w:tc>
          <w:tcPr>
            <w:tcW w:type="dxa" w:w="4968"/>
            <w:vAlign w:val="center"/>
            <w:shd w:fill="A51E2C"/>
          </w:tcPr>
          <w:p>
            <w:pPr>
              <w:spacing w:after="0"/>
            </w:pPr>
            <w:r/>
            <w:r>
              <w:rPr>
                <w:rFonts w:ascii="Aptos" w:hAnsi="Aptos"/>
                <w:b/>
                <w:color w:val="FFFFFF"/>
                <w:sz w:val="18"/>
              </w:rPr>
              <w:t>Document Type</w:t>
            </w:r>
          </w:p>
        </w:tc>
        <w:tc>
          <w:tcPr>
            <w:tcW w:type="dxa" w:w="4968"/>
            <w:vAlign w:val="center"/>
          </w:tcPr>
          <w:p>
            <w:pPr>
              <w:spacing w:after="0"/>
            </w:pPr>
            <w:r/>
            <w:r>
              <w:rPr>
                <w:rFonts w:ascii="Aptos" w:hAnsi="Aptos"/>
                <w:b w:val="0"/>
                <w:sz w:val="18"/>
              </w:rPr>
              <w:t>Functional and UI/UX requirements</w:t>
            </w:r>
          </w:p>
        </w:tc>
      </w:tr>
      <w:tr>
        <w:tc>
          <w:tcPr>
            <w:tcW w:type="dxa" w:w="4968"/>
            <w:vAlign w:val="center"/>
            <w:shd w:fill="A51E2C"/>
          </w:tcPr>
          <w:p>
            <w:pPr>
              <w:spacing w:after="0"/>
            </w:pPr>
            <w:r/>
            <w:r>
              <w:rPr>
                <w:rFonts w:ascii="Aptos" w:hAnsi="Aptos"/>
                <w:b/>
                <w:color w:val="FFFFFF"/>
                <w:sz w:val="18"/>
              </w:rPr>
              <w:t>Prepared For</w:t>
            </w:r>
          </w:p>
        </w:tc>
        <w:tc>
          <w:tcPr>
            <w:tcW w:type="dxa" w:w="4968"/>
            <w:vAlign w:val="center"/>
            <w:shd w:fill="F7F3F1"/>
          </w:tcPr>
          <w:p>
            <w:pPr>
              <w:spacing w:after="0"/>
            </w:pPr>
            <w:r/>
            <w:r>
              <w:rPr>
                <w:rFonts w:ascii="Aptos" w:hAnsi="Aptos"/>
                <w:b w:val="0"/>
                <w:sz w:val="18"/>
              </w:rPr>
              <w:t>Website Design &amp; Development Team</w:t>
            </w:r>
          </w:p>
        </w:tc>
      </w:tr>
    </w:tbl>
    <w:p/>
    <w:p>
      <w:pPr>
        <w:jc w:val="center"/>
      </w:pPr>
      <w:r>
        <w:rPr>
          <w:i/>
          <w:sz w:val="20"/>
        </w:rPr>
        <w:t>Purpose: To consolidate the requested website updates into a clear, reviewable scope for implementation, QA, and sign-off.</w:t>
      </w:r>
    </w:p>
    <w:p>
      <w:r>
        <w:br w:type="page"/>
      </w:r>
    </w:p>
    <w:p>
      <w:pPr>
        <w:pStyle w:val="Heading1"/>
      </w:pPr>
      <w:r>
        <w:t>1. Project Overview</w:t>
      </w:r>
    </w:p>
    <w:p>
      <w:r>
        <w:t>This document captures the requested improvements to the Ruchi Foodline website across the Home, About Us, Shop, Tea, and Global Business areas. The objective is to improve brand visibility, content presentation, product discovery, visual consistency, engagement, and the overall user experience.</w:t>
      </w:r>
    </w:p>
    <w:p>
      <w:pPr>
        <w:pStyle w:val="Heading1"/>
      </w:pPr>
      <w:r>
        <w:t>2. Reference &amp; Review Notes</w:t>
      </w:r>
    </w:p>
    <w:p>
      <w:r>
        <w:rPr>
          <w:b/>
        </w:rPr>
        <w:t xml:space="preserve">Reference URL: </w:t>
      </w:r>
      <w:r>
        <w:t>https://ruchi-website-nine.vercel.app/</w:t>
      </w:r>
    </w:p>
    <w:p>
      <w:r>
        <w:t>The live reference was reviewed at a high level to align this handover with the current site structure and visible content. This document translates the supplied observations into implementation-ready requirements. Final layout, copy, assets, and animation behaviour should be approved by the Ruchi Foodline project owner before production release.</w:t>
      </w:r>
    </w:p>
    <w:p>
      <w:pPr>
        <w:pStyle w:val="Heading1"/>
      </w:pPr>
      <w:r>
        <w:t>3. General Implementation Guidelines</w:t>
      </w:r>
    </w:p>
    <w:p>
      <w:pPr>
        <w:pStyle w:val="ListBullet"/>
        <w:spacing w:after="40"/>
      </w:pPr>
      <w:r>
        <w:t>Follow the existing Ruchi Foodline brand identity, including approved logo artwork, colours, typography, and the 50-year celebration identity.</w:t>
      </w:r>
    </w:p>
    <w:p>
      <w:pPr>
        <w:pStyle w:val="ListBullet"/>
        <w:spacing w:after="40"/>
      </w:pPr>
      <w:r>
        <w:t>Use high-resolution, appropriately cropped images; maintain legible text and sufficient contrast over all banner backgrounds.</w:t>
      </w:r>
    </w:p>
    <w:p>
      <w:pPr>
        <w:pStyle w:val="ListBullet"/>
        <w:spacing w:after="40"/>
      </w:pPr>
      <w:r>
        <w:t>Ensure all sections are responsive across desktop, tablet, and mobile breakpoints.</w:t>
      </w:r>
    </w:p>
    <w:p>
      <w:pPr>
        <w:pStyle w:val="ListBullet"/>
        <w:spacing w:after="40"/>
      </w:pPr>
      <w:r>
        <w:t>Use consistent spacing, card proportions, button styles, icon treatment, and heading hierarchy across pages.</w:t>
      </w:r>
    </w:p>
    <w:p>
      <w:pPr>
        <w:pStyle w:val="ListBullet"/>
        <w:spacing w:after="40"/>
      </w:pPr>
      <w:r>
        <w:t>Animations and dynamic interactions must remain lightweight, accessible, and usable on touch devices; provide reduced-motion behaviour where applicable.</w:t>
      </w:r>
    </w:p>
    <w:p>
      <w:pPr>
        <w:pStyle w:val="ListBullet"/>
        <w:spacing w:after="40"/>
      </w:pPr>
      <w:r>
        <w:t>Optimise image formats and loading behaviour to protect page speed and Core Web Vitals.</w:t>
      </w:r>
    </w:p>
    <w:p>
      <w:pPr>
        <w:pStyle w:val="ListBullet"/>
        <w:spacing w:after="40"/>
      </w:pPr>
      <w:r>
        <w:t>Use only approved company facts, certifications, award details, distribution claims, and dignitary names/photos. Do not publish unverified claims.</w:t>
      </w:r>
    </w:p>
    <w:p>
      <w:pPr>
        <w:pStyle w:val="ListBullet"/>
        <w:spacing w:after="40"/>
      </w:pPr>
      <w:r>
        <w:t>Any content or video marked as pending must use an agreed placeholder until the final asset is supplied and approved.</w:t>
      </w:r>
    </w:p>
    <w:p>
      <w:pPr>
        <w:pStyle w:val="Heading1"/>
      </w:pPr>
      <w:r>
        <w:t>4. Requirements by Page</w:t>
      </w:r>
    </w:p>
    <w:p>
      <w:pPr>
        <w:pStyle w:val="Heading2"/>
      </w:pPr>
      <w:r>
        <w:t>4.1 Home Page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792"/>
            <w:vAlign w:val="center"/>
            <w:shd w:fill="A51E2C"/>
          </w:tcPr>
          <w:p>
            <w:pPr>
              <w:spacing w:after="0"/>
            </w:pPr>
            <w:r/>
            <w:r>
              <w:rPr>
                <w:rFonts w:ascii="Aptos" w:hAnsi="Aptos"/>
                <w:b/>
                <w:color w:val="FFFFFF"/>
                <w:sz w:val="17"/>
              </w:rPr>
              <w:t>ID</w:t>
            </w:r>
          </w:p>
        </w:tc>
        <w:tc>
          <w:tcPr>
            <w:tcW w:type="dxa" w:w="3240"/>
            <w:vAlign w:val="center"/>
            <w:shd w:fill="A51E2C"/>
          </w:tcPr>
          <w:p>
            <w:pPr>
              <w:spacing w:after="0"/>
            </w:pPr>
            <w:r/>
            <w:r>
              <w:rPr>
                <w:rFonts w:ascii="Aptos" w:hAnsi="Aptos"/>
                <w:b/>
                <w:color w:val="FFFFFF"/>
                <w:sz w:val="17"/>
              </w:rPr>
              <w:t>Requirement</w:t>
            </w:r>
          </w:p>
        </w:tc>
        <w:tc>
          <w:tcPr>
            <w:tcW w:type="dxa" w:w="4680"/>
            <w:vAlign w:val="center"/>
            <w:shd w:fill="A51E2C"/>
          </w:tcPr>
          <w:p>
            <w:pPr>
              <w:spacing w:after="0"/>
            </w:pPr>
            <w:r/>
            <w:r>
              <w:rPr>
                <w:rFonts w:ascii="Aptos" w:hAnsi="Aptos"/>
                <w:b/>
                <w:color w:val="FFFFFF"/>
                <w:sz w:val="17"/>
              </w:rPr>
              <w:t>Expected Outcome / Acceptance Criteria</w:t>
            </w:r>
          </w:p>
        </w:tc>
        <w:tc>
          <w:tcPr>
            <w:tcW w:type="dxa" w:w="1440"/>
            <w:vAlign w:val="center"/>
            <w:shd w:fill="A51E2C"/>
          </w:tcPr>
          <w:p>
            <w:pPr>
              <w:spacing w:after="0"/>
            </w:pPr>
            <w:r/>
            <w:r>
              <w:rPr>
                <w:rFonts w:ascii="Aptos" w:hAnsi="Aptos"/>
                <w:b/>
                <w:color w:val="FFFFFF"/>
                <w:sz w:val="17"/>
              </w:rPr>
              <w:t>Priority</w:t>
            </w:r>
          </w:p>
        </w:tc>
      </w:tr>
      <w:tr>
        <w:tc>
          <w:tcPr>
            <w:tcW w:type="dxa" w:w="792"/>
            <w:vAlign w:val="center"/>
            <w:shd w:fill="F7F3F1"/>
          </w:tcPr>
          <w:p>
            <w:pPr>
              <w:spacing w:after="0"/>
            </w:pPr>
            <w:r/>
            <w:r>
              <w:rPr>
                <w:rFonts w:ascii="Aptos" w:hAnsi="Aptos"/>
                <w:b/>
                <w:sz w:val="16"/>
              </w:rPr>
              <w:t>HOM-01</w:t>
            </w:r>
          </w:p>
        </w:tc>
        <w:tc>
          <w:tcPr>
            <w:tcW w:type="dxa" w:w="3240"/>
            <w:vAlign w:val="center"/>
            <w:shd w:fill="F7F3F1"/>
          </w:tcPr>
          <w:p>
            <w:pPr>
              <w:spacing w:after="0"/>
            </w:pPr>
            <w:r/>
            <w:r>
              <w:rPr>
                <w:rFonts w:ascii="Aptos" w:hAnsi="Aptos"/>
                <w:b w:val="0"/>
                <w:sz w:val="16"/>
              </w:rPr>
              <w:t>50-year celebration logo in banner</w:t>
            </w:r>
          </w:p>
        </w:tc>
        <w:tc>
          <w:tcPr>
            <w:tcW w:type="dxa" w:w="4680"/>
            <w:vAlign w:val="center"/>
            <w:shd w:fill="F7F3F1"/>
          </w:tcPr>
          <w:p>
            <w:pPr>
              <w:spacing w:after="0"/>
            </w:pPr>
            <w:r/>
            <w:r>
              <w:rPr>
                <w:rFonts w:ascii="Aptos" w:hAnsi="Aptos"/>
                <w:b w:val="0"/>
                <w:sz w:val="16"/>
              </w:rPr>
              <w:t>Add the approved “Celebrating 50 Years” logo/lock-up to the hero/banner. Confirm that it is visible at common screen sizes and does not conflict with headline or CTA content.</w:t>
            </w:r>
          </w:p>
        </w:tc>
        <w:tc>
          <w:tcPr>
            <w:tcW w:type="dxa" w:w="1440"/>
            <w:vAlign w:val="center"/>
            <w:shd w:fill="F7F3F1"/>
          </w:tcPr>
          <w:p>
            <w:pPr>
              <w:spacing w:after="0"/>
            </w:pPr>
            <w:r/>
            <w:r>
              <w:rPr>
                <w:rFonts w:ascii="Aptos" w:hAnsi="Aptos"/>
                <w:b w:val="0"/>
                <w:sz w:val="16"/>
              </w:rPr>
              <w:t>High</w:t>
            </w:r>
          </w:p>
        </w:tc>
      </w:tr>
      <w:tr>
        <w:tc>
          <w:tcPr>
            <w:tcW w:type="dxa" w:w="792"/>
            <w:vAlign w:val="center"/>
          </w:tcPr>
          <w:p>
            <w:pPr>
              <w:spacing w:after="0"/>
            </w:pPr>
            <w:r/>
            <w:r>
              <w:rPr>
                <w:rFonts w:ascii="Aptos" w:hAnsi="Aptos"/>
                <w:b/>
                <w:sz w:val="16"/>
              </w:rPr>
              <w:t>HOM-02</w:t>
            </w:r>
          </w:p>
        </w:tc>
        <w:tc>
          <w:tcPr>
            <w:tcW w:type="dxa" w:w="3240"/>
            <w:vAlign w:val="center"/>
          </w:tcPr>
          <w:p>
            <w:pPr>
              <w:spacing w:after="0"/>
            </w:pPr>
            <w:r/>
            <w:r>
              <w:rPr>
                <w:rFonts w:ascii="Aptos" w:hAnsi="Aptos"/>
                <w:b w:val="0"/>
                <w:sz w:val="16"/>
              </w:rPr>
              <w:t>Improve primary Ruchi logo visibility</w:t>
            </w:r>
          </w:p>
        </w:tc>
        <w:tc>
          <w:tcPr>
            <w:tcW w:type="dxa" w:w="4680"/>
            <w:vAlign w:val="center"/>
          </w:tcPr>
          <w:p>
            <w:pPr>
              <w:spacing w:after="0"/>
            </w:pPr>
            <w:r/>
            <w:r>
              <w:rPr>
                <w:rFonts w:ascii="Aptos" w:hAnsi="Aptos"/>
                <w:b w:val="0"/>
                <w:sz w:val="16"/>
              </w:rPr>
              <w:t>Correct logo sizing, contrast, sharpness, spacing, and responsive scaling so the Ruchi Foodline logo and lettering are clearly readable.</w:t>
            </w:r>
          </w:p>
        </w:tc>
        <w:tc>
          <w:tcPr>
            <w:tcW w:type="dxa" w:w="1440"/>
            <w:vAlign w:val="center"/>
          </w:tcPr>
          <w:p>
            <w:pPr>
              <w:spacing w:after="0"/>
            </w:pPr>
            <w:r/>
            <w:r>
              <w:rPr>
                <w:rFonts w:ascii="Aptos" w:hAnsi="Aptos"/>
                <w:b w:val="0"/>
                <w:sz w:val="16"/>
              </w:rPr>
              <w:t>High</w:t>
            </w:r>
          </w:p>
        </w:tc>
      </w:tr>
      <w:tr>
        <w:tc>
          <w:tcPr>
            <w:tcW w:type="dxa" w:w="792"/>
            <w:vAlign w:val="center"/>
            <w:shd w:fill="F7F3F1"/>
          </w:tcPr>
          <w:p>
            <w:pPr>
              <w:spacing w:after="0"/>
            </w:pPr>
            <w:r/>
            <w:r>
              <w:rPr>
                <w:rFonts w:ascii="Aptos" w:hAnsi="Aptos"/>
                <w:b/>
                <w:sz w:val="16"/>
              </w:rPr>
              <w:t>HOM-03</w:t>
            </w:r>
          </w:p>
        </w:tc>
        <w:tc>
          <w:tcPr>
            <w:tcW w:type="dxa" w:w="3240"/>
            <w:vAlign w:val="center"/>
            <w:shd w:fill="F7F3F1"/>
          </w:tcPr>
          <w:p>
            <w:pPr>
              <w:spacing w:after="0"/>
            </w:pPr>
            <w:r/>
            <w:r>
              <w:rPr>
                <w:rFonts w:ascii="Aptos" w:hAnsi="Aptos"/>
                <w:b w:val="0"/>
                <w:sz w:val="16"/>
              </w:rPr>
              <w:t>Update product category icons/images</w:t>
            </w:r>
          </w:p>
        </w:tc>
        <w:tc>
          <w:tcPr>
            <w:tcW w:type="dxa" w:w="4680"/>
            <w:vAlign w:val="center"/>
            <w:shd w:fill="F7F3F1"/>
          </w:tcPr>
          <w:p>
            <w:pPr>
              <w:spacing w:after="0"/>
            </w:pPr>
            <w:r/>
            <w:r>
              <w:rPr>
                <w:rFonts w:ascii="Aptos" w:hAnsi="Aptos"/>
                <w:b w:val="0"/>
                <w:sz w:val="16"/>
              </w:rPr>
              <w:t>Replace current category iconography with approved, consistent, high-quality visuals that clearly represent each category.</w:t>
            </w:r>
          </w:p>
        </w:tc>
        <w:tc>
          <w:tcPr>
            <w:tcW w:type="dxa" w:w="1440"/>
            <w:vAlign w:val="center"/>
            <w:shd w:fill="F7F3F1"/>
          </w:tcPr>
          <w:p>
            <w:pPr>
              <w:spacing w:after="0"/>
            </w:pPr>
            <w:r/>
            <w:r>
              <w:rPr>
                <w:rFonts w:ascii="Aptos" w:hAnsi="Aptos"/>
                <w:b w:val="0"/>
                <w:sz w:val="16"/>
              </w:rPr>
              <w:t>Medium</w:t>
            </w:r>
          </w:p>
        </w:tc>
      </w:tr>
      <w:tr>
        <w:tc>
          <w:tcPr>
            <w:tcW w:type="dxa" w:w="792"/>
            <w:vAlign w:val="center"/>
          </w:tcPr>
          <w:p>
            <w:pPr>
              <w:spacing w:after="0"/>
            </w:pPr>
            <w:r/>
            <w:r>
              <w:rPr>
                <w:rFonts w:ascii="Aptos" w:hAnsi="Aptos"/>
                <w:b/>
                <w:sz w:val="16"/>
              </w:rPr>
              <w:t>HOM-04</w:t>
            </w:r>
          </w:p>
        </w:tc>
        <w:tc>
          <w:tcPr>
            <w:tcW w:type="dxa" w:w="3240"/>
            <w:vAlign w:val="center"/>
          </w:tcPr>
          <w:p>
            <w:pPr>
              <w:spacing w:after="0"/>
            </w:pPr>
            <w:r/>
            <w:r>
              <w:rPr>
                <w:rFonts w:ascii="Aptos" w:hAnsi="Aptos"/>
                <w:b w:val="0"/>
                <w:sz w:val="16"/>
              </w:rPr>
              <w:t>Download all product categories</w:t>
            </w:r>
          </w:p>
        </w:tc>
        <w:tc>
          <w:tcPr>
            <w:tcW w:type="dxa" w:w="4680"/>
            <w:vAlign w:val="center"/>
          </w:tcPr>
          <w:p>
            <w:pPr>
              <w:spacing w:after="0"/>
            </w:pPr>
            <w:r/>
            <w:r>
              <w:rPr>
                <w:rFonts w:ascii="Aptos" w:hAnsi="Aptos"/>
                <w:b w:val="0"/>
                <w:sz w:val="16"/>
              </w:rPr>
              <w:t>Add a clearly labelled download action near Product Categories. A single click should download one consolidated file containing all categories (preferred format: approved PDF or catalogue file). Confirm the source file and update process with the content owner.</w:t>
            </w:r>
          </w:p>
        </w:tc>
        <w:tc>
          <w:tcPr>
            <w:tcW w:type="dxa" w:w="1440"/>
            <w:vAlign w:val="center"/>
          </w:tcPr>
          <w:p>
            <w:pPr>
              <w:spacing w:after="0"/>
            </w:pPr>
            <w:r/>
            <w:r>
              <w:rPr>
                <w:rFonts w:ascii="Aptos" w:hAnsi="Aptos"/>
                <w:b w:val="0"/>
                <w:sz w:val="16"/>
              </w:rPr>
              <w:t>Medium</w:t>
            </w:r>
          </w:p>
        </w:tc>
      </w:tr>
      <w:tr>
        <w:tc>
          <w:tcPr>
            <w:tcW w:type="dxa" w:w="792"/>
            <w:vAlign w:val="center"/>
            <w:shd w:fill="F7F3F1"/>
          </w:tcPr>
          <w:p>
            <w:pPr>
              <w:spacing w:after="0"/>
            </w:pPr>
            <w:r/>
            <w:r>
              <w:rPr>
                <w:rFonts w:ascii="Aptos" w:hAnsi="Aptos"/>
                <w:b/>
                <w:sz w:val="16"/>
              </w:rPr>
              <w:t>HOM-05</w:t>
            </w:r>
          </w:p>
        </w:tc>
        <w:tc>
          <w:tcPr>
            <w:tcW w:type="dxa" w:w="3240"/>
            <w:vAlign w:val="center"/>
            <w:shd w:fill="F7F3F1"/>
          </w:tcPr>
          <w:p>
            <w:pPr>
              <w:spacing w:after="0"/>
            </w:pPr>
            <w:r/>
            <w:r>
              <w:rPr>
                <w:rFonts w:ascii="Aptos" w:hAnsi="Aptos"/>
                <w:b w:val="0"/>
                <w:sz w:val="16"/>
              </w:rPr>
              <w:t>Resize product cards</w:t>
            </w:r>
          </w:p>
        </w:tc>
        <w:tc>
          <w:tcPr>
            <w:tcW w:type="dxa" w:w="4680"/>
            <w:vAlign w:val="center"/>
            <w:shd w:fill="F7F3F1"/>
          </w:tcPr>
          <w:p>
            <w:pPr>
              <w:spacing w:after="0"/>
            </w:pPr>
            <w:r/>
            <w:r>
              <w:rPr>
                <w:rFonts w:ascii="Aptos" w:hAnsi="Aptos"/>
                <w:b w:val="0"/>
                <w:sz w:val="16"/>
              </w:rPr>
              <w:t>Reduce oversized product cards to match the approved design. Standardise image area, card height, text length, price/CTA alignment, and grid gaps without clipping content.</w:t>
            </w:r>
          </w:p>
        </w:tc>
        <w:tc>
          <w:tcPr>
            <w:tcW w:type="dxa" w:w="1440"/>
            <w:vAlign w:val="center"/>
            <w:shd w:fill="F7F3F1"/>
          </w:tcPr>
          <w:p>
            <w:pPr>
              <w:spacing w:after="0"/>
            </w:pPr>
            <w:r/>
            <w:r>
              <w:rPr>
                <w:rFonts w:ascii="Aptos" w:hAnsi="Aptos"/>
                <w:b w:val="0"/>
                <w:sz w:val="16"/>
              </w:rPr>
              <w:t>High</w:t>
            </w:r>
          </w:p>
        </w:tc>
      </w:tr>
      <w:tr>
        <w:tc>
          <w:tcPr>
            <w:tcW w:type="dxa" w:w="792"/>
            <w:vAlign w:val="center"/>
          </w:tcPr>
          <w:p>
            <w:pPr>
              <w:spacing w:after="0"/>
            </w:pPr>
            <w:r/>
            <w:r>
              <w:rPr>
                <w:rFonts w:ascii="Aptos" w:hAnsi="Aptos"/>
                <w:b/>
                <w:sz w:val="16"/>
              </w:rPr>
              <w:t>HOM-06</w:t>
            </w:r>
          </w:p>
        </w:tc>
        <w:tc>
          <w:tcPr>
            <w:tcW w:type="dxa" w:w="3240"/>
            <w:vAlign w:val="center"/>
          </w:tcPr>
          <w:p>
            <w:pPr>
              <w:spacing w:after="0"/>
            </w:pPr>
            <w:r/>
            <w:r>
              <w:rPr>
                <w:rFonts w:ascii="Aptos" w:hAnsi="Aptos"/>
                <w:b w:val="0"/>
                <w:sz w:val="16"/>
              </w:rPr>
              <w:t>Add India map section</w:t>
            </w:r>
          </w:p>
        </w:tc>
        <w:tc>
          <w:tcPr>
            <w:tcW w:type="dxa" w:w="4680"/>
            <w:vAlign w:val="center"/>
          </w:tcPr>
          <w:p>
            <w:pPr>
              <w:spacing w:after="0"/>
            </w:pPr>
            <w:r/>
            <w:r>
              <w:rPr>
                <w:rFonts w:ascii="Aptos" w:hAnsi="Aptos"/>
                <w:b w:val="0"/>
                <w:sz w:val="16"/>
              </w:rPr>
              <w:t>Create an India map/footprint section to communicate distribution presence. Use only verified states, cities, regions, or network data; include a legend or supporting copy where useful.</w:t>
            </w:r>
          </w:p>
        </w:tc>
        <w:tc>
          <w:tcPr>
            <w:tcW w:type="dxa" w:w="1440"/>
            <w:vAlign w:val="center"/>
          </w:tcPr>
          <w:p>
            <w:pPr>
              <w:spacing w:after="0"/>
            </w:pPr>
            <w:r/>
            <w:r>
              <w:rPr>
                <w:rFonts w:ascii="Aptos" w:hAnsi="Aptos"/>
                <w:b w:val="0"/>
                <w:sz w:val="16"/>
              </w:rPr>
              <w:t>Medium</w:t>
            </w:r>
          </w:p>
        </w:tc>
      </w:tr>
      <w:tr>
        <w:tc>
          <w:tcPr>
            <w:tcW w:type="dxa" w:w="792"/>
            <w:vAlign w:val="center"/>
            <w:shd w:fill="F7F3F1"/>
          </w:tcPr>
          <w:p>
            <w:pPr>
              <w:spacing w:after="0"/>
            </w:pPr>
            <w:r/>
            <w:r>
              <w:rPr>
                <w:rFonts w:ascii="Aptos" w:hAnsi="Aptos"/>
                <w:b/>
                <w:sz w:val="16"/>
              </w:rPr>
              <w:t>HOM-07</w:t>
            </w:r>
          </w:p>
        </w:tc>
        <w:tc>
          <w:tcPr>
            <w:tcW w:type="dxa" w:w="3240"/>
            <w:vAlign w:val="center"/>
            <w:shd w:fill="F7F3F1"/>
          </w:tcPr>
          <w:p>
            <w:pPr>
              <w:spacing w:after="0"/>
            </w:pPr>
            <w:r/>
            <w:r>
              <w:rPr>
                <w:rFonts w:ascii="Aptos" w:hAnsi="Aptos"/>
                <w:b w:val="0"/>
                <w:sz w:val="16"/>
              </w:rPr>
              <w:t>Add certification section</w:t>
            </w:r>
          </w:p>
        </w:tc>
        <w:tc>
          <w:tcPr>
            <w:tcW w:type="dxa" w:w="4680"/>
            <w:vAlign w:val="center"/>
            <w:shd w:fill="F7F3F1"/>
          </w:tcPr>
          <w:p>
            <w:pPr>
              <w:spacing w:after="0"/>
            </w:pPr>
            <w:r/>
            <w:r>
              <w:rPr>
                <w:rFonts w:ascii="Aptos" w:hAnsi="Aptos"/>
                <w:b w:val="0"/>
                <w:sz w:val="16"/>
              </w:rPr>
              <w:t>Introduce a certification/quality credentials section using approved certificate logos or images, titles, and supporting details. Ensure certificates are current and claims are authorised.</w:t>
            </w:r>
          </w:p>
        </w:tc>
        <w:tc>
          <w:tcPr>
            <w:tcW w:type="dxa" w:w="1440"/>
            <w:vAlign w:val="center"/>
            <w:shd w:fill="F7F3F1"/>
          </w:tcPr>
          <w:p>
            <w:pPr>
              <w:spacing w:after="0"/>
            </w:pPr>
            <w:r/>
            <w:r>
              <w:rPr>
                <w:rFonts w:ascii="Aptos" w:hAnsi="Aptos"/>
                <w:b w:val="0"/>
                <w:sz w:val="16"/>
              </w:rPr>
              <w:t>High</w:t>
            </w:r>
          </w:p>
        </w:tc>
      </w:tr>
      <w:tr>
        <w:tc>
          <w:tcPr>
            <w:tcW w:type="dxa" w:w="792"/>
            <w:vAlign w:val="center"/>
          </w:tcPr>
          <w:p>
            <w:pPr>
              <w:spacing w:after="0"/>
            </w:pPr>
            <w:r/>
            <w:r>
              <w:rPr>
                <w:rFonts w:ascii="Aptos" w:hAnsi="Aptos"/>
                <w:b/>
                <w:sz w:val="16"/>
              </w:rPr>
              <w:t>HOM-08</w:t>
            </w:r>
          </w:p>
        </w:tc>
        <w:tc>
          <w:tcPr>
            <w:tcW w:type="dxa" w:w="3240"/>
            <w:vAlign w:val="center"/>
          </w:tcPr>
          <w:p>
            <w:pPr>
              <w:spacing w:after="0"/>
            </w:pPr>
            <w:r/>
            <w:r>
              <w:rPr>
                <w:rFonts w:ascii="Aptos" w:hAnsi="Aptos"/>
                <w:b w:val="0"/>
                <w:sz w:val="16"/>
              </w:rPr>
              <w:t>Improve Farm to Kitchen section</w:t>
            </w:r>
          </w:p>
        </w:tc>
        <w:tc>
          <w:tcPr>
            <w:tcW w:type="dxa" w:w="4680"/>
            <w:vAlign w:val="center"/>
          </w:tcPr>
          <w:p>
            <w:pPr>
              <w:spacing w:after="0"/>
            </w:pPr>
            <w:r/>
            <w:r>
              <w:rPr>
                <w:rFonts w:ascii="Aptos" w:hAnsi="Aptos"/>
                <w:b w:val="0"/>
                <w:sz w:val="16"/>
              </w:rPr>
              <w:t>Redesign this section as a more engaging visual journey, for example sourcing → processing/quality checks → packaging → distribution → kitchen. Use approved photography, concise copy, and responsive visual storytelling.</w:t>
            </w:r>
          </w:p>
        </w:tc>
        <w:tc>
          <w:tcPr>
            <w:tcW w:type="dxa" w:w="1440"/>
            <w:vAlign w:val="center"/>
          </w:tcPr>
          <w:p>
            <w:pPr>
              <w:spacing w:after="0"/>
            </w:pPr>
            <w:r/>
            <w:r>
              <w:rPr>
                <w:rFonts w:ascii="Aptos" w:hAnsi="Aptos"/>
                <w:b w:val="0"/>
                <w:sz w:val="16"/>
              </w:rPr>
              <w:t>Medium</w:t>
            </w:r>
          </w:p>
        </w:tc>
      </w:tr>
    </w:tbl>
    <w:p>
      <w:pPr>
        <w:spacing w:after="40"/>
      </w:pPr>
    </w:p>
    <w:p>
      <w:pPr>
        <w:pStyle w:val="Heading2"/>
      </w:pPr>
      <w:r>
        <w:t>4.2 About Us Page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792"/>
            <w:vAlign w:val="center"/>
            <w:shd w:fill="A51E2C"/>
          </w:tcPr>
          <w:p>
            <w:pPr>
              <w:spacing w:after="0"/>
            </w:pPr>
            <w:r/>
            <w:r>
              <w:rPr>
                <w:rFonts w:ascii="Aptos" w:hAnsi="Aptos"/>
                <w:b/>
                <w:color w:val="FFFFFF"/>
                <w:sz w:val="17"/>
              </w:rPr>
              <w:t>ID</w:t>
            </w:r>
          </w:p>
        </w:tc>
        <w:tc>
          <w:tcPr>
            <w:tcW w:type="dxa" w:w="3240"/>
            <w:vAlign w:val="center"/>
            <w:shd w:fill="A51E2C"/>
          </w:tcPr>
          <w:p>
            <w:pPr>
              <w:spacing w:after="0"/>
            </w:pPr>
            <w:r/>
            <w:r>
              <w:rPr>
                <w:rFonts w:ascii="Aptos" w:hAnsi="Aptos"/>
                <w:b/>
                <w:color w:val="FFFFFF"/>
                <w:sz w:val="17"/>
              </w:rPr>
              <w:t>Requirement</w:t>
            </w:r>
          </w:p>
        </w:tc>
        <w:tc>
          <w:tcPr>
            <w:tcW w:type="dxa" w:w="4680"/>
            <w:vAlign w:val="center"/>
            <w:shd w:fill="A51E2C"/>
          </w:tcPr>
          <w:p>
            <w:pPr>
              <w:spacing w:after="0"/>
            </w:pPr>
            <w:r/>
            <w:r>
              <w:rPr>
                <w:rFonts w:ascii="Aptos" w:hAnsi="Aptos"/>
                <w:b/>
                <w:color w:val="FFFFFF"/>
                <w:sz w:val="17"/>
              </w:rPr>
              <w:t>Expected Outcome / Acceptance Criteria</w:t>
            </w:r>
          </w:p>
        </w:tc>
        <w:tc>
          <w:tcPr>
            <w:tcW w:type="dxa" w:w="1440"/>
            <w:vAlign w:val="center"/>
            <w:shd w:fill="A51E2C"/>
          </w:tcPr>
          <w:p>
            <w:pPr>
              <w:spacing w:after="0"/>
            </w:pPr>
            <w:r/>
            <w:r>
              <w:rPr>
                <w:rFonts w:ascii="Aptos" w:hAnsi="Aptos"/>
                <w:b/>
                <w:color w:val="FFFFFF"/>
                <w:sz w:val="17"/>
              </w:rPr>
              <w:t>Priority</w:t>
            </w:r>
          </w:p>
        </w:tc>
      </w:tr>
      <w:tr>
        <w:tc>
          <w:tcPr>
            <w:tcW w:type="dxa" w:w="792"/>
            <w:vAlign w:val="center"/>
            <w:shd w:fill="F7F3F1"/>
          </w:tcPr>
          <w:p>
            <w:pPr>
              <w:spacing w:after="0"/>
            </w:pPr>
            <w:r/>
            <w:r>
              <w:rPr>
                <w:rFonts w:ascii="Aptos" w:hAnsi="Aptos"/>
                <w:b/>
                <w:sz w:val="16"/>
              </w:rPr>
              <w:t>ABT-01</w:t>
            </w:r>
          </w:p>
        </w:tc>
        <w:tc>
          <w:tcPr>
            <w:tcW w:type="dxa" w:w="3240"/>
            <w:vAlign w:val="center"/>
            <w:shd w:fill="F7F3F1"/>
          </w:tcPr>
          <w:p>
            <w:pPr>
              <w:spacing w:after="0"/>
            </w:pPr>
            <w:r/>
            <w:r>
              <w:rPr>
                <w:rFonts w:ascii="Aptos" w:hAnsi="Aptos"/>
                <w:b w:val="0"/>
                <w:sz w:val="16"/>
              </w:rPr>
              <w:t>Fix banner background image</w:t>
            </w:r>
          </w:p>
        </w:tc>
        <w:tc>
          <w:tcPr>
            <w:tcW w:type="dxa" w:w="4680"/>
            <w:vAlign w:val="center"/>
            <w:shd w:fill="F7F3F1"/>
          </w:tcPr>
          <w:p>
            <w:pPr>
              <w:spacing w:after="0"/>
            </w:pPr>
            <w:r/>
            <w:r>
              <w:rPr>
                <w:rFonts w:ascii="Aptos" w:hAnsi="Aptos"/>
                <w:b w:val="0"/>
                <w:sz w:val="16"/>
              </w:rPr>
              <w:t>Adjust image selection, crop, focal point, overlay, and text contrast so the banner image is visible and the heading remains readable across devices.</w:t>
            </w:r>
          </w:p>
        </w:tc>
        <w:tc>
          <w:tcPr>
            <w:tcW w:type="dxa" w:w="1440"/>
            <w:vAlign w:val="center"/>
            <w:shd w:fill="F7F3F1"/>
          </w:tcPr>
          <w:p>
            <w:pPr>
              <w:spacing w:after="0"/>
            </w:pPr>
            <w:r/>
            <w:r>
              <w:rPr>
                <w:rFonts w:ascii="Aptos" w:hAnsi="Aptos"/>
                <w:b w:val="0"/>
                <w:sz w:val="16"/>
              </w:rPr>
              <w:t>High</w:t>
            </w:r>
          </w:p>
        </w:tc>
      </w:tr>
      <w:tr>
        <w:tc>
          <w:tcPr>
            <w:tcW w:type="dxa" w:w="792"/>
            <w:vAlign w:val="center"/>
          </w:tcPr>
          <w:p>
            <w:pPr>
              <w:spacing w:after="0"/>
            </w:pPr>
            <w:r/>
            <w:r>
              <w:rPr>
                <w:rFonts w:ascii="Aptos" w:hAnsi="Aptos"/>
                <w:b/>
                <w:sz w:val="16"/>
              </w:rPr>
              <w:t>ABT-02</w:t>
            </w:r>
          </w:p>
        </w:tc>
        <w:tc>
          <w:tcPr>
            <w:tcW w:type="dxa" w:w="3240"/>
            <w:vAlign w:val="center"/>
          </w:tcPr>
          <w:p>
            <w:pPr>
              <w:spacing w:after="0"/>
            </w:pPr>
            <w:r/>
            <w:r>
              <w:rPr>
                <w:rFonts w:ascii="Aptos" w:hAnsi="Aptos"/>
                <w:b w:val="0"/>
                <w:sz w:val="16"/>
              </w:rPr>
              <w:t>Update “Legacy of Quality &amp; Purity”</w:t>
            </w:r>
          </w:p>
        </w:tc>
        <w:tc>
          <w:tcPr>
            <w:tcW w:type="dxa" w:w="4680"/>
            <w:vAlign w:val="center"/>
          </w:tcPr>
          <w:p>
            <w:pPr>
              <w:spacing w:after="0"/>
            </w:pPr>
            <w:r/>
            <w:r>
              <w:rPr>
                <w:rFonts w:ascii="Aptos" w:hAnsi="Aptos"/>
                <w:b w:val="0"/>
                <w:sz w:val="16"/>
              </w:rPr>
              <w:t>Rework the section to communicate impact and credentials with clear content hierarchy, approved proof points, statistics (if verified), and supporting visuals.</w:t>
            </w:r>
          </w:p>
        </w:tc>
        <w:tc>
          <w:tcPr>
            <w:tcW w:type="dxa" w:w="1440"/>
            <w:vAlign w:val="center"/>
          </w:tcPr>
          <w:p>
            <w:pPr>
              <w:spacing w:after="0"/>
            </w:pPr>
            <w:r/>
            <w:r>
              <w:rPr>
                <w:rFonts w:ascii="Aptos" w:hAnsi="Aptos"/>
                <w:b w:val="0"/>
                <w:sz w:val="16"/>
              </w:rPr>
              <w:t>High</w:t>
            </w:r>
          </w:p>
        </w:tc>
      </w:tr>
      <w:tr>
        <w:tc>
          <w:tcPr>
            <w:tcW w:type="dxa" w:w="792"/>
            <w:vAlign w:val="center"/>
            <w:shd w:fill="F7F3F1"/>
          </w:tcPr>
          <w:p>
            <w:pPr>
              <w:spacing w:after="0"/>
            </w:pPr>
            <w:r/>
            <w:r>
              <w:rPr>
                <w:rFonts w:ascii="Aptos" w:hAnsi="Aptos"/>
                <w:b/>
                <w:sz w:val="16"/>
              </w:rPr>
              <w:t>ABT-03</w:t>
            </w:r>
          </w:p>
        </w:tc>
        <w:tc>
          <w:tcPr>
            <w:tcW w:type="dxa" w:w="3240"/>
            <w:vAlign w:val="center"/>
            <w:shd w:fill="F7F3F1"/>
          </w:tcPr>
          <w:p>
            <w:pPr>
              <w:spacing w:after="0"/>
            </w:pPr>
            <w:r/>
            <w:r>
              <w:rPr>
                <w:rFonts w:ascii="Aptos" w:hAnsi="Aptos"/>
                <w:b w:val="0"/>
                <w:sz w:val="16"/>
              </w:rPr>
              <w:t>Add company video</w:t>
            </w:r>
          </w:p>
        </w:tc>
        <w:tc>
          <w:tcPr>
            <w:tcW w:type="dxa" w:w="4680"/>
            <w:vAlign w:val="center"/>
            <w:shd w:fill="F7F3F1"/>
          </w:tcPr>
          <w:p>
            <w:pPr>
              <w:spacing w:after="0"/>
            </w:pPr>
            <w:r/>
            <w:r>
              <w:rPr>
                <w:rFonts w:ascii="Aptos" w:hAnsi="Aptos"/>
                <w:b w:val="0"/>
                <w:sz w:val="16"/>
              </w:rPr>
              <w:t>Create a dedicated video area for Ruchi Foodline. The video will be uploaded after review; until then, show an approved placeholder or hide the module. Include accessible controls, captions where available, and responsive playback.</w:t>
            </w:r>
          </w:p>
        </w:tc>
        <w:tc>
          <w:tcPr>
            <w:tcW w:type="dxa" w:w="1440"/>
            <w:vAlign w:val="center"/>
            <w:shd w:fill="F7F3F1"/>
          </w:tcPr>
          <w:p>
            <w:pPr>
              <w:spacing w:after="0"/>
            </w:pPr>
            <w:r/>
            <w:r>
              <w:rPr>
                <w:rFonts w:ascii="Aptos" w:hAnsi="Aptos"/>
                <w:b w:val="0"/>
                <w:sz w:val="16"/>
              </w:rPr>
              <w:t>Medium</w:t>
            </w:r>
          </w:p>
        </w:tc>
      </w:tr>
      <w:tr>
        <w:tc>
          <w:tcPr>
            <w:tcW w:type="dxa" w:w="792"/>
            <w:vAlign w:val="center"/>
          </w:tcPr>
          <w:p>
            <w:pPr>
              <w:spacing w:after="0"/>
            </w:pPr>
            <w:r/>
            <w:r>
              <w:rPr>
                <w:rFonts w:ascii="Aptos" w:hAnsi="Aptos"/>
                <w:b/>
                <w:sz w:val="16"/>
              </w:rPr>
              <w:t>ABT-04</w:t>
            </w:r>
          </w:p>
        </w:tc>
        <w:tc>
          <w:tcPr>
            <w:tcW w:type="dxa" w:w="3240"/>
            <w:vAlign w:val="center"/>
          </w:tcPr>
          <w:p>
            <w:pPr>
              <w:spacing w:after="0"/>
            </w:pPr>
            <w:r/>
            <w:r>
              <w:rPr>
                <w:rFonts w:ascii="Aptos" w:hAnsi="Aptos"/>
                <w:b w:val="0"/>
                <w:sz w:val="16"/>
              </w:rPr>
              <w:t>Make the 50-year journey more attractive</w:t>
            </w:r>
          </w:p>
        </w:tc>
        <w:tc>
          <w:tcPr>
            <w:tcW w:type="dxa" w:w="4680"/>
            <w:vAlign w:val="center"/>
          </w:tcPr>
          <w:p>
            <w:pPr>
              <w:spacing w:after="0"/>
            </w:pPr>
            <w:r/>
            <w:r>
              <w:rPr>
                <w:rFonts w:ascii="Aptos" w:hAnsi="Aptos"/>
                <w:b w:val="0"/>
                <w:sz w:val="16"/>
              </w:rPr>
              <w:t>Present the milestone journey using a visually engaging timeline or milestone layout, with clear dates, captions, and approved historical images.</w:t>
            </w:r>
          </w:p>
        </w:tc>
        <w:tc>
          <w:tcPr>
            <w:tcW w:type="dxa" w:w="1440"/>
            <w:vAlign w:val="center"/>
          </w:tcPr>
          <w:p>
            <w:pPr>
              <w:spacing w:after="0"/>
            </w:pPr>
            <w:r/>
            <w:r>
              <w:rPr>
                <w:rFonts w:ascii="Aptos" w:hAnsi="Aptos"/>
                <w:b w:val="0"/>
                <w:sz w:val="16"/>
              </w:rPr>
              <w:t>High</w:t>
            </w:r>
          </w:p>
        </w:tc>
      </w:tr>
      <w:tr>
        <w:tc>
          <w:tcPr>
            <w:tcW w:type="dxa" w:w="792"/>
            <w:vAlign w:val="center"/>
            <w:shd w:fill="F7F3F1"/>
          </w:tcPr>
          <w:p>
            <w:pPr>
              <w:spacing w:after="0"/>
            </w:pPr>
            <w:r/>
            <w:r>
              <w:rPr>
                <w:rFonts w:ascii="Aptos" w:hAnsi="Aptos"/>
                <w:b/>
                <w:sz w:val="16"/>
              </w:rPr>
              <w:t>ABT-05</w:t>
            </w:r>
          </w:p>
        </w:tc>
        <w:tc>
          <w:tcPr>
            <w:tcW w:type="dxa" w:w="3240"/>
            <w:vAlign w:val="center"/>
            <w:shd w:fill="F7F3F1"/>
          </w:tcPr>
          <w:p>
            <w:pPr>
              <w:spacing w:after="0"/>
            </w:pPr>
            <w:r/>
            <w:r>
              <w:rPr>
                <w:rFonts w:ascii="Aptos" w:hAnsi="Aptos"/>
                <w:b w:val="0"/>
                <w:sz w:val="16"/>
              </w:rPr>
              <w:t>Update Mission &amp; Vision</w:t>
            </w:r>
          </w:p>
        </w:tc>
        <w:tc>
          <w:tcPr>
            <w:tcW w:type="dxa" w:w="4680"/>
            <w:vAlign w:val="center"/>
            <w:shd w:fill="F7F3F1"/>
          </w:tcPr>
          <w:p>
            <w:pPr>
              <w:spacing w:after="0"/>
            </w:pPr>
            <w:r/>
            <w:r>
              <w:rPr>
                <w:rFonts w:ascii="Aptos" w:hAnsi="Aptos"/>
                <w:b w:val="0"/>
                <w:sz w:val="16"/>
              </w:rPr>
              <w:t>Review and update the Mission and Vision content and layout based on final copy approved by the company. Keep both statements easy to scan and visually distinct.</w:t>
            </w:r>
          </w:p>
        </w:tc>
        <w:tc>
          <w:tcPr>
            <w:tcW w:type="dxa" w:w="1440"/>
            <w:vAlign w:val="center"/>
            <w:shd w:fill="F7F3F1"/>
          </w:tcPr>
          <w:p>
            <w:pPr>
              <w:spacing w:after="0"/>
            </w:pPr>
            <w:r/>
            <w:r>
              <w:rPr>
                <w:rFonts w:ascii="Aptos" w:hAnsi="Aptos"/>
                <w:b w:val="0"/>
                <w:sz w:val="16"/>
              </w:rPr>
              <w:t>Medium</w:t>
            </w:r>
          </w:p>
        </w:tc>
      </w:tr>
      <w:tr>
        <w:tc>
          <w:tcPr>
            <w:tcW w:type="dxa" w:w="792"/>
            <w:vAlign w:val="center"/>
          </w:tcPr>
          <w:p>
            <w:pPr>
              <w:spacing w:after="0"/>
            </w:pPr>
            <w:r/>
            <w:r>
              <w:rPr>
                <w:rFonts w:ascii="Aptos" w:hAnsi="Aptos"/>
                <w:b/>
                <w:sz w:val="16"/>
              </w:rPr>
              <w:t>ABT-06</w:t>
            </w:r>
          </w:p>
        </w:tc>
        <w:tc>
          <w:tcPr>
            <w:tcW w:type="dxa" w:w="3240"/>
            <w:vAlign w:val="center"/>
          </w:tcPr>
          <w:p>
            <w:pPr>
              <w:spacing w:after="0"/>
            </w:pPr>
            <w:r/>
            <w:r>
              <w:rPr>
                <w:rFonts w:ascii="Aptos" w:hAnsi="Aptos"/>
                <w:b w:val="0"/>
                <w:sz w:val="16"/>
              </w:rPr>
              <w:t>Update Core Values images</w:t>
            </w:r>
          </w:p>
        </w:tc>
        <w:tc>
          <w:tcPr>
            <w:tcW w:type="dxa" w:w="4680"/>
            <w:vAlign w:val="center"/>
          </w:tcPr>
          <w:p>
            <w:pPr>
              <w:spacing w:after="0"/>
            </w:pPr>
            <w:r/>
            <w:r>
              <w:rPr>
                <w:rFonts w:ascii="Aptos" w:hAnsi="Aptos"/>
                <w:b w:val="0"/>
                <w:sz w:val="16"/>
              </w:rPr>
              <w:t>Replace existing images with approved, relevant visuals. Maintain consistent image treatment and ensure each visual supports the associated value.</w:t>
            </w:r>
          </w:p>
        </w:tc>
        <w:tc>
          <w:tcPr>
            <w:tcW w:type="dxa" w:w="1440"/>
            <w:vAlign w:val="center"/>
          </w:tcPr>
          <w:p>
            <w:pPr>
              <w:spacing w:after="0"/>
            </w:pPr>
            <w:r/>
            <w:r>
              <w:rPr>
                <w:rFonts w:ascii="Aptos" w:hAnsi="Aptos"/>
                <w:b w:val="0"/>
                <w:sz w:val="16"/>
              </w:rPr>
              <w:t>Medium</w:t>
            </w:r>
          </w:p>
        </w:tc>
      </w:tr>
      <w:tr>
        <w:tc>
          <w:tcPr>
            <w:tcW w:type="dxa" w:w="792"/>
            <w:vAlign w:val="center"/>
            <w:shd w:fill="F7F3F1"/>
          </w:tcPr>
          <w:p>
            <w:pPr>
              <w:spacing w:after="0"/>
            </w:pPr>
            <w:r/>
            <w:r>
              <w:rPr>
                <w:rFonts w:ascii="Aptos" w:hAnsi="Aptos"/>
                <w:b/>
                <w:sz w:val="16"/>
              </w:rPr>
              <w:t>ABT-07</w:t>
            </w:r>
          </w:p>
        </w:tc>
        <w:tc>
          <w:tcPr>
            <w:tcW w:type="dxa" w:w="3240"/>
            <w:vAlign w:val="center"/>
            <w:shd w:fill="F7F3F1"/>
          </w:tcPr>
          <w:p>
            <w:pPr>
              <w:spacing w:after="0"/>
            </w:pPr>
            <w:r/>
            <w:r>
              <w:rPr>
                <w:rFonts w:ascii="Aptos" w:hAnsi="Aptos"/>
                <w:b w:val="0"/>
                <w:sz w:val="16"/>
              </w:rPr>
              <w:t>Update Product World images</w:t>
            </w:r>
          </w:p>
        </w:tc>
        <w:tc>
          <w:tcPr>
            <w:tcW w:type="dxa" w:w="4680"/>
            <w:vAlign w:val="center"/>
            <w:shd w:fill="F7F3F1"/>
          </w:tcPr>
          <w:p>
            <w:pPr>
              <w:spacing w:after="0"/>
            </w:pPr>
            <w:r/>
            <w:r>
              <w:rPr>
                <w:rFonts w:ascii="Aptos" w:hAnsi="Aptos"/>
                <w:b w:val="0"/>
                <w:sz w:val="16"/>
              </w:rPr>
              <w:t>Refresh the Product World section with current product/category imagery. Maintain consistent image quality, proportions, and category representation.</w:t>
            </w:r>
          </w:p>
        </w:tc>
        <w:tc>
          <w:tcPr>
            <w:tcW w:type="dxa" w:w="1440"/>
            <w:vAlign w:val="center"/>
            <w:shd w:fill="F7F3F1"/>
          </w:tcPr>
          <w:p>
            <w:pPr>
              <w:spacing w:after="0"/>
            </w:pPr>
            <w:r/>
            <w:r>
              <w:rPr>
                <w:rFonts w:ascii="Aptos" w:hAnsi="Aptos"/>
                <w:b w:val="0"/>
                <w:sz w:val="16"/>
              </w:rPr>
              <w:t>Medium</w:t>
            </w:r>
          </w:p>
        </w:tc>
      </w:tr>
      <w:tr>
        <w:tc>
          <w:tcPr>
            <w:tcW w:type="dxa" w:w="792"/>
            <w:vAlign w:val="center"/>
          </w:tcPr>
          <w:p>
            <w:pPr>
              <w:spacing w:after="0"/>
            </w:pPr>
            <w:r/>
            <w:r>
              <w:rPr>
                <w:rFonts w:ascii="Aptos" w:hAnsi="Aptos"/>
                <w:b/>
                <w:sz w:val="16"/>
              </w:rPr>
              <w:t>ABT-08</w:t>
            </w:r>
          </w:p>
        </w:tc>
        <w:tc>
          <w:tcPr>
            <w:tcW w:type="dxa" w:w="3240"/>
            <w:vAlign w:val="center"/>
          </w:tcPr>
          <w:p>
            <w:pPr>
              <w:spacing w:after="0"/>
            </w:pPr>
            <w:r/>
            <w:r>
              <w:rPr>
                <w:rFonts w:ascii="Aptos" w:hAnsi="Aptos"/>
                <w:b w:val="0"/>
                <w:sz w:val="16"/>
              </w:rPr>
              <w:t>Make the Ruchi Journey dynamic</w:t>
            </w:r>
          </w:p>
        </w:tc>
        <w:tc>
          <w:tcPr>
            <w:tcW w:type="dxa" w:w="4680"/>
            <w:vAlign w:val="center"/>
          </w:tcPr>
          <w:p>
            <w:pPr>
              <w:spacing w:after="0"/>
            </w:pPr>
            <w:r/>
            <w:r>
              <w:rPr>
                <w:rFonts w:ascii="Aptos" w:hAnsi="Aptos"/>
                <w:b w:val="0"/>
                <w:sz w:val="16"/>
              </w:rPr>
              <w:t>Improve the journey section with a clear timeline/storytelling flow, interactive or scroll-based transitions where appropriate, and mobile-friendly behaviour.</w:t>
            </w:r>
          </w:p>
        </w:tc>
        <w:tc>
          <w:tcPr>
            <w:tcW w:type="dxa" w:w="1440"/>
            <w:vAlign w:val="center"/>
          </w:tcPr>
          <w:p>
            <w:pPr>
              <w:spacing w:after="0"/>
            </w:pPr>
            <w:r/>
            <w:r>
              <w:rPr>
                <w:rFonts w:ascii="Aptos" w:hAnsi="Aptos"/>
                <w:b w:val="0"/>
                <w:sz w:val="16"/>
              </w:rPr>
              <w:t>Medium</w:t>
            </w:r>
          </w:p>
        </w:tc>
      </w:tr>
      <w:tr>
        <w:tc>
          <w:tcPr>
            <w:tcW w:type="dxa" w:w="792"/>
            <w:vAlign w:val="center"/>
            <w:shd w:fill="F7F3F1"/>
          </w:tcPr>
          <w:p>
            <w:pPr>
              <w:spacing w:after="0"/>
            </w:pPr>
            <w:r/>
            <w:r>
              <w:rPr>
                <w:rFonts w:ascii="Aptos" w:hAnsi="Aptos"/>
                <w:b/>
                <w:sz w:val="16"/>
              </w:rPr>
              <w:t>ABT-09</w:t>
            </w:r>
          </w:p>
        </w:tc>
        <w:tc>
          <w:tcPr>
            <w:tcW w:type="dxa" w:w="3240"/>
            <w:vAlign w:val="center"/>
            <w:shd w:fill="F7F3F1"/>
          </w:tcPr>
          <w:p>
            <w:pPr>
              <w:spacing w:after="0"/>
            </w:pPr>
            <w:r/>
            <w:r>
              <w:rPr>
                <w:rFonts w:ascii="Aptos" w:hAnsi="Aptos"/>
                <w:b w:val="0"/>
                <w:sz w:val="16"/>
              </w:rPr>
              <w:t>Old-look to new-look transformation</w:t>
            </w:r>
          </w:p>
        </w:tc>
        <w:tc>
          <w:tcPr>
            <w:tcW w:type="dxa" w:w="4680"/>
            <w:vAlign w:val="center"/>
            <w:shd w:fill="F7F3F1"/>
          </w:tcPr>
          <w:p>
            <w:pPr>
              <w:spacing w:after="0"/>
            </w:pPr>
            <w:r/>
            <w:r>
              <w:rPr>
                <w:rFonts w:ascii="Aptos" w:hAnsi="Aptos"/>
                <w:b w:val="0"/>
                <w:sz w:val="16"/>
              </w:rPr>
              <w:t>Build a before-and-after or timeline-style transformation section showing the company/brand evolution. Use approved historical and current images, with accessible labels and no misleading comparisons.</w:t>
            </w:r>
          </w:p>
        </w:tc>
        <w:tc>
          <w:tcPr>
            <w:tcW w:type="dxa" w:w="1440"/>
            <w:vAlign w:val="center"/>
            <w:shd w:fill="F7F3F1"/>
          </w:tcPr>
          <w:p>
            <w:pPr>
              <w:spacing w:after="0"/>
            </w:pPr>
            <w:r/>
            <w:r>
              <w:rPr>
                <w:rFonts w:ascii="Aptos" w:hAnsi="Aptos"/>
                <w:b w:val="0"/>
                <w:sz w:val="16"/>
              </w:rPr>
              <w:t>Medium</w:t>
            </w:r>
          </w:p>
        </w:tc>
      </w:tr>
      <w:tr>
        <w:tc>
          <w:tcPr>
            <w:tcW w:type="dxa" w:w="792"/>
            <w:vAlign w:val="center"/>
          </w:tcPr>
          <w:p>
            <w:pPr>
              <w:spacing w:after="0"/>
            </w:pPr>
            <w:r/>
            <w:r>
              <w:rPr>
                <w:rFonts w:ascii="Aptos" w:hAnsi="Aptos"/>
                <w:b/>
                <w:sz w:val="16"/>
              </w:rPr>
              <w:t>ABT-10</w:t>
            </w:r>
          </w:p>
        </w:tc>
        <w:tc>
          <w:tcPr>
            <w:tcW w:type="dxa" w:w="3240"/>
            <w:vAlign w:val="center"/>
          </w:tcPr>
          <w:p>
            <w:pPr>
              <w:spacing w:after="0"/>
            </w:pPr>
            <w:r/>
            <w:r>
              <w:rPr>
                <w:rFonts w:ascii="Aptos" w:hAnsi="Aptos"/>
                <w:b w:val="0"/>
                <w:sz w:val="16"/>
              </w:rPr>
              <w:t>Update Distribution Footprint</w:t>
            </w:r>
          </w:p>
        </w:tc>
        <w:tc>
          <w:tcPr>
            <w:tcW w:type="dxa" w:w="4680"/>
            <w:vAlign w:val="center"/>
          </w:tcPr>
          <w:p>
            <w:pPr>
              <w:spacing w:after="0"/>
            </w:pPr>
            <w:r/>
            <w:r>
              <w:rPr>
                <w:rFonts w:ascii="Aptos" w:hAnsi="Aptos"/>
                <w:b w:val="0"/>
                <w:sz w:val="16"/>
              </w:rPr>
              <w:t>Refresh the distribution footprint content and visuals using validated locations/coverage figures. Align it with the Home Page India map section where possible.</w:t>
            </w:r>
          </w:p>
        </w:tc>
        <w:tc>
          <w:tcPr>
            <w:tcW w:type="dxa" w:w="1440"/>
            <w:vAlign w:val="center"/>
          </w:tcPr>
          <w:p>
            <w:pPr>
              <w:spacing w:after="0"/>
            </w:pPr>
            <w:r/>
            <w:r>
              <w:rPr>
                <w:rFonts w:ascii="Aptos" w:hAnsi="Aptos"/>
                <w:b w:val="0"/>
                <w:sz w:val="16"/>
              </w:rPr>
              <w:t>High</w:t>
            </w:r>
          </w:p>
        </w:tc>
      </w:tr>
      <w:tr>
        <w:tc>
          <w:tcPr>
            <w:tcW w:type="dxa" w:w="792"/>
            <w:vAlign w:val="center"/>
            <w:shd w:fill="F7F3F1"/>
          </w:tcPr>
          <w:p>
            <w:pPr>
              <w:spacing w:after="0"/>
            </w:pPr>
            <w:r/>
            <w:r>
              <w:rPr>
                <w:rFonts w:ascii="Aptos" w:hAnsi="Aptos"/>
                <w:b/>
                <w:sz w:val="16"/>
              </w:rPr>
              <w:t>ABT-11</w:t>
            </w:r>
          </w:p>
        </w:tc>
        <w:tc>
          <w:tcPr>
            <w:tcW w:type="dxa" w:w="3240"/>
            <w:vAlign w:val="center"/>
            <w:shd w:fill="F7F3F1"/>
          </w:tcPr>
          <w:p>
            <w:pPr>
              <w:spacing w:after="0"/>
            </w:pPr>
            <w:r/>
            <w:r>
              <w:rPr>
                <w:rFonts w:ascii="Aptos" w:hAnsi="Aptos"/>
                <w:b w:val="0"/>
                <w:sz w:val="16"/>
              </w:rPr>
              <w:t>Awards section with dignitary photos</w:t>
            </w:r>
          </w:p>
        </w:tc>
        <w:tc>
          <w:tcPr>
            <w:tcW w:type="dxa" w:w="4680"/>
            <w:vAlign w:val="center"/>
            <w:shd w:fill="F7F3F1"/>
          </w:tcPr>
          <w:p>
            <w:pPr>
              <w:spacing w:after="0"/>
            </w:pPr>
            <w:r/>
            <w:r>
              <w:rPr>
                <w:rFonts w:ascii="Aptos" w:hAnsi="Aptos"/>
                <w:b w:val="0"/>
                <w:sz w:val="16"/>
              </w:rPr>
              <w:t>Create or update the awards section with approved award details, event/year, award title, and authorised dignitary photographs. Confirm names, captions, image permissions, and order before publishing.</w:t>
            </w:r>
          </w:p>
        </w:tc>
        <w:tc>
          <w:tcPr>
            <w:tcW w:type="dxa" w:w="1440"/>
            <w:vAlign w:val="center"/>
            <w:shd w:fill="F7F3F1"/>
          </w:tcPr>
          <w:p>
            <w:pPr>
              <w:spacing w:after="0"/>
            </w:pPr>
            <w:r/>
            <w:r>
              <w:rPr>
                <w:rFonts w:ascii="Aptos" w:hAnsi="Aptos"/>
                <w:b w:val="0"/>
                <w:sz w:val="16"/>
              </w:rPr>
              <w:t>Medium</w:t>
            </w:r>
          </w:p>
        </w:tc>
      </w:tr>
    </w:tbl>
    <w:p>
      <w:pPr>
        <w:spacing w:after="40"/>
      </w:pPr>
    </w:p>
    <w:p>
      <w:pPr>
        <w:pStyle w:val="Heading2"/>
      </w:pPr>
      <w:r>
        <w:t>4.3 Shop Page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792"/>
            <w:vAlign w:val="center"/>
            <w:shd w:fill="A51E2C"/>
          </w:tcPr>
          <w:p>
            <w:pPr>
              <w:spacing w:after="0"/>
            </w:pPr>
            <w:r/>
            <w:r>
              <w:rPr>
                <w:rFonts w:ascii="Aptos" w:hAnsi="Aptos"/>
                <w:b/>
                <w:color w:val="FFFFFF"/>
                <w:sz w:val="17"/>
              </w:rPr>
              <w:t>ID</w:t>
            </w:r>
          </w:p>
        </w:tc>
        <w:tc>
          <w:tcPr>
            <w:tcW w:type="dxa" w:w="3240"/>
            <w:vAlign w:val="center"/>
            <w:shd w:fill="A51E2C"/>
          </w:tcPr>
          <w:p>
            <w:pPr>
              <w:spacing w:after="0"/>
            </w:pPr>
            <w:r/>
            <w:r>
              <w:rPr>
                <w:rFonts w:ascii="Aptos" w:hAnsi="Aptos"/>
                <w:b/>
                <w:color w:val="FFFFFF"/>
                <w:sz w:val="17"/>
              </w:rPr>
              <w:t>Requirement</w:t>
            </w:r>
          </w:p>
        </w:tc>
        <w:tc>
          <w:tcPr>
            <w:tcW w:type="dxa" w:w="4680"/>
            <w:vAlign w:val="center"/>
            <w:shd w:fill="A51E2C"/>
          </w:tcPr>
          <w:p>
            <w:pPr>
              <w:spacing w:after="0"/>
            </w:pPr>
            <w:r/>
            <w:r>
              <w:rPr>
                <w:rFonts w:ascii="Aptos" w:hAnsi="Aptos"/>
                <w:b/>
                <w:color w:val="FFFFFF"/>
                <w:sz w:val="17"/>
              </w:rPr>
              <w:t>Expected Outcome / Acceptance Criteria</w:t>
            </w:r>
          </w:p>
        </w:tc>
        <w:tc>
          <w:tcPr>
            <w:tcW w:type="dxa" w:w="1440"/>
            <w:vAlign w:val="center"/>
            <w:shd w:fill="A51E2C"/>
          </w:tcPr>
          <w:p>
            <w:pPr>
              <w:spacing w:after="0"/>
            </w:pPr>
            <w:r/>
            <w:r>
              <w:rPr>
                <w:rFonts w:ascii="Aptos" w:hAnsi="Aptos"/>
                <w:b/>
                <w:color w:val="FFFFFF"/>
                <w:sz w:val="17"/>
              </w:rPr>
              <w:t>Priority</w:t>
            </w:r>
          </w:p>
        </w:tc>
      </w:tr>
      <w:tr>
        <w:tc>
          <w:tcPr>
            <w:tcW w:type="dxa" w:w="792"/>
            <w:vAlign w:val="center"/>
            <w:shd w:fill="F7F3F1"/>
          </w:tcPr>
          <w:p>
            <w:pPr>
              <w:spacing w:after="0"/>
            </w:pPr>
            <w:r/>
            <w:r>
              <w:rPr>
                <w:rFonts w:ascii="Aptos" w:hAnsi="Aptos"/>
                <w:b/>
                <w:sz w:val="16"/>
              </w:rPr>
              <w:t>SHP-01</w:t>
            </w:r>
          </w:p>
        </w:tc>
        <w:tc>
          <w:tcPr>
            <w:tcW w:type="dxa" w:w="3240"/>
            <w:vAlign w:val="center"/>
            <w:shd w:fill="F7F3F1"/>
          </w:tcPr>
          <w:p>
            <w:pPr>
              <w:spacing w:after="0"/>
            </w:pPr>
            <w:r/>
            <w:r>
              <w:rPr>
                <w:rFonts w:ascii="Aptos" w:hAnsi="Aptos"/>
                <w:b w:val="0"/>
                <w:sz w:val="16"/>
              </w:rPr>
              <w:t>Replace Shop page banners</w:t>
            </w:r>
          </w:p>
        </w:tc>
        <w:tc>
          <w:tcPr>
            <w:tcW w:type="dxa" w:w="4680"/>
            <w:vAlign w:val="center"/>
            <w:shd w:fill="F7F3F1"/>
          </w:tcPr>
          <w:p>
            <w:pPr>
              <w:spacing w:after="0"/>
            </w:pPr>
            <w:r/>
            <w:r>
              <w:rPr>
                <w:rFonts w:ascii="Aptos" w:hAnsi="Aptos"/>
                <w:b w:val="0"/>
                <w:sz w:val="16"/>
              </w:rPr>
              <w:t>Replace all current Shop banners with approved campaign/product/category creatives. Confirm desktop and mobile crops, copy, and CTA destinations.</w:t>
            </w:r>
          </w:p>
        </w:tc>
        <w:tc>
          <w:tcPr>
            <w:tcW w:type="dxa" w:w="1440"/>
            <w:vAlign w:val="center"/>
            <w:shd w:fill="F7F3F1"/>
          </w:tcPr>
          <w:p>
            <w:pPr>
              <w:spacing w:after="0"/>
            </w:pPr>
            <w:r/>
            <w:r>
              <w:rPr>
                <w:rFonts w:ascii="Aptos" w:hAnsi="Aptos"/>
                <w:b w:val="0"/>
                <w:sz w:val="16"/>
              </w:rPr>
              <w:t>High</w:t>
            </w:r>
          </w:p>
        </w:tc>
      </w:tr>
      <w:tr>
        <w:tc>
          <w:tcPr>
            <w:tcW w:type="dxa" w:w="792"/>
            <w:vAlign w:val="center"/>
          </w:tcPr>
          <w:p>
            <w:pPr>
              <w:spacing w:after="0"/>
            </w:pPr>
            <w:r/>
            <w:r>
              <w:rPr>
                <w:rFonts w:ascii="Aptos" w:hAnsi="Aptos"/>
                <w:b/>
                <w:sz w:val="16"/>
              </w:rPr>
              <w:t>SHP-02</w:t>
            </w:r>
          </w:p>
        </w:tc>
        <w:tc>
          <w:tcPr>
            <w:tcW w:type="dxa" w:w="3240"/>
            <w:vAlign w:val="center"/>
          </w:tcPr>
          <w:p>
            <w:pPr>
              <w:spacing w:after="0"/>
            </w:pPr>
            <w:r/>
            <w:r>
              <w:rPr>
                <w:rFonts w:ascii="Aptos" w:hAnsi="Aptos"/>
                <w:b w:val="0"/>
                <w:sz w:val="16"/>
              </w:rPr>
              <w:t>Correct product card proportions</w:t>
            </w:r>
          </w:p>
        </w:tc>
        <w:tc>
          <w:tcPr>
            <w:tcW w:type="dxa" w:w="4680"/>
            <w:vAlign w:val="center"/>
          </w:tcPr>
          <w:p>
            <w:pPr>
              <w:spacing w:after="0"/>
            </w:pPr>
            <w:r/>
            <w:r>
              <w:rPr>
                <w:rFonts w:ascii="Aptos" w:hAnsi="Aptos"/>
                <w:b w:val="0"/>
                <w:sz w:val="16"/>
              </w:rPr>
              <w:t>Reduce excessive card height and align image, product name, short description, pack-size selector, price, and action controls. Cards should form a balanced responsive grid.</w:t>
            </w:r>
          </w:p>
        </w:tc>
        <w:tc>
          <w:tcPr>
            <w:tcW w:type="dxa" w:w="1440"/>
            <w:vAlign w:val="center"/>
          </w:tcPr>
          <w:p>
            <w:pPr>
              <w:spacing w:after="0"/>
            </w:pPr>
            <w:r/>
            <w:r>
              <w:rPr>
                <w:rFonts w:ascii="Aptos" w:hAnsi="Aptos"/>
                <w:b w:val="0"/>
                <w:sz w:val="16"/>
              </w:rPr>
              <w:t>High</w:t>
            </w:r>
          </w:p>
        </w:tc>
      </w:tr>
      <w:tr>
        <w:tc>
          <w:tcPr>
            <w:tcW w:type="dxa" w:w="792"/>
            <w:vAlign w:val="center"/>
            <w:shd w:fill="F7F3F1"/>
          </w:tcPr>
          <w:p>
            <w:pPr>
              <w:spacing w:after="0"/>
            </w:pPr>
            <w:r/>
            <w:r>
              <w:rPr>
                <w:rFonts w:ascii="Aptos" w:hAnsi="Aptos"/>
                <w:b/>
                <w:sz w:val="16"/>
              </w:rPr>
              <w:t>SHP-03</w:t>
            </w:r>
          </w:p>
        </w:tc>
        <w:tc>
          <w:tcPr>
            <w:tcW w:type="dxa" w:w="3240"/>
            <w:vAlign w:val="center"/>
            <w:shd w:fill="F7F3F1"/>
          </w:tcPr>
          <w:p>
            <w:pPr>
              <w:spacing w:after="0"/>
            </w:pPr>
            <w:r/>
            <w:r>
              <w:rPr>
                <w:rFonts w:ascii="Aptos" w:hAnsi="Aptos"/>
                <w:b w:val="0"/>
                <w:sz w:val="16"/>
              </w:rPr>
              <w:t>Expand recommended products</w:t>
            </w:r>
          </w:p>
        </w:tc>
        <w:tc>
          <w:tcPr>
            <w:tcW w:type="dxa" w:w="4680"/>
            <w:vAlign w:val="center"/>
            <w:shd w:fill="F7F3F1"/>
          </w:tcPr>
          <w:p>
            <w:pPr>
              <w:spacing w:after="0"/>
            </w:pPr>
            <w:r/>
            <w:r>
              <w:rPr>
                <w:rFonts w:ascii="Aptos" w:hAnsi="Aptos"/>
                <w:b w:val="0"/>
                <w:sz w:val="16"/>
              </w:rPr>
              <w:t>Show a larger, curated set of relevant recommended products on the product detail page. Recommendations should avoid duplicates where possible and provide working product links; define the target count with the product owner.</w:t>
            </w:r>
          </w:p>
        </w:tc>
        <w:tc>
          <w:tcPr>
            <w:tcW w:type="dxa" w:w="1440"/>
            <w:vAlign w:val="center"/>
            <w:shd w:fill="F7F3F1"/>
          </w:tcPr>
          <w:p>
            <w:pPr>
              <w:spacing w:after="0"/>
            </w:pPr>
            <w:r/>
            <w:r>
              <w:rPr>
                <w:rFonts w:ascii="Aptos" w:hAnsi="Aptos"/>
                <w:b w:val="0"/>
                <w:sz w:val="16"/>
              </w:rPr>
              <w:t>Medium</w:t>
            </w:r>
          </w:p>
        </w:tc>
      </w:tr>
    </w:tbl>
    <w:p>
      <w:pPr>
        <w:spacing w:after="40"/>
      </w:pPr>
    </w:p>
    <w:p>
      <w:pPr>
        <w:pStyle w:val="Heading2"/>
      </w:pPr>
      <w:r>
        <w:t>4.4 Tea Page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792"/>
            <w:vAlign w:val="center"/>
            <w:shd w:fill="A51E2C"/>
          </w:tcPr>
          <w:p>
            <w:pPr>
              <w:spacing w:after="0"/>
            </w:pPr>
            <w:r/>
            <w:r>
              <w:rPr>
                <w:rFonts w:ascii="Aptos" w:hAnsi="Aptos"/>
                <w:b/>
                <w:color w:val="FFFFFF"/>
                <w:sz w:val="17"/>
              </w:rPr>
              <w:t>ID</w:t>
            </w:r>
          </w:p>
        </w:tc>
        <w:tc>
          <w:tcPr>
            <w:tcW w:type="dxa" w:w="3240"/>
            <w:vAlign w:val="center"/>
            <w:shd w:fill="A51E2C"/>
          </w:tcPr>
          <w:p>
            <w:pPr>
              <w:spacing w:after="0"/>
            </w:pPr>
            <w:r/>
            <w:r>
              <w:rPr>
                <w:rFonts w:ascii="Aptos" w:hAnsi="Aptos"/>
                <w:b/>
                <w:color w:val="FFFFFF"/>
                <w:sz w:val="17"/>
              </w:rPr>
              <w:t>Requirement</w:t>
            </w:r>
          </w:p>
        </w:tc>
        <w:tc>
          <w:tcPr>
            <w:tcW w:type="dxa" w:w="4680"/>
            <w:vAlign w:val="center"/>
            <w:shd w:fill="A51E2C"/>
          </w:tcPr>
          <w:p>
            <w:pPr>
              <w:spacing w:after="0"/>
            </w:pPr>
            <w:r/>
            <w:r>
              <w:rPr>
                <w:rFonts w:ascii="Aptos" w:hAnsi="Aptos"/>
                <w:b/>
                <w:color w:val="FFFFFF"/>
                <w:sz w:val="17"/>
              </w:rPr>
              <w:t>Expected Outcome / Acceptance Criteria</w:t>
            </w:r>
          </w:p>
        </w:tc>
        <w:tc>
          <w:tcPr>
            <w:tcW w:type="dxa" w:w="1440"/>
            <w:vAlign w:val="center"/>
            <w:shd w:fill="A51E2C"/>
          </w:tcPr>
          <w:p>
            <w:pPr>
              <w:spacing w:after="0"/>
            </w:pPr>
            <w:r/>
            <w:r>
              <w:rPr>
                <w:rFonts w:ascii="Aptos" w:hAnsi="Aptos"/>
                <w:b/>
                <w:color w:val="FFFFFF"/>
                <w:sz w:val="17"/>
              </w:rPr>
              <w:t>Priority</w:t>
            </w:r>
          </w:p>
        </w:tc>
      </w:tr>
      <w:tr>
        <w:tc>
          <w:tcPr>
            <w:tcW w:type="dxa" w:w="792"/>
            <w:vAlign w:val="center"/>
            <w:shd w:fill="F7F3F1"/>
          </w:tcPr>
          <w:p>
            <w:pPr>
              <w:spacing w:after="0"/>
            </w:pPr>
            <w:r/>
            <w:r>
              <w:rPr>
                <w:rFonts w:ascii="Aptos" w:hAnsi="Aptos"/>
                <w:b/>
                <w:sz w:val="16"/>
              </w:rPr>
              <w:t>TEA-01</w:t>
            </w:r>
          </w:p>
        </w:tc>
        <w:tc>
          <w:tcPr>
            <w:tcW w:type="dxa" w:w="3240"/>
            <w:vAlign w:val="center"/>
            <w:shd w:fill="F7F3F1"/>
          </w:tcPr>
          <w:p>
            <w:pPr>
              <w:spacing w:after="0"/>
            </w:pPr>
            <w:r/>
            <w:r>
              <w:rPr>
                <w:rFonts w:ascii="Aptos" w:hAnsi="Aptos"/>
                <w:b w:val="0"/>
                <w:sz w:val="16"/>
              </w:rPr>
              <w:t>Build a dedicated Tea page</w:t>
            </w:r>
          </w:p>
        </w:tc>
        <w:tc>
          <w:tcPr>
            <w:tcW w:type="dxa" w:w="4680"/>
            <w:vAlign w:val="center"/>
            <w:shd w:fill="F7F3F1"/>
          </w:tcPr>
          <w:p>
            <w:pPr>
              <w:spacing w:after="0"/>
            </w:pPr>
            <w:r/>
            <w:r>
              <w:rPr>
                <w:rFonts w:ascii="Aptos" w:hAnsi="Aptos"/>
                <w:b w:val="0"/>
                <w:sz w:val="16"/>
              </w:rPr>
              <w:t>Create a complete Tea landing page consistent with the Ruchi design system. Include an approved banner, tea range/category introduction, product cards, pack sizes and prices where applicable, product detail links, and clear calls to action.</w:t>
            </w:r>
          </w:p>
        </w:tc>
        <w:tc>
          <w:tcPr>
            <w:tcW w:type="dxa" w:w="1440"/>
            <w:vAlign w:val="center"/>
            <w:shd w:fill="F7F3F1"/>
          </w:tcPr>
          <w:p>
            <w:pPr>
              <w:spacing w:after="0"/>
            </w:pPr>
            <w:r/>
            <w:r>
              <w:rPr>
                <w:rFonts w:ascii="Aptos" w:hAnsi="Aptos"/>
                <w:b w:val="0"/>
                <w:sz w:val="16"/>
              </w:rPr>
              <w:t>High</w:t>
            </w:r>
          </w:p>
        </w:tc>
      </w:tr>
      <w:tr>
        <w:tc>
          <w:tcPr>
            <w:tcW w:type="dxa" w:w="792"/>
            <w:vAlign w:val="center"/>
          </w:tcPr>
          <w:p>
            <w:pPr>
              <w:spacing w:after="0"/>
            </w:pPr>
            <w:r/>
            <w:r>
              <w:rPr>
                <w:rFonts w:ascii="Aptos" w:hAnsi="Aptos"/>
                <w:b/>
                <w:sz w:val="16"/>
              </w:rPr>
              <w:t>TEA-02</w:t>
            </w:r>
          </w:p>
        </w:tc>
        <w:tc>
          <w:tcPr>
            <w:tcW w:type="dxa" w:w="3240"/>
            <w:vAlign w:val="center"/>
          </w:tcPr>
          <w:p>
            <w:pPr>
              <w:spacing w:after="0"/>
            </w:pPr>
            <w:r/>
            <w:r>
              <w:rPr>
                <w:rFonts w:ascii="Aptos" w:hAnsi="Aptos"/>
                <w:b w:val="0"/>
                <w:sz w:val="16"/>
              </w:rPr>
              <w:t>Tea product presentation</w:t>
            </w:r>
          </w:p>
        </w:tc>
        <w:tc>
          <w:tcPr>
            <w:tcW w:type="dxa" w:w="4680"/>
            <w:vAlign w:val="center"/>
          </w:tcPr>
          <w:p>
            <w:pPr>
              <w:spacing w:after="0"/>
            </w:pPr>
            <w:r/>
            <w:r>
              <w:rPr>
                <w:rFonts w:ascii="Aptos" w:hAnsi="Aptos"/>
                <w:b w:val="0"/>
                <w:sz w:val="16"/>
              </w:rPr>
              <w:t>Use current approved tea pack images and accurate product names/descriptions. Confirm that filters, product links, cart actions, and responsive layouts work as intended.</w:t>
            </w:r>
          </w:p>
        </w:tc>
        <w:tc>
          <w:tcPr>
            <w:tcW w:type="dxa" w:w="1440"/>
            <w:vAlign w:val="center"/>
          </w:tcPr>
          <w:p>
            <w:pPr>
              <w:spacing w:after="0"/>
            </w:pPr>
            <w:r/>
            <w:r>
              <w:rPr>
                <w:rFonts w:ascii="Aptos" w:hAnsi="Aptos"/>
                <w:b w:val="0"/>
                <w:sz w:val="16"/>
              </w:rPr>
              <w:t>High</w:t>
            </w:r>
          </w:p>
        </w:tc>
      </w:tr>
    </w:tbl>
    <w:p>
      <w:pPr>
        <w:spacing w:after="40"/>
      </w:pPr>
    </w:p>
    <w:p>
      <w:pPr>
        <w:pStyle w:val="Heading2"/>
      </w:pPr>
      <w:r>
        <w:t>4.5 Global Business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792"/>
            <w:vAlign w:val="center"/>
            <w:shd w:fill="A51E2C"/>
          </w:tcPr>
          <w:p>
            <w:pPr>
              <w:spacing w:after="0"/>
            </w:pPr>
            <w:r/>
            <w:r>
              <w:rPr>
                <w:rFonts w:ascii="Aptos" w:hAnsi="Aptos"/>
                <w:b/>
                <w:color w:val="FFFFFF"/>
                <w:sz w:val="17"/>
              </w:rPr>
              <w:t>ID</w:t>
            </w:r>
          </w:p>
        </w:tc>
        <w:tc>
          <w:tcPr>
            <w:tcW w:type="dxa" w:w="3240"/>
            <w:vAlign w:val="center"/>
            <w:shd w:fill="A51E2C"/>
          </w:tcPr>
          <w:p>
            <w:pPr>
              <w:spacing w:after="0"/>
            </w:pPr>
            <w:r/>
            <w:r>
              <w:rPr>
                <w:rFonts w:ascii="Aptos" w:hAnsi="Aptos"/>
                <w:b/>
                <w:color w:val="FFFFFF"/>
                <w:sz w:val="17"/>
              </w:rPr>
              <w:t>Requirement</w:t>
            </w:r>
          </w:p>
        </w:tc>
        <w:tc>
          <w:tcPr>
            <w:tcW w:type="dxa" w:w="4680"/>
            <w:vAlign w:val="center"/>
            <w:shd w:fill="A51E2C"/>
          </w:tcPr>
          <w:p>
            <w:pPr>
              <w:spacing w:after="0"/>
            </w:pPr>
            <w:r/>
            <w:r>
              <w:rPr>
                <w:rFonts w:ascii="Aptos" w:hAnsi="Aptos"/>
                <w:b/>
                <w:color w:val="FFFFFF"/>
                <w:sz w:val="17"/>
              </w:rPr>
              <w:t>Expected Outcome / Acceptance Criteria</w:t>
            </w:r>
          </w:p>
        </w:tc>
        <w:tc>
          <w:tcPr>
            <w:tcW w:type="dxa" w:w="1440"/>
            <w:vAlign w:val="center"/>
            <w:shd w:fill="A51E2C"/>
          </w:tcPr>
          <w:p>
            <w:pPr>
              <w:spacing w:after="0"/>
            </w:pPr>
            <w:r/>
            <w:r>
              <w:rPr>
                <w:rFonts w:ascii="Aptos" w:hAnsi="Aptos"/>
                <w:b/>
                <w:color w:val="FFFFFF"/>
                <w:sz w:val="17"/>
              </w:rPr>
              <w:t>Priority</w:t>
            </w:r>
          </w:p>
        </w:tc>
      </w:tr>
      <w:tr>
        <w:tc>
          <w:tcPr>
            <w:tcW w:type="dxa" w:w="792"/>
            <w:vAlign w:val="center"/>
            <w:shd w:fill="F7F3F1"/>
          </w:tcPr>
          <w:p>
            <w:pPr>
              <w:spacing w:after="0"/>
            </w:pPr>
            <w:r/>
            <w:r>
              <w:rPr>
                <w:rFonts w:ascii="Aptos" w:hAnsi="Aptos"/>
                <w:b/>
                <w:sz w:val="16"/>
              </w:rPr>
              <w:t>GB-01</w:t>
            </w:r>
          </w:p>
        </w:tc>
        <w:tc>
          <w:tcPr>
            <w:tcW w:type="dxa" w:w="3240"/>
            <w:vAlign w:val="center"/>
            <w:shd w:fill="F7F3F1"/>
          </w:tcPr>
          <w:p>
            <w:pPr>
              <w:spacing w:after="0"/>
            </w:pPr>
            <w:r/>
            <w:r>
              <w:rPr>
                <w:rFonts w:ascii="Aptos" w:hAnsi="Aptos"/>
                <w:b w:val="0"/>
                <w:sz w:val="16"/>
              </w:rPr>
              <w:t>Global Business banners</w:t>
            </w:r>
          </w:p>
        </w:tc>
        <w:tc>
          <w:tcPr>
            <w:tcW w:type="dxa" w:w="4680"/>
            <w:vAlign w:val="center"/>
            <w:shd w:fill="F7F3F1"/>
          </w:tcPr>
          <w:p>
            <w:pPr>
              <w:spacing w:after="0"/>
            </w:pPr>
            <w:r/>
            <w:r>
              <w:rPr>
                <w:rFonts w:ascii="Aptos" w:hAnsi="Aptos"/>
                <w:b w:val="0"/>
                <w:sz w:val="16"/>
              </w:rPr>
              <w:t>Create/replace page banners that communicate international business and partnership opportunities using approved imagery and concise messaging.</w:t>
            </w:r>
          </w:p>
        </w:tc>
        <w:tc>
          <w:tcPr>
            <w:tcW w:type="dxa" w:w="1440"/>
            <w:vAlign w:val="center"/>
            <w:shd w:fill="F7F3F1"/>
          </w:tcPr>
          <w:p>
            <w:pPr>
              <w:spacing w:after="0"/>
            </w:pPr>
            <w:r/>
            <w:r>
              <w:rPr>
                <w:rFonts w:ascii="Aptos" w:hAnsi="Aptos"/>
                <w:b w:val="0"/>
                <w:sz w:val="16"/>
              </w:rPr>
              <w:t>High</w:t>
            </w:r>
          </w:p>
        </w:tc>
      </w:tr>
      <w:tr>
        <w:tc>
          <w:tcPr>
            <w:tcW w:type="dxa" w:w="792"/>
            <w:vAlign w:val="center"/>
          </w:tcPr>
          <w:p>
            <w:pPr>
              <w:spacing w:after="0"/>
            </w:pPr>
            <w:r/>
            <w:r>
              <w:rPr>
                <w:rFonts w:ascii="Aptos" w:hAnsi="Aptos"/>
                <w:b/>
                <w:sz w:val="16"/>
              </w:rPr>
              <w:t>GB-02</w:t>
            </w:r>
          </w:p>
        </w:tc>
        <w:tc>
          <w:tcPr>
            <w:tcW w:type="dxa" w:w="3240"/>
            <w:vAlign w:val="center"/>
          </w:tcPr>
          <w:p>
            <w:pPr>
              <w:spacing w:after="0"/>
            </w:pPr>
            <w:r/>
            <w:r>
              <w:rPr>
                <w:rFonts w:ascii="Aptos" w:hAnsi="Aptos"/>
                <w:b w:val="0"/>
                <w:sz w:val="16"/>
              </w:rPr>
              <w:t>Build trust content</w:t>
            </w:r>
          </w:p>
        </w:tc>
        <w:tc>
          <w:tcPr>
            <w:tcW w:type="dxa" w:w="4680"/>
            <w:vAlign w:val="center"/>
          </w:tcPr>
          <w:p>
            <w:pPr>
              <w:spacing w:after="0"/>
            </w:pPr>
            <w:r/>
            <w:r>
              <w:rPr>
                <w:rFonts w:ascii="Aptos" w:hAnsi="Aptos"/>
                <w:b w:val="0"/>
                <w:sz w:val="16"/>
              </w:rPr>
              <w:t>Add a clear trust/credibility section using approved company history, quality systems, manufacturing capabilities, certifications, or business credentials.</w:t>
            </w:r>
          </w:p>
        </w:tc>
        <w:tc>
          <w:tcPr>
            <w:tcW w:type="dxa" w:w="1440"/>
            <w:vAlign w:val="center"/>
          </w:tcPr>
          <w:p>
            <w:pPr>
              <w:spacing w:after="0"/>
            </w:pPr>
            <w:r/>
            <w:r>
              <w:rPr>
                <w:rFonts w:ascii="Aptos" w:hAnsi="Aptos"/>
                <w:b w:val="0"/>
                <w:sz w:val="16"/>
              </w:rPr>
              <w:t>High</w:t>
            </w:r>
          </w:p>
        </w:tc>
      </w:tr>
      <w:tr>
        <w:tc>
          <w:tcPr>
            <w:tcW w:type="dxa" w:w="792"/>
            <w:vAlign w:val="center"/>
            <w:shd w:fill="F7F3F1"/>
          </w:tcPr>
          <w:p>
            <w:pPr>
              <w:spacing w:after="0"/>
            </w:pPr>
            <w:r/>
            <w:r>
              <w:rPr>
                <w:rFonts w:ascii="Aptos" w:hAnsi="Aptos"/>
                <w:b/>
                <w:sz w:val="16"/>
              </w:rPr>
              <w:t>GB-03</w:t>
            </w:r>
          </w:p>
        </w:tc>
        <w:tc>
          <w:tcPr>
            <w:tcW w:type="dxa" w:w="3240"/>
            <w:vAlign w:val="center"/>
            <w:shd w:fill="F7F3F1"/>
          </w:tcPr>
          <w:p>
            <w:pPr>
              <w:spacing w:after="0"/>
            </w:pPr>
            <w:r/>
            <w:r>
              <w:rPr>
                <w:rFonts w:ascii="Aptos" w:hAnsi="Aptos"/>
                <w:b w:val="0"/>
                <w:sz w:val="16"/>
              </w:rPr>
              <w:t>Communicate reliability and trust</w:t>
            </w:r>
          </w:p>
        </w:tc>
        <w:tc>
          <w:tcPr>
            <w:tcW w:type="dxa" w:w="4680"/>
            <w:vAlign w:val="center"/>
            <w:shd w:fill="F7F3F1"/>
          </w:tcPr>
          <w:p>
            <w:pPr>
              <w:spacing w:after="0"/>
            </w:pPr>
            <w:r/>
            <w:r>
              <w:rPr>
                <w:rFonts w:ascii="Aptos" w:hAnsi="Aptos"/>
                <w:b w:val="0"/>
                <w:sz w:val="16"/>
              </w:rPr>
              <w:t>Present reliability, quality consistency, supply capability, and partnership value in a structured section. All claims must be evidence-based and approved.</w:t>
            </w:r>
          </w:p>
        </w:tc>
        <w:tc>
          <w:tcPr>
            <w:tcW w:type="dxa" w:w="1440"/>
            <w:vAlign w:val="center"/>
            <w:shd w:fill="F7F3F1"/>
          </w:tcPr>
          <w:p>
            <w:pPr>
              <w:spacing w:after="0"/>
            </w:pPr>
            <w:r/>
            <w:r>
              <w:rPr>
                <w:rFonts w:ascii="Aptos" w:hAnsi="Aptos"/>
                <w:b w:val="0"/>
                <w:sz w:val="16"/>
              </w:rPr>
              <w:t>High</w:t>
            </w:r>
          </w:p>
        </w:tc>
      </w:tr>
      <w:tr>
        <w:tc>
          <w:tcPr>
            <w:tcW w:type="dxa" w:w="792"/>
            <w:vAlign w:val="center"/>
          </w:tcPr>
          <w:p>
            <w:pPr>
              <w:spacing w:after="0"/>
            </w:pPr>
            <w:r/>
            <w:r>
              <w:rPr>
                <w:rFonts w:ascii="Aptos" w:hAnsi="Aptos"/>
                <w:b/>
                <w:sz w:val="16"/>
              </w:rPr>
              <w:t>GB-04</w:t>
            </w:r>
          </w:p>
        </w:tc>
        <w:tc>
          <w:tcPr>
            <w:tcW w:type="dxa" w:w="3240"/>
            <w:vAlign w:val="center"/>
          </w:tcPr>
          <w:p>
            <w:pPr>
              <w:spacing w:after="0"/>
            </w:pPr>
            <w:r/>
            <w:r>
              <w:rPr>
                <w:rFonts w:ascii="Aptos" w:hAnsi="Aptos"/>
                <w:b w:val="0"/>
                <w:sz w:val="16"/>
              </w:rPr>
              <w:t>Add world map section</w:t>
            </w:r>
          </w:p>
        </w:tc>
        <w:tc>
          <w:tcPr>
            <w:tcW w:type="dxa" w:w="4680"/>
            <w:vAlign w:val="center"/>
          </w:tcPr>
          <w:p>
            <w:pPr>
              <w:spacing w:after="0"/>
            </w:pPr>
            <w:r/>
            <w:r>
              <w:rPr>
                <w:rFonts w:ascii="Aptos" w:hAnsi="Aptos"/>
                <w:b w:val="0"/>
                <w:sz w:val="16"/>
              </w:rPr>
              <w:t>Create a world map visual to show verified export markets, countries, or global reach. Do not imply presence in unserved markets; confirm location data and map labels with the business team.</w:t>
            </w:r>
          </w:p>
        </w:tc>
        <w:tc>
          <w:tcPr>
            <w:tcW w:type="dxa" w:w="1440"/>
            <w:vAlign w:val="center"/>
          </w:tcPr>
          <w:p>
            <w:pPr>
              <w:spacing w:after="0"/>
            </w:pPr>
            <w:r/>
            <w:r>
              <w:rPr>
                <w:rFonts w:ascii="Aptos" w:hAnsi="Aptos"/>
                <w:b w:val="0"/>
                <w:sz w:val="16"/>
              </w:rPr>
              <w:t>Medium</w:t>
            </w:r>
          </w:p>
        </w:tc>
      </w:tr>
      <w:tr>
        <w:tc>
          <w:tcPr>
            <w:tcW w:type="dxa" w:w="792"/>
            <w:vAlign w:val="center"/>
            <w:shd w:fill="F7F3F1"/>
          </w:tcPr>
          <w:p>
            <w:pPr>
              <w:spacing w:after="0"/>
            </w:pPr>
            <w:r/>
            <w:r>
              <w:rPr>
                <w:rFonts w:ascii="Aptos" w:hAnsi="Aptos"/>
                <w:b/>
                <w:sz w:val="16"/>
              </w:rPr>
              <w:t>GB-05</w:t>
            </w:r>
          </w:p>
        </w:tc>
        <w:tc>
          <w:tcPr>
            <w:tcW w:type="dxa" w:w="3240"/>
            <w:vAlign w:val="center"/>
            <w:shd w:fill="F7F3F1"/>
          </w:tcPr>
          <w:p>
            <w:pPr>
              <w:spacing w:after="0"/>
            </w:pPr>
            <w:r/>
            <w:r>
              <w:rPr>
                <w:rFonts w:ascii="Aptos" w:hAnsi="Aptos"/>
                <w:b w:val="0"/>
                <w:sz w:val="16"/>
              </w:rPr>
              <w:t>Add events section</w:t>
            </w:r>
          </w:p>
        </w:tc>
        <w:tc>
          <w:tcPr>
            <w:tcW w:type="dxa" w:w="4680"/>
            <w:vAlign w:val="center"/>
            <w:shd w:fill="F7F3F1"/>
          </w:tcPr>
          <w:p>
            <w:pPr>
              <w:spacing w:after="0"/>
            </w:pPr>
            <w:r/>
            <w:r>
              <w:rPr>
                <w:rFonts w:ascii="Aptos" w:hAnsi="Aptos"/>
                <w:b w:val="0"/>
                <w:sz w:val="16"/>
              </w:rPr>
              <w:t>Create an events/exhibitions section with event name, date, location, image, and details/link as available. Define how upcoming and past events will be maintained.</w:t>
            </w:r>
          </w:p>
        </w:tc>
        <w:tc>
          <w:tcPr>
            <w:tcW w:type="dxa" w:w="1440"/>
            <w:vAlign w:val="center"/>
            <w:shd w:fill="F7F3F1"/>
          </w:tcPr>
          <w:p>
            <w:pPr>
              <w:spacing w:after="0"/>
            </w:pPr>
            <w:r/>
            <w:r>
              <w:rPr>
                <w:rFonts w:ascii="Aptos" w:hAnsi="Aptos"/>
                <w:b w:val="0"/>
                <w:sz w:val="16"/>
              </w:rPr>
              <w:t>Medium</w:t>
            </w:r>
          </w:p>
        </w:tc>
      </w:tr>
    </w:tbl>
    <w:p>
      <w:pPr>
        <w:spacing w:after="40"/>
      </w:pPr>
    </w:p>
    <w:p>
      <w:pPr>
        <w:pStyle w:val="Heading1"/>
      </w:pPr>
      <w:r>
        <w:t>5. Cross-Page Functional &amp; Quality Requirements</w:t>
      </w:r>
    </w:p>
    <w:p>
      <w:pPr>
        <w:pStyle w:val="ListBullet"/>
        <w:spacing w:after="40"/>
      </w:pPr>
      <w:r>
        <w:t>Navigation: All menus, page links, category links, CTAs, and product links must route to the correct destination.</w:t>
      </w:r>
    </w:p>
    <w:p>
      <w:pPr>
        <w:pStyle w:val="ListBullet"/>
        <w:spacing w:after="40"/>
      </w:pPr>
      <w:r>
        <w:t>Responsive behaviour: No overlapping text, clipped imagery, distorted logos, or horizontal overflow at supported viewport sizes.</w:t>
      </w:r>
    </w:p>
    <w:p>
      <w:pPr>
        <w:pStyle w:val="ListBullet"/>
        <w:spacing w:after="40"/>
      </w:pPr>
      <w:r>
        <w:t>Accessibility: Use meaningful alt text for informative images, accessible names for controls, visible keyboard focus, and adequate text/background contrast.</w:t>
      </w:r>
    </w:p>
    <w:p>
      <w:pPr>
        <w:pStyle w:val="ListBullet"/>
        <w:spacing w:after="40"/>
      </w:pPr>
      <w:r>
        <w:t>Performance: Optimise large banner and product images; lazy-load below-the-fold imagery where appropriate.</w:t>
      </w:r>
    </w:p>
    <w:p>
      <w:pPr>
        <w:pStyle w:val="ListBullet"/>
        <w:spacing w:after="40"/>
      </w:pPr>
      <w:r>
        <w:t>E-commerce integrity: Product names, pack sizes, prices, availability, and cart actions must remain accurate and consistent with the product source of truth.</w:t>
      </w:r>
    </w:p>
    <w:p>
      <w:pPr>
        <w:pStyle w:val="ListBullet"/>
        <w:spacing w:after="40"/>
      </w:pPr>
      <w:r>
        <w:t>Download behaviour: Verify the category catalogue file opens correctly, is current, and downloads from desktop and mobile.</w:t>
      </w:r>
    </w:p>
    <w:p>
      <w:pPr>
        <w:pStyle w:val="ListBullet"/>
        <w:spacing w:after="40"/>
      </w:pPr>
      <w:r>
        <w:t>Content governance: Obtain written approval for company history, certifications, awards, dignitary photos, distribution maps, export markets, and all numeric claims.</w:t>
      </w:r>
    </w:p>
    <w:p>
      <w:pPr>
        <w:pStyle w:val="ListBullet"/>
        <w:spacing w:after="40"/>
      </w:pPr>
      <w:r>
        <w:t>Browser QA: Validate current versions of Chrome, Edge, Firefox, and Safari where supported by the project.</w:t>
      </w:r>
    </w:p>
    <w:p>
      <w:pPr>
        <w:pStyle w:val="Heading1"/>
      </w:pPr>
      <w:r>
        <w:t>6. Required Inputs from Ruchi Foodline</w:t>
      </w:r>
    </w:p>
    <w:p>
      <w:pPr>
        <w:pStyle w:val="ListBullet"/>
        <w:spacing w:after="40"/>
      </w:pPr>
      <w:r>
        <w:t>Approved primary logo and 50-year celebration logo/lock-up in high-resolution or vector format.</w:t>
      </w:r>
    </w:p>
    <w:p>
      <w:pPr>
        <w:pStyle w:val="ListBullet"/>
        <w:spacing w:after="40"/>
      </w:pPr>
      <w:r>
        <w:t>Final banner creatives or source photography, including desktop/mobile variants where needed.</w:t>
      </w:r>
    </w:p>
    <w:p>
      <w:pPr>
        <w:pStyle w:val="ListBullet"/>
        <w:spacing w:after="40"/>
      </w:pPr>
      <w:r>
        <w:t>Updated product category icons/images and current product pack images.</w:t>
      </w:r>
    </w:p>
    <w:p>
      <w:pPr>
        <w:pStyle w:val="ListBullet"/>
        <w:spacing w:after="40"/>
      </w:pPr>
      <w:r>
        <w:t>Product category catalogue file for the one-click download.</w:t>
      </w:r>
    </w:p>
    <w:p>
      <w:pPr>
        <w:pStyle w:val="ListBullet"/>
        <w:spacing w:after="40"/>
      </w:pPr>
      <w:r>
        <w:t>Verified India distribution footprint and global/export market data.</w:t>
      </w:r>
    </w:p>
    <w:p>
      <w:pPr>
        <w:pStyle w:val="ListBullet"/>
        <w:spacing w:after="40"/>
      </w:pPr>
      <w:r>
        <w:t>Current certificates and approved certification wording.</w:t>
      </w:r>
    </w:p>
    <w:p>
      <w:pPr>
        <w:pStyle w:val="ListBullet"/>
        <w:spacing w:after="40"/>
      </w:pPr>
      <w:r>
        <w:t>Company video file after internal review, plus poster/thumbnail and captions if available.</w:t>
      </w:r>
    </w:p>
    <w:p>
      <w:pPr>
        <w:pStyle w:val="ListBullet"/>
        <w:spacing w:after="40"/>
      </w:pPr>
      <w:r>
        <w:t>Approved Mission, Vision, Core Values, company history, timeline milestones, and transformation imagery.</w:t>
      </w:r>
    </w:p>
    <w:p>
      <w:pPr>
        <w:pStyle w:val="ListBullet"/>
        <w:spacing w:after="40"/>
      </w:pPr>
      <w:r>
        <w:t>Award details, award/event dates, dignitary names, approved photos, and usage permissions.</w:t>
      </w:r>
    </w:p>
    <w:p>
      <w:pPr>
        <w:pStyle w:val="ListBullet"/>
        <w:spacing w:after="40"/>
      </w:pPr>
      <w:r>
        <w:t>Global business copy, event listings, and relevant contact/CTA destinations.</w:t>
      </w:r>
    </w:p>
    <w:p>
      <w:pPr>
        <w:pStyle w:val="Heading1"/>
      </w:pPr>
      <w:r>
        <w:t>7. Suggested Delivery Sequence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A51E2C"/>
          </w:tcPr>
          <w:p>
            <w:pPr>
              <w:spacing w:after="0"/>
            </w:pPr>
            <w:r/>
            <w:r>
              <w:rPr>
                <w:rFonts w:ascii="Aptos" w:hAnsi="Aptos"/>
                <w:b/>
                <w:color w:val="FFFFFF"/>
                <w:sz w:val="18"/>
              </w:rPr>
              <w:t>Suggested Phase</w:t>
            </w:r>
          </w:p>
        </w:tc>
        <w:tc>
          <w:tcPr>
            <w:tcW w:type="dxa" w:w="4968"/>
            <w:vAlign w:val="center"/>
            <w:shd w:fill="A51E2C"/>
          </w:tcPr>
          <w:p>
            <w:pPr>
              <w:spacing w:after="0"/>
            </w:pPr>
            <w:r/>
            <w:r>
              <w:rPr>
                <w:rFonts w:ascii="Aptos" w:hAnsi="Aptos"/>
                <w:b/>
                <w:color w:val="FFFFFF"/>
                <w:sz w:val="18"/>
              </w:rPr>
              <w:t>Scope</w:t>
            </w:r>
          </w:p>
        </w:tc>
      </w:tr>
      <w:tr>
        <w:tc>
          <w:tcPr>
            <w:tcW w:type="dxa" w:w="4968"/>
            <w:vAlign w:val="center"/>
          </w:tcPr>
          <w:p>
            <w:pPr>
              <w:spacing w:after="0"/>
            </w:pPr>
            <w:r/>
            <w:r>
              <w:rPr>
                <w:rFonts w:ascii="Aptos" w:hAnsi="Aptos"/>
                <w:b/>
                <w:sz w:val="17"/>
              </w:rPr>
              <w:t>Phase 1 — Visual corrections</w:t>
            </w:r>
          </w:p>
        </w:tc>
        <w:tc>
          <w:tcPr>
            <w:tcW w:type="dxa" w:w="4968"/>
            <w:vAlign w:val="center"/>
          </w:tcPr>
          <w:p>
            <w:pPr>
              <w:spacing w:after="0"/>
            </w:pPr>
            <w:r/>
            <w:r>
              <w:rPr>
                <w:rFonts w:ascii="Aptos" w:hAnsi="Aptos"/>
                <w:b w:val="0"/>
                <w:sz w:val="17"/>
              </w:rPr>
              <w:t>Logo visibility, banner images, product card dimensions, Shop banners, and category imagery.</w:t>
            </w:r>
          </w:p>
        </w:tc>
      </w:tr>
      <w:tr>
        <w:tc>
          <w:tcPr>
            <w:tcW w:type="dxa" w:w="4968"/>
            <w:vAlign w:val="center"/>
          </w:tcPr>
          <w:p>
            <w:pPr>
              <w:spacing w:after="0"/>
            </w:pPr>
            <w:r/>
            <w:r>
              <w:rPr>
                <w:rFonts w:ascii="Aptos" w:hAnsi="Aptos"/>
                <w:b/>
                <w:sz w:val="17"/>
              </w:rPr>
              <w:t>Phase 2 — Content and missing sections</w:t>
            </w:r>
          </w:p>
        </w:tc>
        <w:tc>
          <w:tcPr>
            <w:tcW w:type="dxa" w:w="4968"/>
            <w:vAlign w:val="center"/>
          </w:tcPr>
          <w:p>
            <w:pPr>
              <w:spacing w:after="0"/>
            </w:pPr>
            <w:r/>
            <w:r>
              <w:rPr>
                <w:rFonts w:ascii="Aptos" w:hAnsi="Aptos"/>
                <w:b w:val="0"/>
                <w:sz w:val="17"/>
              </w:rPr>
              <w:t>India map, certification section, Farm to Kitchen, About Us content updates, and Distribution Footprint.</w:t>
            </w:r>
          </w:p>
        </w:tc>
      </w:tr>
      <w:tr>
        <w:tc>
          <w:tcPr>
            <w:tcW w:type="dxa" w:w="4968"/>
            <w:vAlign w:val="center"/>
          </w:tcPr>
          <w:p>
            <w:pPr>
              <w:spacing w:after="0"/>
            </w:pPr>
            <w:r/>
            <w:r>
              <w:rPr>
                <w:rFonts w:ascii="Aptos" w:hAnsi="Aptos"/>
                <w:b/>
                <w:sz w:val="17"/>
              </w:rPr>
              <w:t>Phase 3 — New page and dynamic experiences</w:t>
            </w:r>
          </w:p>
        </w:tc>
        <w:tc>
          <w:tcPr>
            <w:tcW w:type="dxa" w:w="4968"/>
            <w:vAlign w:val="center"/>
          </w:tcPr>
          <w:p>
            <w:pPr>
              <w:spacing w:after="0"/>
            </w:pPr>
            <w:r/>
            <w:r>
              <w:rPr>
                <w:rFonts w:ascii="Aptos" w:hAnsi="Aptos"/>
                <w:b w:val="0"/>
                <w:sz w:val="17"/>
              </w:rPr>
              <w:t>Tea landing page, 50-year journey, Ruchi Journey, transformation section, Global Business world map and events.</w:t>
            </w:r>
          </w:p>
        </w:tc>
      </w:tr>
      <w:tr>
        <w:tc>
          <w:tcPr>
            <w:tcW w:type="dxa" w:w="4968"/>
            <w:vAlign w:val="center"/>
          </w:tcPr>
          <w:p>
            <w:pPr>
              <w:spacing w:after="0"/>
            </w:pPr>
            <w:r/>
            <w:r>
              <w:rPr>
                <w:rFonts w:ascii="Aptos" w:hAnsi="Aptos"/>
                <w:b/>
                <w:sz w:val="17"/>
              </w:rPr>
              <w:t>Phase 4 — Integration and QA</w:t>
            </w:r>
          </w:p>
        </w:tc>
        <w:tc>
          <w:tcPr>
            <w:tcW w:type="dxa" w:w="4968"/>
            <w:vAlign w:val="center"/>
          </w:tcPr>
          <w:p>
            <w:pPr>
              <w:spacing w:after="0"/>
            </w:pPr>
            <w:r/>
            <w:r>
              <w:rPr>
                <w:rFonts w:ascii="Aptos" w:hAnsi="Aptos"/>
                <w:b w:val="0"/>
                <w:sz w:val="17"/>
              </w:rPr>
              <w:t>Category download, recommended products, responsive/accessibility checks, performance review, content verification, and stakeholder sign-off.</w:t>
            </w:r>
          </w:p>
        </w:tc>
      </w:tr>
    </w:tbl>
    <w:p>
      <w:pPr>
        <w:pStyle w:val="Heading1"/>
      </w:pPr>
      <w:r>
        <w:t>8. QA Checklist &amp; Acceptance</w:t>
      </w:r>
    </w:p>
    <w:p>
      <w:pPr>
        <w:pStyle w:val="ListBullet"/>
        <w:spacing w:after="40"/>
      </w:pPr>
      <w:r>
        <w:t>All listed requirements have been implemented or explicitly marked as pending due to missing approved assets/content.</w:t>
      </w:r>
    </w:p>
    <w:p>
      <w:pPr>
        <w:pStyle w:val="ListBullet"/>
        <w:spacing w:after="40"/>
      </w:pPr>
      <w:r>
        <w:t>Design has been checked against approved desktop and mobile references.</w:t>
      </w:r>
    </w:p>
    <w:p>
      <w:pPr>
        <w:pStyle w:val="ListBullet"/>
        <w:spacing w:after="40"/>
      </w:pPr>
      <w:r>
        <w:t>Images, logos, text, cards, maps, and banners display correctly at supported breakpoints.</w:t>
      </w:r>
    </w:p>
    <w:p>
      <w:pPr>
        <w:pStyle w:val="ListBullet"/>
        <w:spacing w:after="40"/>
      </w:pPr>
      <w:r>
        <w:t>All interactions—including downloads, navigation, product recommendations, and e-commerce controls—have been tested.</w:t>
      </w:r>
    </w:p>
    <w:p>
      <w:pPr>
        <w:pStyle w:val="ListBullet"/>
        <w:spacing w:after="40"/>
      </w:pPr>
      <w:r>
        <w:t>No unapproved claims, outdated certificates, unverified locations, or unauthorised photographs are published.</w:t>
      </w:r>
    </w:p>
    <w:p>
      <w:pPr>
        <w:pStyle w:val="ListBullet"/>
        <w:spacing w:after="40"/>
      </w:pPr>
      <w:r>
        <w:t>Ruchi Foodline stakeholders have reviewed and signed off on content and visual presentation.</w:t>
      </w:r>
    </w:p>
    <w:p>
      <w:pPr>
        <w:pStyle w:val="Heading1"/>
      </w:pPr>
      <w:r>
        <w:t>9. Open Decisions / Clarifications</w:t>
      </w:r>
    </w:p>
    <w:p>
      <w:pPr>
        <w:pStyle w:val="ListBullet"/>
        <w:spacing w:after="40"/>
      </w:pPr>
      <w:r>
        <w:t>Confirm whether the category download should be a PDF catalogue, spreadsheet, or another format.</w:t>
      </w:r>
    </w:p>
    <w:p>
      <w:pPr>
        <w:pStyle w:val="ListBullet"/>
        <w:spacing w:after="40"/>
      </w:pPr>
      <w:r>
        <w:t>Confirm the number and selection logic for recommended products on product detail pages.</w:t>
      </w:r>
    </w:p>
    <w:p>
      <w:pPr>
        <w:pStyle w:val="ListBullet"/>
        <w:spacing w:after="40"/>
      </w:pPr>
      <w:r>
        <w:t>Confirm the final copy, approved metrics, and visual direction for the 50-year journey and company transformation.</w:t>
      </w:r>
    </w:p>
    <w:p>
      <w:pPr>
        <w:pStyle w:val="ListBullet"/>
        <w:spacing w:after="40"/>
      </w:pPr>
      <w:r>
        <w:t>Confirm which certifications, awards, dignitaries, distribution locations, export markets, and events may be shown publicly.</w:t>
      </w:r>
    </w:p>
    <w:p>
      <w:pPr>
        <w:pStyle w:val="ListBullet"/>
        <w:spacing w:after="40"/>
      </w:pPr>
      <w:r>
        <w:t>Confirm delivery dates, ownership of each content asset, and final approval contact.</w:t>
      </w:r>
    </w:p>
    <w:p>
      <w:pPr>
        <w:pStyle w:val="Heading1"/>
      </w:pPr>
      <w:r>
        <w:t>10. Reference</w:t>
      </w:r>
    </w:p>
    <w:p>
      <w:r>
        <w:rPr>
          <w:b/>
        </w:rPr>
        <w:t xml:space="preserve">Website: </w:t>
      </w:r>
      <w:r>
        <w:t>https://ruchi-website-nine.vercel.app/</w:t>
      </w:r>
    </w:p>
    <w:p>
      <w:r>
        <w:t>This document is a requirements handover based on the supplied enhancement list and a high-level review of the reference website. It is not a final visual design, technical architecture, or fixed delivery estimate. Any scope or design changes should be recorded and approved by the project stakeholders.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Ruchi Foodline • Website Development Handover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color w:val="A51E2C"/>
        <w:sz w:val="16"/>
      </w:rPr>
      <w:t>RUCHI FOODLINE  |  WEBSITE ENHANCEMENT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2D2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A51E2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9292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9292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A51E2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