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891" w:rsidRDefault="00D56272" w:rsidP="00D56272">
      <w:pPr>
        <w:pStyle w:val="NoSpacing"/>
      </w:pPr>
      <w:r>
        <w:t>Matthew Wiebe</w:t>
      </w:r>
    </w:p>
    <w:p w:rsidR="00D56272" w:rsidRDefault="00D56272" w:rsidP="00D56272">
      <w:pPr>
        <w:pStyle w:val="NoSpacing"/>
      </w:pPr>
      <w:r>
        <w:t>10/04/15</w:t>
      </w:r>
    </w:p>
    <w:p w:rsidR="00D56272" w:rsidRDefault="00D56272" w:rsidP="00D56272">
      <w:pPr>
        <w:pStyle w:val="NoSpacing"/>
      </w:pPr>
      <w:r>
        <w:t>Machine Learning</w:t>
      </w:r>
    </w:p>
    <w:p w:rsidR="00D56272" w:rsidRDefault="00D56272" w:rsidP="00D56272">
      <w:pPr>
        <w:pStyle w:val="NoSpacing"/>
      </w:pPr>
      <w:r>
        <w:t>HW1</w:t>
      </w:r>
    </w:p>
    <w:p w:rsidR="00D56272" w:rsidRDefault="00D56272" w:rsidP="00D56272">
      <w:pPr>
        <w:pStyle w:val="NoSpacing"/>
      </w:pPr>
    </w:p>
    <w:p w:rsidR="00D56272" w:rsidRDefault="00D56272" w:rsidP="00D56272">
      <w:pPr>
        <w:pStyle w:val="NoSpacing"/>
      </w:pPr>
      <w:r>
        <w:rPr>
          <w:b/>
        </w:rPr>
        <w:t>PROBLEM #1</w:t>
      </w:r>
    </w:p>
    <w:p w:rsidR="00D56272" w:rsidRDefault="00D56272" w:rsidP="00D56272">
      <w:pPr>
        <w:pStyle w:val="NoSpacing"/>
      </w:pPr>
    </w:p>
    <w:p w:rsidR="00656A39" w:rsidRPr="00656A39" w:rsidRDefault="00D56272" w:rsidP="00D56272">
      <w:pPr>
        <w:pStyle w:val="NoSpacing"/>
        <w:numPr>
          <w:ilvl w:val="0"/>
          <w:numId w:val="1"/>
        </w:num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SB</m:t>
        </m:r>
        <m:r>
          <w:rPr>
            <w:rFonts w:ascii="Cambria Math" w:hAnsi="Cambria Math"/>
          </w:rPr>
          <m:t xml:space="preserve">=All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s.t. 4&lt;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rad>
        <m:r>
          <w:rPr>
            <w:rFonts w:ascii="Cambria Math" w:hAnsi="Cambria Math"/>
          </w:rPr>
          <m:t xml:space="preserve">&lt; 7. </m:t>
        </m:r>
      </m:oMath>
      <w:r w:rsidR="00656A39">
        <w:rPr>
          <w:rFonts w:eastAsiaTheme="minorEastAsia"/>
        </w:rPr>
        <w:t xml:space="preserve"> </w:t>
      </w:r>
      <m:oMath>
        <m:r>
          <w:rPr>
            <w:rFonts w:ascii="Cambria Math" w:hAnsi="Cambria Math"/>
          </w:rPr>
          <m:t xml:space="preserve">This is in order to capture the points </m:t>
        </m:r>
        <m:d>
          <m:dPr>
            <m:ctrlPr>
              <w:rPr>
                <w:rFonts w:ascii="Cambria Math" w:hAnsi="Cambria Math"/>
                <w:i/>
              </w:rPr>
            </m:ctrlPr>
          </m:dPr>
          <m:e>
            <m:r>
              <w:rPr>
                <w:rFonts w:ascii="Cambria Math" w:hAnsi="Cambria Math"/>
              </w:rPr>
              <m:t>4, -2</m:t>
            </m:r>
          </m:e>
        </m:d>
        <m:r>
          <w:rPr>
            <w:rFonts w:ascii="Cambria Math" w:hAnsi="Cambria Math"/>
          </w:rPr>
          <m:t xml:space="preserve"> </m:t>
        </m:r>
        <m:r>
          <w:rPr>
            <w:rFonts w:ascii="Cambria Math" w:hAnsi="Cambria Math"/>
          </w:rPr>
          <m:t xml:space="preserve">and </m:t>
        </m:r>
        <m:r>
          <w:rPr>
            <w:rFonts w:ascii="Cambria Math" w:hAnsi="Cambria Math"/>
          </w:rPr>
          <m:t>(-4,5)</m:t>
        </m:r>
        <m:r>
          <w:rPr>
            <w:rFonts w:ascii="Cambria Math" w:hAnsi="Cambria Math"/>
          </w:rPr>
          <m:t xml:space="preserve"> in</m:t>
        </m:r>
        <m:r>
          <w:rPr>
            <w:rFonts w:ascii="Cambria Math" w:hAnsi="Cambria Math"/>
          </w:rPr>
          <m:t xml:space="preserve"> the torrus.</m:t>
        </m:r>
      </m:oMath>
    </w:p>
    <w:p w:rsidR="00656A39" w:rsidRPr="00656A39" w:rsidRDefault="00656A39" w:rsidP="00656A39">
      <w:pPr>
        <w:pStyle w:val="NoSpacing"/>
        <w:ind w:left="720"/>
      </w:pPr>
    </w:p>
    <w:p w:rsidR="00656A39" w:rsidRPr="00656A39" w:rsidRDefault="00656A39" w:rsidP="00656A39">
      <w:pPr>
        <w:pStyle w:val="NoSpacing"/>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GB</m:t>
        </m:r>
        <m:r>
          <w:rPr>
            <w:rFonts w:ascii="Cambria Math" w:hAnsi="Cambria Math"/>
          </w:rPr>
          <m:t xml:space="preserve">=All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s.t</m:t>
        </m:r>
        <m:r>
          <w:rPr>
            <w:rFonts w:ascii="Cambria Math" w:hAnsi="Cambria Math"/>
          </w:rPr>
          <m:t>. 2</m:t>
        </m:r>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rad>
        <m:r>
          <w:rPr>
            <w:rFonts w:ascii="Cambria Math" w:hAnsi="Cambria Math"/>
          </w:rPr>
          <m:t xml:space="preserve">&lt; </m:t>
        </m:r>
        <m:r>
          <w:rPr>
            <w:rFonts w:ascii="Cambria Math" w:hAnsi="Cambria Math"/>
          </w:rPr>
          <m:t>10</m:t>
        </m:r>
        <m:r>
          <w:rPr>
            <w:rFonts w:ascii="Cambria Math" w:hAnsi="Cambria Math"/>
          </w:rPr>
          <m:t xml:space="preserve">. </m:t>
        </m:r>
      </m:oMath>
      <w:r>
        <w:rPr>
          <w:rFonts w:eastAsiaTheme="minorEastAsia"/>
        </w:rPr>
        <w:t xml:space="preserve"> </w:t>
      </w:r>
      <m:oMath>
        <m:r>
          <w:rPr>
            <w:rFonts w:ascii="Cambria Math" w:eastAsiaTheme="minorEastAsia" w:hAnsi="Cambria Math"/>
          </w:rPr>
          <m:t xml:space="preserve"> </m:t>
        </m:r>
      </m:oMath>
    </w:p>
    <w:p w:rsidR="00656A39" w:rsidRPr="00656A39" w:rsidRDefault="00656A39" w:rsidP="00656A39">
      <w:pPr>
        <w:pStyle w:val="NoSpacing"/>
        <w:ind w:left="720"/>
        <w:rPr>
          <w:rFonts w:eastAsiaTheme="minorEastAsia"/>
        </w:rPr>
      </w:pPr>
      <m:oMathPara>
        <m:oMathParaPr>
          <m:jc m:val="left"/>
        </m:oMathParaPr>
        <m:oMath>
          <m:r>
            <w:rPr>
              <w:rFonts w:ascii="Cambria Math" w:hAnsi="Cambria Math"/>
            </w:rPr>
            <m:t xml:space="preserve">This is in order to </m:t>
          </m:r>
          <m:r>
            <w:rPr>
              <w:rFonts w:ascii="Cambria Math" w:hAnsi="Cambria Math"/>
            </w:rPr>
            <m:t>avoid encompassing (-4,9)</m:t>
          </m:r>
          <m:r>
            <w:rPr>
              <w:rFonts w:ascii="Cambria Math" w:hAnsi="Cambria Math"/>
            </w:rPr>
            <m:t>.</m:t>
          </m:r>
        </m:oMath>
      </m:oMathPara>
    </w:p>
    <w:p w:rsidR="00656A39" w:rsidRDefault="00656A39" w:rsidP="00656A39">
      <w:pPr>
        <w:pStyle w:val="NoSpacing"/>
        <w:ind w:left="720"/>
        <w:rPr>
          <w:rFonts w:eastAsiaTheme="minorEastAsia"/>
        </w:rPr>
      </w:pPr>
    </w:p>
    <w:p w:rsidR="00656A39" w:rsidRDefault="00656A39" w:rsidP="00656A39">
      <w:pPr>
        <w:pStyle w:val="NoSpacing"/>
        <w:ind w:left="720"/>
        <w:rPr>
          <w:rFonts w:eastAsiaTheme="minorEastAsia" w:cs="Times New Roman"/>
        </w:rPr>
      </w:pPr>
      <w:r>
        <w:rPr>
          <w:rFonts w:eastAsiaTheme="minorEastAsia"/>
        </w:rPr>
        <w:t xml:space="preserve">The resulting size of </w:t>
      </w:r>
      <w:r w:rsidR="00D305D8">
        <w:rPr>
          <w:rFonts w:eastAsiaTheme="minorEastAsia"/>
        </w:rPr>
        <w:t xml:space="preserve">the </w:t>
      </w:r>
      <w:r>
        <w:rPr>
          <w:rFonts w:eastAsiaTheme="minorEastAsia"/>
        </w:rPr>
        <w:t xml:space="preserve">version space is </w:t>
      </w:r>
      <w:r w:rsidR="004B52A4">
        <w:rPr>
          <w:rFonts w:eastAsiaTheme="minorEastAsia"/>
        </w:rPr>
        <w:t>96</w:t>
      </w:r>
      <w:r w:rsidR="006B02D3">
        <w:rPr>
          <w:rFonts w:eastAsiaTheme="minorEastAsia" w:cs="Times New Roman"/>
        </w:rPr>
        <w:t>π</w:t>
      </w:r>
    </w:p>
    <w:p w:rsidR="00706552" w:rsidRPr="00656A39" w:rsidRDefault="00706552" w:rsidP="00656A39">
      <w:pPr>
        <w:pStyle w:val="NoSpacing"/>
        <w:ind w:left="720"/>
        <w:rPr>
          <w:rFonts w:eastAsiaTheme="minorEastAsia"/>
        </w:rPr>
      </w:pPr>
    </w:p>
    <w:p w:rsidR="00706552" w:rsidRPr="00AB147C" w:rsidRDefault="00753422" w:rsidP="00706552">
      <w:pPr>
        <w:pStyle w:val="NoSpacing"/>
        <w:numPr>
          <w:ilvl w:val="0"/>
          <w:numId w:val="1"/>
        </w:numPr>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=is the set of rectangles with </m:t>
        </m:r>
        <m:r>
          <w:rPr>
            <w:rFonts w:ascii="Cambria Math" w:hAnsi="Cambria Math"/>
          </w:rPr>
          <m:t xml:space="preserve">the set of </m:t>
        </m:r>
        <m:r>
          <w:rPr>
            <w:rFonts w:ascii="Cambria Math" w:hAnsi="Cambria Math"/>
          </w:rPr>
          <m:t xml:space="preserve">side length parallel to the y-axis,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r>
          <w:rPr>
            <w:rFonts w:ascii="Cambria Math" w:hAnsi="Cambria Math"/>
          </w:rPr>
          <m:t xml:space="preserve"> </m:t>
        </m:r>
        <m:r>
          <w:rPr>
            <w:rFonts w:ascii="Cambria Math" w:hAnsi="Cambria Math"/>
          </w:rPr>
          <m:t xml:space="preserve">is </m:t>
        </m:r>
        <m:r>
          <w:rPr>
            <w:rFonts w:ascii="Cambria Math" w:hAnsi="Cambria Math"/>
          </w:rPr>
          <m:t>between 2 sets</m:t>
        </m:r>
        <m:r>
          <w:rPr>
            <w:rFonts w:ascii="Cambria Math" w:hAnsi="Cambria Math"/>
          </w:rPr>
          <m:t xml:space="preserve"> </m:t>
        </m:r>
        <m:r>
          <w:rPr>
            <w:rFonts w:ascii="Cambria Math" w:hAnsi="Cambria Math"/>
          </w:rPr>
          <m:t xml:space="preserve">of y-axis parallel lines </m:t>
        </m:r>
        <m:r>
          <w:rPr>
            <w:rFonts w:ascii="Cambria Math" w:hAnsi="Cambria Math"/>
          </w:rPr>
          <m:t xml:space="preserve">and </m:t>
        </m:r>
        <m:r>
          <w:rPr>
            <w:rFonts w:ascii="Cambria Math" w:hAnsi="Cambria Math"/>
          </w:rPr>
          <m:t xml:space="preserve">the set of </m:t>
        </m:r>
        <m:r>
          <w:rPr>
            <w:rFonts w:ascii="Cambria Math" w:hAnsi="Cambria Math"/>
          </w:rPr>
          <m:t xml:space="preserve">side length parallel to the x-axis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r>
          <w:rPr>
            <w:rFonts w:ascii="Cambria Math" w:hAnsi="Cambria Math"/>
          </w:rPr>
          <m:t xml:space="preserve">is </m:t>
        </m:r>
        <m:r>
          <w:rPr>
            <w:rFonts w:ascii="Cambria Math" w:hAnsi="Cambria Math"/>
          </w:rPr>
          <m:t>b</m:t>
        </m:r>
        <m:r>
          <w:rPr>
            <w:rFonts w:ascii="Cambria Math" w:hAnsi="Cambria Math"/>
          </w:rPr>
          <m:t>etween 2 sets</m:t>
        </m:r>
        <m:r>
          <w:rPr>
            <w:rFonts w:ascii="Cambria Math" w:hAnsi="Cambria Math"/>
          </w:rPr>
          <m:t xml:space="preserve"> </m:t>
        </m:r>
        <m:r>
          <w:rPr>
            <w:rFonts w:ascii="Cambria Math" w:hAnsi="Cambria Math"/>
          </w:rPr>
          <m:t xml:space="preserve">of </m:t>
        </m:r>
        <m:r>
          <w:rPr>
            <w:rFonts w:ascii="Cambria Math" w:hAnsi="Cambria Math"/>
          </w:rPr>
          <m:t>x</m:t>
        </m:r>
        <m:r>
          <w:rPr>
            <w:rFonts w:ascii="Cambria Math" w:hAnsi="Cambria Math"/>
          </w:rPr>
          <m:t>-axis parallel line</m:t>
        </m:r>
        <m:r>
          <w:rPr>
            <w:rFonts w:ascii="Cambria Math" w:hAnsi="Cambria Math"/>
          </w:rPr>
          <m:t xml:space="preserve">s. </m:t>
        </m:r>
      </m:oMath>
    </w:p>
    <w:p w:rsidR="00AB147C" w:rsidRDefault="00AB147C" w:rsidP="00AB147C">
      <w:pPr>
        <w:pStyle w:val="NoSpacing"/>
      </w:pPr>
    </w:p>
    <w:p w:rsidR="00AB147C" w:rsidRPr="00706552" w:rsidRDefault="00AB147C" w:rsidP="00AB147C">
      <w:pPr>
        <w:pStyle w:val="NoSpacing"/>
        <w:ind w:left="720"/>
      </w:pPr>
      <m:oMath>
        <m:r>
          <w:rPr>
            <w:rFonts w:ascii="Cambria Math" w:hAnsi="Cambria Math"/>
          </w:rPr>
          <m:t>a,b,c,d</m:t>
        </m:r>
        <m:r>
          <m:rPr>
            <m:scr m:val="double-struck"/>
          </m:rPr>
          <w:rPr>
            <w:rFonts w:ascii="Cambria Math" w:hAnsi="Cambria Math"/>
          </w:rPr>
          <m:t xml:space="preserve"> ∋ Z</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y=a&lt;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&lt;y=b and   y = -c &lt;</m:t>
        </m:r>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1</m:t>
            </m:r>
          </m:sub>
        </m:sSub>
        <m:r>
          <w:rPr>
            <w:rFonts w:ascii="Cambria Math" w:eastAsiaTheme="minorEastAsia" w:hAnsi="Cambria Math"/>
          </w:rPr>
          <m:t xml:space="preserve"> &lt;</m:t>
        </m:r>
        <m:r>
          <w:rPr>
            <w:rFonts w:ascii="Cambria Math" w:eastAsiaTheme="minorEastAsia" w:hAnsi="Cambria Math"/>
          </w:rPr>
          <m:t xml:space="preserve">y= </m:t>
        </m:r>
        <m:r>
          <w:rPr>
            <w:rFonts w:ascii="Cambria Math" w:eastAsiaTheme="minorEastAsia" w:hAnsi="Cambria Math"/>
          </w:rPr>
          <m:t xml:space="preserve">-d  </m:t>
        </m:r>
      </m:oMath>
      <w:r>
        <w:rPr>
          <w:rFonts w:eastAsiaTheme="minorEastAsia"/>
        </w:rPr>
        <w:t xml:space="preserve"> .</w:t>
      </w:r>
    </w:p>
    <w:p w:rsidR="00AB147C" w:rsidRPr="00706552" w:rsidRDefault="00AB147C" w:rsidP="00AB147C">
      <w:pPr>
        <w:pStyle w:val="NoSpacing"/>
        <w:ind w:left="720"/>
      </w:pPr>
      <m:oMath>
        <m:r>
          <w:rPr>
            <w:rFonts w:ascii="Cambria Math" w:hAnsi="Cambria Math"/>
          </w:rPr>
          <m:t>e,f,g,h</m:t>
        </m:r>
        <m:r>
          <m:rPr>
            <m:scr m:val="double-struck"/>
          </m:rPr>
          <w:rPr>
            <w:rFonts w:ascii="Cambria Math" w:hAnsi="Cambria Math"/>
          </w:rPr>
          <m:t xml:space="preserve"> ∋ Z</m:t>
        </m:r>
        <m:r>
          <w:rPr>
            <w:rFonts w:ascii="Cambria Math" w:eastAsiaTheme="minorEastAsia" w:hAnsi="Cambria Math"/>
          </w:rPr>
          <m:t xml:space="preserve">  , </m:t>
        </m:r>
        <m:r>
          <w:rPr>
            <w:rFonts w:ascii="Cambria Math" w:eastAsiaTheme="minorEastAsia" w:hAnsi="Cambria Math"/>
          </w:rPr>
          <m:t xml:space="preserve">   x</m:t>
        </m:r>
        <m:r>
          <w:rPr>
            <w:rFonts w:ascii="Cambria Math" w:eastAsiaTheme="minorEastAsia" w:hAnsi="Cambria Math"/>
          </w:rPr>
          <m:t>=</m:t>
        </m:r>
        <m:r>
          <w:rPr>
            <w:rFonts w:ascii="Cambria Math" w:eastAsiaTheme="minorEastAsia" w:hAnsi="Cambria Math"/>
          </w:rPr>
          <m:t>e</m:t>
        </m:r>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&lt;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 xml:space="preserve"> </m:t>
        </m:r>
        <m:r>
          <w:rPr>
            <w:rFonts w:ascii="Cambria Math" w:eastAsiaTheme="minorEastAsia" w:hAnsi="Cambria Math"/>
          </w:rPr>
          <m:t>and   x</m:t>
        </m:r>
        <m:r>
          <w:rPr>
            <w:rFonts w:ascii="Cambria Math" w:eastAsiaTheme="minorEastAsia" w:hAnsi="Cambria Math"/>
          </w:rPr>
          <m:t xml:space="preserve"> = -</m:t>
        </m:r>
        <m:r>
          <w:rPr>
            <w:rFonts w:ascii="Cambria Math" w:eastAsiaTheme="minorEastAsia" w:hAnsi="Cambria Math"/>
          </w:rPr>
          <m:t>g</m:t>
        </m:r>
        <m:r>
          <w:rPr>
            <w:rFonts w:ascii="Cambria Math" w:eastAsiaTheme="minorEastAsia" w:hAnsi="Cambria Math"/>
          </w:rPr>
          <m:t xml:space="preserve"> &lt;</m:t>
        </m:r>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2</m:t>
            </m:r>
          </m:sub>
        </m:sSub>
        <m:r>
          <w:rPr>
            <w:rFonts w:ascii="Cambria Math" w:eastAsiaTheme="minorEastAsia" w:hAnsi="Cambria Math"/>
          </w:rPr>
          <m:t xml:space="preserve"> &lt;</m:t>
        </m:r>
        <m:r>
          <w:rPr>
            <w:rFonts w:ascii="Cambria Math" w:eastAsiaTheme="minorEastAsia" w:hAnsi="Cambria Math"/>
          </w:rPr>
          <m:t xml:space="preserve">x= </m:t>
        </m:r>
        <m:r>
          <w:rPr>
            <w:rFonts w:ascii="Cambria Math" w:eastAsiaTheme="minorEastAsia" w:hAnsi="Cambria Math"/>
          </w:rPr>
          <m:t>-</m:t>
        </m:r>
        <m:r>
          <w:rPr>
            <w:rFonts w:ascii="Cambria Math" w:eastAsiaTheme="minorEastAsia" w:hAnsi="Cambria Math"/>
          </w:rPr>
          <m:t>h</m:t>
        </m:r>
        <m:r>
          <w:rPr>
            <w:rFonts w:ascii="Cambria Math" w:eastAsiaTheme="minorEastAsia" w:hAnsi="Cambria Math"/>
          </w:rPr>
          <m:t xml:space="preserve">  </m:t>
        </m:r>
      </m:oMath>
      <w:r>
        <w:rPr>
          <w:rFonts w:eastAsiaTheme="minorEastAsia"/>
        </w:rPr>
        <w:t xml:space="preserve"> .</w:t>
      </w:r>
    </w:p>
    <w:p w:rsidR="00AB147C" w:rsidRDefault="00AB147C" w:rsidP="00AB147C">
      <w:pPr>
        <w:pStyle w:val="NoSpacing"/>
      </w:pPr>
    </w:p>
    <w:p w:rsidR="00706552" w:rsidRPr="001C37A3" w:rsidRDefault="00706552" w:rsidP="00706552">
      <w:pPr>
        <w:pStyle w:val="NoSpacing"/>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SB=</m:t>
          </m:r>
          <m:r>
            <w:rPr>
              <w:rFonts w:ascii="Cambria Math" w:hAnsi="Cambria Math"/>
            </w:rPr>
            <m:t>y=</m:t>
          </m:r>
          <m:r>
            <w:rPr>
              <w:rFonts w:ascii="Cambria Math" w:hAnsi="Cambria Math"/>
            </w:rPr>
            <m:t>2</m:t>
          </m:r>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r>
            <w:rPr>
              <w:rFonts w:ascii="Cambria Math" w:hAnsi="Cambria Math"/>
            </w:rPr>
            <m:t>5</m:t>
          </m:r>
          <m:r>
            <w:rPr>
              <w:rFonts w:ascii="Cambria Math" w:hAnsi="Cambria Math"/>
            </w:rPr>
            <m:t xml:space="preserve"> and</m:t>
          </m:r>
          <m:r>
            <w:rPr>
              <w:rFonts w:ascii="Cambria Math" w:hAnsi="Cambria Math"/>
            </w:rPr>
            <m:t xml:space="preserve"> y=</m:t>
          </m:r>
          <m:r>
            <w:rPr>
              <w:rFonts w:ascii="Cambria Math" w:hAnsi="Cambria Math"/>
            </w:rPr>
            <m:t>-5</m:t>
          </m:r>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r>
            <w:rPr>
              <w:rFonts w:ascii="Cambria Math" w:hAnsi="Cambria Math"/>
            </w:rPr>
            <m:t xml:space="preserve">-2    and  </m:t>
          </m:r>
          <m:r>
            <w:rPr>
              <w:rFonts w:ascii="Cambria Math" w:hAnsi="Cambria Math"/>
            </w:rPr>
            <m:t>x=</m:t>
          </m:r>
          <m:r>
            <w:rPr>
              <w:rFonts w:ascii="Cambria Math" w:hAnsi="Cambria Math"/>
            </w:rPr>
            <m:t>3&lt;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&lt;6   and</m:t>
          </m:r>
          <m:r>
            <w:rPr>
              <w:rFonts w:ascii="Cambria Math" w:hAnsi="Cambria Math"/>
            </w:rPr>
            <m:t>x=</m:t>
          </m:r>
          <m:r>
            <w:rPr>
              <w:rFonts w:ascii="Cambria Math" w:hAnsi="Cambria Math"/>
            </w:rPr>
            <m:t>-4&lt;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&lt; -1</m:t>
          </m:r>
        </m:oMath>
      </m:oMathPara>
    </w:p>
    <w:p w:rsidR="001C37A3" w:rsidRPr="00706552" w:rsidRDefault="001C37A3" w:rsidP="001C37A3">
      <w:pPr>
        <w:pStyle w:val="NoSpacing"/>
        <w:ind w:left="72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G</m:t>
          </m:r>
          <m:r>
            <w:rPr>
              <w:rFonts w:ascii="Cambria Math" w:hAnsi="Cambria Math"/>
            </w:rPr>
            <m:t>B=</m:t>
          </m:r>
          <m:r>
            <w:rPr>
              <w:rFonts w:ascii="Cambria Math" w:hAnsi="Cambria Math"/>
            </w:rPr>
            <m:t>y=</m:t>
          </m:r>
          <m:r>
            <w:rPr>
              <w:rFonts w:ascii="Cambria Math" w:hAnsi="Cambria Math"/>
            </w:rPr>
            <m:t>2&lt;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r>
            <w:rPr>
              <w:rFonts w:ascii="Cambria Math" w:hAnsi="Cambria Math"/>
            </w:rPr>
            <m:t>6</m:t>
          </m:r>
          <m:r>
            <w:rPr>
              <w:rFonts w:ascii="Cambria Math" w:hAnsi="Cambria Math"/>
            </w:rPr>
            <m:t xml:space="preserve"> and</m:t>
          </m:r>
          <m:r>
            <w:rPr>
              <w:rFonts w:ascii="Cambria Math" w:hAnsi="Cambria Math"/>
            </w:rPr>
            <m:t xml:space="preserve"> y=</m:t>
          </m:r>
          <m:r>
            <w:rPr>
              <w:rFonts w:ascii="Cambria Math" w:hAnsi="Cambria Math"/>
            </w:rPr>
            <m:t>-</m:t>
          </m:r>
          <m:r>
            <w:rPr>
              <w:rFonts w:ascii="Cambria Math" w:hAnsi="Cambria Math"/>
            </w:rPr>
            <m:t>8</m:t>
          </m:r>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&lt;-2    and </m:t>
          </m:r>
          <m:r>
            <w:rPr>
              <w:rFonts w:ascii="Cambria Math" w:hAnsi="Cambria Math"/>
            </w:rPr>
            <m:t>x=</m:t>
          </m:r>
          <m:r>
            <w:rPr>
              <w:rFonts w:ascii="Cambria Math" w:hAnsi="Cambria Math"/>
            </w:rPr>
            <m:t>3&lt;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&lt;</m:t>
          </m:r>
          <m:r>
            <w:rPr>
              <w:rFonts w:ascii="Cambria Math" w:hAnsi="Cambria Math"/>
            </w:rPr>
            <m:t>8</m:t>
          </m:r>
          <m:r>
            <w:rPr>
              <w:rFonts w:ascii="Cambria Math" w:hAnsi="Cambria Math"/>
            </w:rPr>
            <m:t xml:space="preserve">   and</m:t>
          </m:r>
          <m:r>
            <w:rPr>
              <w:rFonts w:ascii="Cambria Math" w:hAnsi="Cambria Math"/>
            </w:rPr>
            <m:t xml:space="preserve"> x=</m:t>
          </m:r>
          <m:r>
            <w:rPr>
              <w:rFonts w:ascii="Cambria Math" w:hAnsi="Cambria Math"/>
            </w:rPr>
            <m:t>-</m:t>
          </m:r>
          <m:r>
            <w:rPr>
              <w:rFonts w:ascii="Cambria Math" w:hAnsi="Cambria Math"/>
            </w:rPr>
            <m:t>8</m:t>
          </m:r>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&lt;</m:t>
          </m:r>
          <m:r>
            <w:rPr>
              <w:rFonts w:ascii="Cambria Math" w:hAnsi="Cambria Math"/>
            </w:rPr>
            <m:t xml:space="preserve"> 1</m:t>
          </m:r>
        </m:oMath>
      </m:oMathPara>
    </w:p>
    <w:p w:rsidR="001C37A3" w:rsidRDefault="001C37A3" w:rsidP="00706552">
      <w:pPr>
        <w:pStyle w:val="NoSpacing"/>
        <w:ind w:left="720"/>
      </w:pPr>
    </w:p>
    <w:p w:rsidR="00B74F92" w:rsidRDefault="00B74F92" w:rsidP="00706552">
      <w:pPr>
        <w:pStyle w:val="NoSpacing"/>
        <w:ind w:left="720"/>
      </w:pPr>
      <w:r>
        <w:t xml:space="preserve">With this </w:t>
      </w:r>
    </w:p>
    <w:p w:rsidR="00B74F92" w:rsidRDefault="00B74F92" w:rsidP="00706552">
      <w:pPr>
        <w:pStyle w:val="NoSpacing"/>
        <w:ind w:left="720"/>
      </w:pPr>
    </w:p>
    <w:p w:rsidR="00E825FC" w:rsidRDefault="00D305D8" w:rsidP="00706552">
      <w:pPr>
        <w:pStyle w:val="NoSpacing"/>
        <w:ind w:left="720"/>
      </w:pPr>
      <w:r>
        <w:t>The resulting size of the version space is 221.</w:t>
      </w:r>
    </w:p>
    <w:p w:rsidR="00D1558A" w:rsidRDefault="00D1558A" w:rsidP="00706552">
      <w:pPr>
        <w:pStyle w:val="NoSpacing"/>
        <w:ind w:left="720"/>
      </w:pPr>
    </w:p>
    <w:p w:rsidR="00E537E4" w:rsidRDefault="004B52A4" w:rsidP="00E537E4">
      <w:pPr>
        <w:pStyle w:val="NoSpacing"/>
        <w:numPr>
          <w:ilvl w:val="0"/>
          <w:numId w:val="1"/>
        </w:numPr>
      </w:pPr>
      <w:r>
        <w:t>(0,</w:t>
      </w:r>
      <w:r w:rsidR="003334EC">
        <w:t>-5) would shrink both v</w:t>
      </w:r>
      <w:bookmarkStart w:id="0" w:name="_GoBack"/>
      <w:bookmarkEnd w:id="0"/>
      <w:r w:rsidR="003334EC">
        <w:t xml:space="preserve">ersion spaces since if it is positive, SB must grow in order </w:t>
      </w:r>
      <w:r w:rsidR="00C260CC">
        <w:t>encompass it, and if it is negative, GB must shrink to avoid encompassing it. The point (-7</w:t>
      </w:r>
      <w:proofErr w:type="gramStart"/>
      <w:r w:rsidR="00C260CC">
        <w:t>,7</w:t>
      </w:r>
      <w:proofErr w:type="gramEnd"/>
      <w:r w:rsidR="00C260CC">
        <w:t xml:space="preserve">) would be labeled as a </w:t>
      </w:r>
      <w:r w:rsidR="00E537E4">
        <w:t>negative in H</w:t>
      </w:r>
      <w:r w:rsidR="00E537E4">
        <w:rPr>
          <w:vertAlign w:val="subscript"/>
        </w:rPr>
        <w:t>1</w:t>
      </w:r>
      <w:r w:rsidR="00E537E4">
        <w:t xml:space="preserve"> but this would be positive in H</w:t>
      </w:r>
      <w:r w:rsidR="00E537E4">
        <w:rPr>
          <w:vertAlign w:val="subscript"/>
        </w:rPr>
        <w:t>2</w:t>
      </w:r>
      <w:r w:rsidR="00E537E4">
        <w:t xml:space="preserve"> so it would shrink the version space.</w:t>
      </w:r>
    </w:p>
    <w:p w:rsidR="00E537E4" w:rsidRDefault="00E537E4" w:rsidP="00E537E4">
      <w:pPr>
        <w:pStyle w:val="NoSpacing"/>
        <w:ind w:left="720"/>
      </w:pPr>
    </w:p>
    <w:p w:rsidR="00E537E4" w:rsidRDefault="00E537E4" w:rsidP="00E537E4">
      <w:pPr>
        <w:pStyle w:val="NoSpacing"/>
        <w:numPr>
          <w:ilvl w:val="0"/>
          <w:numId w:val="1"/>
        </w:numPr>
      </w:pPr>
      <w:r>
        <w:t>I would think that H</w:t>
      </w:r>
      <w:r>
        <w:rPr>
          <w:vertAlign w:val="subscript"/>
        </w:rPr>
        <w:t>2</w:t>
      </w:r>
      <w:r>
        <w:t xml:space="preserve"> would be more generalizable. This is because we are on a Cartesian grid and it is easier to describe more complicated </w:t>
      </w:r>
      <w:r w:rsidR="00541913">
        <w:t>regions in rectangles. With restrictive negative cases, with circles we have to limit the radius of the circle, whereas with rectangle we can get around this by describing the version space with a multitude various sized rectangles.</w:t>
      </w:r>
    </w:p>
    <w:p w:rsidR="00B74F92" w:rsidRDefault="00B74F92" w:rsidP="00B74F92">
      <w:pPr>
        <w:pStyle w:val="ListParagraph"/>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p>
    <w:p w:rsidR="00B74F92" w:rsidRDefault="00B74F92" w:rsidP="00B74F92">
      <w:pPr>
        <w:pStyle w:val="NoSpacing"/>
      </w:pPr>
      <w:r>
        <w:rPr>
          <w:b/>
        </w:rPr>
        <w:t>PROBLEM #2</w:t>
      </w:r>
    </w:p>
    <w:p w:rsidR="00B74F92" w:rsidRDefault="00B74F92" w:rsidP="00B74F92">
      <w:pPr>
        <w:pStyle w:val="NoSpacing"/>
      </w:pPr>
    </w:p>
    <w:p w:rsidR="00B74F92" w:rsidRPr="00B74F92" w:rsidRDefault="00B74F92" w:rsidP="00B74F92">
      <w:pPr>
        <w:pStyle w:val="NoSpacing"/>
      </w:pPr>
    </w:p>
    <w:sectPr w:rsidR="00B74F92" w:rsidRPr="00B7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17650"/>
    <w:multiLevelType w:val="hybridMultilevel"/>
    <w:tmpl w:val="F312A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72"/>
    <w:rsid w:val="001C37A3"/>
    <w:rsid w:val="00303ED2"/>
    <w:rsid w:val="003334EC"/>
    <w:rsid w:val="004B52A4"/>
    <w:rsid w:val="00541913"/>
    <w:rsid w:val="00656A39"/>
    <w:rsid w:val="006B02D3"/>
    <w:rsid w:val="006C113C"/>
    <w:rsid w:val="00706552"/>
    <w:rsid w:val="0073236F"/>
    <w:rsid w:val="00753422"/>
    <w:rsid w:val="00A0630F"/>
    <w:rsid w:val="00A1733C"/>
    <w:rsid w:val="00AB147C"/>
    <w:rsid w:val="00AF36C2"/>
    <w:rsid w:val="00B74F92"/>
    <w:rsid w:val="00BB5891"/>
    <w:rsid w:val="00C260CC"/>
    <w:rsid w:val="00D1558A"/>
    <w:rsid w:val="00D305D8"/>
    <w:rsid w:val="00D56272"/>
    <w:rsid w:val="00DC44A5"/>
    <w:rsid w:val="00E537E4"/>
    <w:rsid w:val="00E8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33C"/>
    <w:pPr>
      <w:spacing w:after="0" w:line="240" w:lineRule="auto"/>
    </w:pPr>
    <w:rPr>
      <w:rFonts w:ascii="Times New Roman" w:hAnsi="Times New Roman"/>
      <w:sz w:val="20"/>
    </w:rPr>
  </w:style>
  <w:style w:type="character" w:styleId="PlaceholderText">
    <w:name w:val="Placeholder Text"/>
    <w:basedOn w:val="DefaultParagraphFont"/>
    <w:uiPriority w:val="99"/>
    <w:semiHidden/>
    <w:rsid w:val="00D56272"/>
    <w:rPr>
      <w:color w:val="808080"/>
    </w:rPr>
  </w:style>
  <w:style w:type="paragraph" w:styleId="BalloonText">
    <w:name w:val="Balloon Text"/>
    <w:basedOn w:val="Normal"/>
    <w:link w:val="BalloonTextChar"/>
    <w:uiPriority w:val="99"/>
    <w:semiHidden/>
    <w:unhideWhenUsed/>
    <w:rsid w:val="00D56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272"/>
    <w:rPr>
      <w:rFonts w:ascii="Tahoma" w:hAnsi="Tahoma" w:cs="Tahoma"/>
      <w:sz w:val="16"/>
      <w:szCs w:val="16"/>
    </w:rPr>
  </w:style>
  <w:style w:type="paragraph" w:styleId="ListParagraph">
    <w:name w:val="List Paragraph"/>
    <w:basedOn w:val="Normal"/>
    <w:uiPriority w:val="34"/>
    <w:qFormat/>
    <w:rsid w:val="00B74F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33C"/>
    <w:pPr>
      <w:spacing w:after="0" w:line="240" w:lineRule="auto"/>
    </w:pPr>
    <w:rPr>
      <w:rFonts w:ascii="Times New Roman" w:hAnsi="Times New Roman"/>
      <w:sz w:val="20"/>
    </w:rPr>
  </w:style>
  <w:style w:type="character" w:styleId="PlaceholderText">
    <w:name w:val="Placeholder Text"/>
    <w:basedOn w:val="DefaultParagraphFont"/>
    <w:uiPriority w:val="99"/>
    <w:semiHidden/>
    <w:rsid w:val="00D56272"/>
    <w:rPr>
      <w:color w:val="808080"/>
    </w:rPr>
  </w:style>
  <w:style w:type="paragraph" w:styleId="BalloonText">
    <w:name w:val="Balloon Text"/>
    <w:basedOn w:val="Normal"/>
    <w:link w:val="BalloonTextChar"/>
    <w:uiPriority w:val="99"/>
    <w:semiHidden/>
    <w:unhideWhenUsed/>
    <w:rsid w:val="00D56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272"/>
    <w:rPr>
      <w:rFonts w:ascii="Tahoma" w:hAnsi="Tahoma" w:cs="Tahoma"/>
      <w:sz w:val="16"/>
      <w:szCs w:val="16"/>
    </w:rPr>
  </w:style>
  <w:style w:type="paragraph" w:styleId="ListParagraph">
    <w:name w:val="List Paragraph"/>
    <w:basedOn w:val="Normal"/>
    <w:uiPriority w:val="34"/>
    <w:qFormat/>
    <w:rsid w:val="00B74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2015-10-04T20:42:00Z</dcterms:created>
  <dcterms:modified xsi:type="dcterms:W3CDTF">2015-10-05T03:46:00Z</dcterms:modified>
</cp:coreProperties>
</file>