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691A5" w14:textId="2CEB4A0A" w:rsidR="00B83918" w:rsidRDefault="0008109C">
      <w:pPr>
        <w:pStyle w:val="BodyText"/>
        <w:spacing w:before="11"/>
        <w:rPr>
          <w:sz w:val="9"/>
        </w:rPr>
      </w:pPr>
      <w:r>
        <w:rPr>
          <w:noProof/>
        </w:rPr>
        <w:drawing>
          <wp:anchor distT="0" distB="0" distL="0" distR="0" simplePos="0" relativeHeight="15729152" behindDoc="0" locked="0" layoutInCell="1" allowOverlap="1" wp14:anchorId="1F6C340A" wp14:editId="15152EB7">
            <wp:simplePos x="0" y="0"/>
            <wp:positionH relativeFrom="page">
              <wp:posOffset>620268</wp:posOffset>
            </wp:positionH>
            <wp:positionV relativeFrom="page">
              <wp:posOffset>156971</wp:posOffset>
            </wp:positionV>
            <wp:extent cx="774192" cy="12588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4192" cy="1258824"/>
                    </a:xfrm>
                    <a:prstGeom prst="rect">
                      <a:avLst/>
                    </a:prstGeom>
                  </pic:spPr>
                </pic:pic>
              </a:graphicData>
            </a:graphic>
          </wp:anchor>
        </w:drawing>
      </w:r>
    </w:p>
    <w:p w14:paraId="2F8E5310" w14:textId="0C999F93" w:rsidR="00B83918" w:rsidRDefault="002C2AF8">
      <w:pPr>
        <w:pStyle w:val="Title"/>
      </w:pPr>
      <w:r>
        <w:t xml:space="preserve">Wetland restoration in the </w:t>
      </w:r>
      <w:r w:rsidRPr="002C2AF8">
        <w:t>National park “</w:t>
      </w:r>
      <w:proofErr w:type="spellStart"/>
      <w:r w:rsidRPr="002C2AF8">
        <w:t>Bielaviežskaja</w:t>
      </w:r>
      <w:proofErr w:type="spellEnd"/>
      <w:r w:rsidRPr="002C2AF8">
        <w:t xml:space="preserve"> </w:t>
      </w:r>
      <w:proofErr w:type="spellStart"/>
      <w:r w:rsidRPr="002C2AF8">
        <w:t>pušča</w:t>
      </w:r>
      <w:proofErr w:type="spellEnd"/>
      <w:r w:rsidRPr="002C2AF8">
        <w:t>”</w:t>
      </w:r>
      <w:r>
        <w:t xml:space="preserve"> – the Belarusian part of the </w:t>
      </w:r>
      <w:proofErr w:type="spellStart"/>
      <w:r w:rsidRPr="002C2AF8">
        <w:t>Bialowieza</w:t>
      </w:r>
      <w:proofErr w:type="spellEnd"/>
      <w:r>
        <w:t xml:space="preserve"> forest. Summary of the two decades of work. </w:t>
      </w:r>
    </w:p>
    <w:p w14:paraId="0AB0DF1A" w14:textId="2261D3F5" w:rsidR="00B83918" w:rsidRDefault="002C2AF8" w:rsidP="002C2AF8">
      <w:pPr>
        <w:spacing w:before="265"/>
        <w:ind w:left="1014" w:right="1415"/>
        <w:jc w:val="center"/>
        <w:rPr>
          <w:sz w:val="28"/>
        </w:rPr>
      </w:pPr>
      <w:r>
        <w:rPr>
          <w:sz w:val="28"/>
          <w:u w:val="single"/>
        </w:rPr>
        <w:t>Viktar Fenchuk</w:t>
      </w:r>
    </w:p>
    <w:p w14:paraId="3E6B9AE0" w14:textId="5D774567" w:rsidR="00B83918" w:rsidRDefault="002C2AF8">
      <w:pPr>
        <w:pStyle w:val="BodyText"/>
        <w:spacing w:before="279"/>
        <w:ind w:left="1476" w:right="1409"/>
        <w:jc w:val="center"/>
        <w:rPr>
          <w:spacing w:val="-1"/>
        </w:rPr>
      </w:pPr>
      <w:r>
        <w:rPr>
          <w:spacing w:val="-1"/>
        </w:rPr>
        <w:t xml:space="preserve">Frankfurt zoological society, Frankfurt, Germany </w:t>
      </w:r>
    </w:p>
    <w:p w14:paraId="43AE6A97" w14:textId="77777777" w:rsidR="002C2AF8" w:rsidRDefault="002C2AF8">
      <w:pPr>
        <w:pStyle w:val="BodyText"/>
        <w:spacing w:before="279"/>
        <w:ind w:left="1476" w:right="1409"/>
        <w:jc w:val="center"/>
      </w:pPr>
    </w:p>
    <w:p w14:paraId="5F7C726B" w14:textId="443E6284" w:rsidR="002C2AF8" w:rsidRDefault="002C2AF8" w:rsidP="002C2AF8">
      <w:pPr>
        <w:rPr>
          <w:rFonts w:ascii="Arial"/>
        </w:rPr>
      </w:pPr>
    </w:p>
    <w:p w14:paraId="4EE3E2A1" w14:textId="77777777" w:rsidR="002C2AF8" w:rsidRDefault="002C2AF8" w:rsidP="002C2AF8">
      <w:pPr>
        <w:pStyle w:val="BodyText"/>
        <w:spacing w:before="1"/>
        <w:ind w:left="220" w:right="112" w:firstLine="283"/>
        <w:jc w:val="both"/>
      </w:pPr>
      <w:r w:rsidRPr="0067554F">
        <w:t>National park “</w:t>
      </w:r>
      <w:proofErr w:type="spellStart"/>
      <w:r w:rsidRPr="0067554F">
        <w:t>Bielaviežskaja</w:t>
      </w:r>
      <w:proofErr w:type="spellEnd"/>
      <w:r w:rsidRPr="0067554F">
        <w:t xml:space="preserve"> </w:t>
      </w:r>
      <w:proofErr w:type="spellStart"/>
      <w:r w:rsidRPr="0067554F">
        <w:t>pušča</w:t>
      </w:r>
      <w:proofErr w:type="spellEnd"/>
      <w:r w:rsidRPr="0067554F">
        <w:t xml:space="preserve">” covers an area of </w:t>
      </w:r>
      <w:r>
        <w:t xml:space="preserve">over </w:t>
      </w:r>
      <w:r w:rsidRPr="0067554F">
        <w:t xml:space="preserve">150 thousand </w:t>
      </w:r>
      <w:r>
        <w:t>hectares</w:t>
      </w:r>
      <w:r w:rsidRPr="0067554F">
        <w:t xml:space="preserve"> of which 82,5 </w:t>
      </w:r>
      <w:r>
        <w:t xml:space="preserve">thousand hectares </w:t>
      </w:r>
      <w:r w:rsidRPr="0067554F">
        <w:t xml:space="preserve">constitute the Belarusian part of the </w:t>
      </w:r>
      <w:r>
        <w:t xml:space="preserve">cross-border </w:t>
      </w:r>
      <w:proofErr w:type="spellStart"/>
      <w:r>
        <w:t>belarus</w:t>
      </w:r>
      <w:proofErr w:type="spellEnd"/>
      <w:r>
        <w:t xml:space="preserve">-polish </w:t>
      </w:r>
      <w:r w:rsidRPr="0067554F">
        <w:t xml:space="preserve">UNESCO World Heritage Site </w:t>
      </w:r>
      <w:proofErr w:type="spellStart"/>
      <w:r>
        <w:t>Bialowieza</w:t>
      </w:r>
      <w:proofErr w:type="spellEnd"/>
      <w:r>
        <w:t xml:space="preserve"> forest</w:t>
      </w:r>
      <w:r w:rsidRPr="0067554F">
        <w:t>.</w:t>
      </w:r>
      <w:r>
        <w:t xml:space="preserve"> </w:t>
      </w:r>
    </w:p>
    <w:p w14:paraId="4F3E680D" w14:textId="6AAEC059" w:rsidR="002C2AF8" w:rsidRDefault="002C2AF8" w:rsidP="002C2AF8">
      <w:pPr>
        <w:pStyle w:val="BodyText"/>
        <w:spacing w:before="1"/>
        <w:ind w:left="220" w:right="112" w:firstLine="283"/>
        <w:jc w:val="both"/>
      </w:pPr>
      <w:r>
        <w:t xml:space="preserve">Forests of </w:t>
      </w:r>
      <w:proofErr w:type="spellStart"/>
      <w:r w:rsidRPr="0067554F">
        <w:t>Bielaviežskaja</w:t>
      </w:r>
      <w:proofErr w:type="spellEnd"/>
      <w:r w:rsidRPr="0067554F">
        <w:t>/</w:t>
      </w:r>
      <w:proofErr w:type="spellStart"/>
      <w:r>
        <w:t>Bialowieza</w:t>
      </w:r>
      <w:proofErr w:type="spellEnd"/>
      <w:r>
        <w:t xml:space="preserve"> were developing in the conditions of stable hydrological regime</w:t>
      </w:r>
      <w:r w:rsidRPr="002C2AF8">
        <w:t xml:space="preserve"> </w:t>
      </w:r>
      <w:r>
        <w:t xml:space="preserve">and high waterlogging with up to 30% of the area covered in wetlands and mires. Drainage and land improvement activities started on the territory of </w:t>
      </w:r>
      <w:proofErr w:type="spellStart"/>
      <w:r w:rsidRPr="0067554F">
        <w:t>Bielaviežskaja</w:t>
      </w:r>
      <w:proofErr w:type="spellEnd"/>
      <w:r>
        <w:t>/</w:t>
      </w:r>
      <w:proofErr w:type="spellStart"/>
      <w:r>
        <w:t>Bialowieza</w:t>
      </w:r>
      <w:proofErr w:type="spellEnd"/>
      <w:r>
        <w:t xml:space="preserve"> in the 19</w:t>
      </w:r>
      <w:r w:rsidRPr="002C2AF8">
        <w:t>th</w:t>
      </w:r>
      <w:r>
        <w:t xml:space="preserve"> century, continued in 1920-1930’s and peaked during soviet times in 1950-1960’s. As the result, over 50% of mires were drained, the majority of rivers canalized and an extensive system of drainage canals created. Such </w:t>
      </w:r>
      <w:proofErr w:type="gramStart"/>
      <w:r>
        <w:t>large scale</w:t>
      </w:r>
      <w:proofErr w:type="gramEnd"/>
      <w:r>
        <w:t xml:space="preserve"> drainage caused a general drop in the ground water level on the larger part of </w:t>
      </w:r>
      <w:proofErr w:type="spellStart"/>
      <w:r w:rsidRPr="0067554F">
        <w:t>Bielaviežskaja</w:t>
      </w:r>
      <w:proofErr w:type="spellEnd"/>
      <w:r w:rsidRPr="0067554F">
        <w:t xml:space="preserve"> </w:t>
      </w:r>
      <w:proofErr w:type="spellStart"/>
      <w:r w:rsidRPr="0067554F">
        <w:t>pušča</w:t>
      </w:r>
      <w:proofErr w:type="spellEnd"/>
      <w:r>
        <w:t xml:space="preserve"> by </w:t>
      </w:r>
      <w:r w:rsidRPr="0067554F">
        <w:t>0,5-1,5</w:t>
      </w:r>
      <w:r>
        <w:t xml:space="preserve"> meters leading to cascade effects in forest ecosystems. </w:t>
      </w:r>
      <w:r w:rsidRPr="002C2AF8">
        <w:t>(</w:t>
      </w:r>
      <w:proofErr w:type="spellStart"/>
      <w:r w:rsidRPr="002C2AF8">
        <w:t>Grummo</w:t>
      </w:r>
      <w:proofErr w:type="spellEnd"/>
      <w:r w:rsidRPr="002C2AF8">
        <w:t xml:space="preserve"> et al., 2021)</w:t>
      </w:r>
      <w:r>
        <w:t xml:space="preserve">. </w:t>
      </w:r>
    </w:p>
    <w:p w14:paraId="1BE0A1FF" w14:textId="40ED10FA" w:rsidR="002C2AF8" w:rsidRDefault="002C2AF8" w:rsidP="002C2AF8">
      <w:pPr>
        <w:pStyle w:val="BodyText"/>
        <w:spacing w:before="1"/>
        <w:ind w:left="220" w:right="112" w:firstLine="283"/>
        <w:jc w:val="both"/>
      </w:pPr>
      <w:r>
        <w:t xml:space="preserve">First wetland restoration activities on the territory of the National park were conducted at </w:t>
      </w:r>
      <w:proofErr w:type="spellStart"/>
      <w:r>
        <w:t>Dzikaje</w:t>
      </w:r>
      <w:proofErr w:type="spellEnd"/>
      <w:r>
        <w:t xml:space="preserve"> mire in 2006 under coordination of APB-BirdLife Belarus as part of implementation of the site management plans for three key breeding sites for the globally threatened Aquatic warbler </w:t>
      </w:r>
      <w:proofErr w:type="spellStart"/>
      <w:r w:rsidRPr="002C2AF8">
        <w:rPr>
          <w:i/>
        </w:rPr>
        <w:t>Acrocephalus</w:t>
      </w:r>
      <w:proofErr w:type="spellEnd"/>
      <w:r w:rsidRPr="002C2AF8">
        <w:rPr>
          <w:i/>
        </w:rPr>
        <w:t xml:space="preserve"> </w:t>
      </w:r>
      <w:proofErr w:type="spellStart"/>
      <w:r w:rsidRPr="002C2AF8">
        <w:rPr>
          <w:i/>
        </w:rPr>
        <w:t>paludicola</w:t>
      </w:r>
      <w:proofErr w:type="spellEnd"/>
      <w:r w:rsidRPr="002C2AF8">
        <w:rPr>
          <w:i/>
        </w:rPr>
        <w:t xml:space="preserve"> </w:t>
      </w:r>
      <w:r>
        <w:t>developed in 1998</w:t>
      </w:r>
      <w:r w:rsidRPr="002C2AF8">
        <w:t>.</w:t>
      </w:r>
      <w:r>
        <w:t xml:space="preserve"> Following this work, the need for </w:t>
      </w:r>
      <w:r w:rsidRPr="002C2AF8">
        <w:t xml:space="preserve">wetland </w:t>
      </w:r>
      <w:r>
        <w:t xml:space="preserve">restoration appeared in the Park’s Management plan in 2008 (Management plan…, 2008). </w:t>
      </w:r>
    </w:p>
    <w:p w14:paraId="7171A3AF" w14:textId="493D29ED" w:rsidR="002C2AF8" w:rsidRPr="0067554F" w:rsidRDefault="002C2AF8" w:rsidP="002C2AF8">
      <w:pPr>
        <w:pStyle w:val="BodyText"/>
        <w:spacing w:before="1"/>
        <w:ind w:left="220" w:right="112" w:firstLine="283"/>
        <w:jc w:val="both"/>
      </w:pPr>
      <w:r>
        <w:t xml:space="preserve">The first complex inventory of potential wetland restoration </w:t>
      </w:r>
      <w:r w:rsidRPr="002C2AF8">
        <w:t>sites was implemented in 2010. The inventory focused on melioration systems – drained mires and screened the state of 14 sites, of which 10 sites were identified as requiring restoration (</w:t>
      </w:r>
      <w:proofErr w:type="spellStart"/>
      <w:r w:rsidRPr="002C2AF8">
        <w:t>Kozulin</w:t>
      </w:r>
      <w:proofErr w:type="spellEnd"/>
      <w:r w:rsidRPr="002C2AF8">
        <w:t xml:space="preserve"> et al., 2010). In 2012-2013 the second inventory focused on small and seasonal watercourses in the central part of </w:t>
      </w:r>
      <w:proofErr w:type="spellStart"/>
      <w:r w:rsidRPr="002C2AF8">
        <w:t>Bielaviežskaja</w:t>
      </w:r>
      <w:proofErr w:type="spellEnd"/>
      <w:r w:rsidRPr="002C2AF8">
        <w:t xml:space="preserve"> </w:t>
      </w:r>
      <w:proofErr w:type="spellStart"/>
      <w:r w:rsidRPr="002C2AF8">
        <w:t>pušča</w:t>
      </w:r>
      <w:proofErr w:type="spellEnd"/>
      <w:r w:rsidRPr="002C2AF8">
        <w:t xml:space="preserve"> and reviewed the state of 30 linear objects (channels, streams, rives), of which of which only 8 were of natural origin. Subsequent and prioritization selected 8 objects grouped in 3 sites (</w:t>
      </w:r>
      <w:proofErr w:type="spellStart"/>
      <w:r w:rsidRPr="002C2AF8">
        <w:t>Arnolbik</w:t>
      </w:r>
      <w:proofErr w:type="spellEnd"/>
      <w:r w:rsidRPr="002C2AF8">
        <w:t xml:space="preserve"> et al., 2013) for priority restoration.</w:t>
      </w:r>
      <w:r>
        <w:t xml:space="preserve"> </w:t>
      </w:r>
    </w:p>
    <w:p w14:paraId="2FA15C8C" w14:textId="7F9D7174" w:rsidR="002C2AF8" w:rsidRPr="0067554F" w:rsidRDefault="002C2AF8" w:rsidP="002C2AF8">
      <w:pPr>
        <w:pStyle w:val="BodyText"/>
        <w:spacing w:before="1"/>
        <w:ind w:left="220" w:right="112" w:firstLine="283"/>
        <w:jc w:val="both"/>
      </w:pPr>
      <w:r>
        <w:tab/>
      </w:r>
      <w:r w:rsidRPr="0067554F">
        <w:t xml:space="preserve">In December 2013 a Memorandum of Understanding outlining key priorities for joint work was concluded between </w:t>
      </w:r>
      <w:r>
        <w:t xml:space="preserve">the </w:t>
      </w:r>
      <w:r w:rsidRPr="0067554F">
        <w:t>National park “</w:t>
      </w:r>
      <w:proofErr w:type="spellStart"/>
      <w:r w:rsidRPr="0067554F">
        <w:t>Bielaviežskaja</w:t>
      </w:r>
      <w:proofErr w:type="spellEnd"/>
      <w:r w:rsidRPr="0067554F">
        <w:t xml:space="preserve"> </w:t>
      </w:r>
      <w:proofErr w:type="spellStart"/>
      <w:r w:rsidRPr="0067554F">
        <w:t>pušča</w:t>
      </w:r>
      <w:proofErr w:type="spellEnd"/>
      <w:r w:rsidRPr="0067554F">
        <w:t>”, APB-BirdLife Belarus and Frankfurt zoological society</w:t>
      </w:r>
      <w:r>
        <w:t xml:space="preserve">. This cooperation gave an impetus to wetland restoration activities. </w:t>
      </w:r>
      <w:r w:rsidRPr="0067554F">
        <w:t>Basing on the results of the inventories, planning of restoration works started in 2014 and by 2023 the restoration works were implemented on 10 sites with the total area of 3’</w:t>
      </w:r>
      <w:r w:rsidR="006B22AC">
        <w:t>664</w:t>
      </w:r>
      <w:r w:rsidRPr="0067554F">
        <w:t xml:space="preserve"> hectares. </w:t>
      </w:r>
      <w:r>
        <w:t xml:space="preserve">The smallest restoration site was 36 ha (canal in the upper course of </w:t>
      </w:r>
      <w:proofErr w:type="spellStart"/>
      <w:r>
        <w:t>Salomienka</w:t>
      </w:r>
      <w:proofErr w:type="spellEnd"/>
      <w:r>
        <w:t xml:space="preserve"> river) and the largest – 1’238 ha (</w:t>
      </w:r>
      <w:proofErr w:type="spellStart"/>
      <w:r w:rsidRPr="002C2AF8">
        <w:t>Zarkau</w:t>
      </w:r>
      <w:r w:rsidRPr="0067554F">
        <w:t>šč</w:t>
      </w:r>
      <w:r w:rsidRPr="002C2AF8">
        <w:t>yna</w:t>
      </w:r>
      <w:proofErr w:type="spellEnd"/>
      <w:r>
        <w:t xml:space="preserve"> forest drainage network)</w:t>
      </w:r>
      <w:r w:rsidR="009F03DE">
        <w:t xml:space="preserve"> (Table 1., Figure 1</w:t>
      </w:r>
      <w:bookmarkStart w:id="0" w:name="_GoBack"/>
      <w:bookmarkEnd w:id="0"/>
      <w:r w:rsidR="009F03DE">
        <w:t>)</w:t>
      </w:r>
      <w:r>
        <w:t xml:space="preserve">. </w:t>
      </w:r>
    </w:p>
    <w:p w14:paraId="5C6836F5" w14:textId="4DE10123" w:rsidR="002C2AF8" w:rsidRDefault="002C2AF8" w:rsidP="002C2AF8">
      <w:pPr>
        <w:pStyle w:val="BodyText"/>
        <w:spacing w:before="1"/>
        <w:ind w:left="220" w:right="112" w:firstLine="283"/>
        <w:jc w:val="both"/>
      </w:pPr>
    </w:p>
    <w:p w14:paraId="4BF56CA3" w14:textId="215589A6" w:rsidR="002C2AF8" w:rsidRDefault="002C2AF8" w:rsidP="002C2AF8">
      <w:pPr>
        <w:ind w:firstLine="720"/>
        <w:jc w:val="both"/>
      </w:pPr>
    </w:p>
    <w:p w14:paraId="19602F3F" w14:textId="11AF3D01" w:rsidR="002C2AF8" w:rsidRDefault="002C2AF8" w:rsidP="002C2AF8">
      <w:pPr>
        <w:spacing w:before="1"/>
        <w:ind w:left="1120" w:right="222" w:hanging="900"/>
      </w:pPr>
      <w:r>
        <w:rPr>
          <w:b/>
        </w:rPr>
        <w:t>Table</w:t>
      </w:r>
      <w:r>
        <w:rPr>
          <w:b/>
          <w:spacing w:val="-3"/>
        </w:rPr>
        <w:t xml:space="preserve"> </w:t>
      </w:r>
      <w:r>
        <w:rPr>
          <w:b/>
        </w:rPr>
        <w:t>1.</w:t>
      </w:r>
      <w:r>
        <w:rPr>
          <w:b/>
          <w:spacing w:val="40"/>
        </w:rPr>
        <w:t xml:space="preserve"> </w:t>
      </w:r>
      <w:r w:rsidRPr="002C2AF8">
        <w:rPr>
          <w:b/>
        </w:rPr>
        <w:t>Wetland restoration sites in the National park “</w:t>
      </w:r>
      <w:proofErr w:type="spellStart"/>
      <w:r w:rsidRPr="002C2AF8">
        <w:rPr>
          <w:b/>
        </w:rPr>
        <w:t>Bielaviežskaja</w:t>
      </w:r>
      <w:proofErr w:type="spellEnd"/>
      <w:r w:rsidRPr="002C2AF8">
        <w:rPr>
          <w:b/>
        </w:rPr>
        <w:t xml:space="preserve"> </w:t>
      </w:r>
      <w:proofErr w:type="spellStart"/>
      <w:r w:rsidRPr="002C2AF8">
        <w:rPr>
          <w:b/>
        </w:rPr>
        <w:t>pušča</w:t>
      </w:r>
      <w:proofErr w:type="spellEnd"/>
      <w:r w:rsidRPr="002C2AF8">
        <w:rPr>
          <w:b/>
        </w:rPr>
        <w:t>”</w:t>
      </w:r>
      <w:r>
        <w:t xml:space="preserve"> </w:t>
      </w:r>
    </w:p>
    <w:p w14:paraId="0AC416D9" w14:textId="77777777" w:rsidR="002C2AF8" w:rsidRDefault="002C2AF8" w:rsidP="002C2AF8">
      <w:pPr>
        <w:spacing w:before="1"/>
        <w:ind w:left="1120" w:right="222" w:hanging="900"/>
        <w:rPr>
          <w:b/>
        </w:rPr>
      </w:pPr>
    </w:p>
    <w:tbl>
      <w:tblPr>
        <w:tblStyle w:val="TableGrid"/>
        <w:tblW w:w="7631" w:type="dxa"/>
        <w:jc w:val="center"/>
        <w:tblLook w:val="04A0" w:firstRow="1" w:lastRow="0" w:firstColumn="1" w:lastColumn="0" w:noHBand="0" w:noVBand="1"/>
      </w:tblPr>
      <w:tblGrid>
        <w:gridCol w:w="509"/>
        <w:gridCol w:w="2348"/>
        <w:gridCol w:w="1514"/>
        <w:gridCol w:w="1112"/>
        <w:gridCol w:w="2148"/>
      </w:tblGrid>
      <w:tr w:rsidR="002C2AF8" w:rsidRPr="002C2AF8" w14:paraId="4E40CB48" w14:textId="77777777" w:rsidTr="002C2AF8">
        <w:trPr>
          <w:jc w:val="center"/>
        </w:trPr>
        <w:tc>
          <w:tcPr>
            <w:tcW w:w="509" w:type="dxa"/>
          </w:tcPr>
          <w:p w14:paraId="218A9CBD" w14:textId="64538618" w:rsidR="002C2AF8" w:rsidRPr="002C2AF8" w:rsidRDefault="002C2AF8" w:rsidP="002C2AF8">
            <w:pPr>
              <w:pStyle w:val="TableParagraph"/>
              <w:spacing w:before="2" w:line="240" w:lineRule="auto"/>
              <w:ind w:left="12"/>
              <w:rPr>
                <w:sz w:val="20"/>
                <w:lang w:val="en-US"/>
              </w:rPr>
            </w:pPr>
            <w:r>
              <w:rPr>
                <w:sz w:val="20"/>
                <w:lang w:val="en-US"/>
              </w:rPr>
              <w:t>#</w:t>
            </w:r>
          </w:p>
        </w:tc>
        <w:tc>
          <w:tcPr>
            <w:tcW w:w="2348" w:type="dxa"/>
          </w:tcPr>
          <w:p w14:paraId="5DABC7DD" w14:textId="77777777" w:rsidR="002C2AF8" w:rsidRPr="002C2AF8" w:rsidRDefault="002C2AF8" w:rsidP="002C2AF8">
            <w:pPr>
              <w:pStyle w:val="TableParagraph"/>
              <w:spacing w:before="2" w:line="240" w:lineRule="auto"/>
              <w:rPr>
                <w:sz w:val="20"/>
                <w:lang w:val="en-US"/>
              </w:rPr>
            </w:pPr>
            <w:r w:rsidRPr="002C2AF8">
              <w:rPr>
                <w:sz w:val="20"/>
                <w:lang w:val="en-US"/>
              </w:rPr>
              <w:t>Site name</w:t>
            </w:r>
          </w:p>
        </w:tc>
        <w:tc>
          <w:tcPr>
            <w:tcW w:w="1514" w:type="dxa"/>
          </w:tcPr>
          <w:p w14:paraId="221F54E2" w14:textId="77777777" w:rsidR="002C2AF8" w:rsidRPr="002C2AF8" w:rsidRDefault="002C2AF8" w:rsidP="002C2AF8">
            <w:pPr>
              <w:pStyle w:val="TableParagraph"/>
              <w:spacing w:before="2" w:line="240" w:lineRule="auto"/>
              <w:rPr>
                <w:sz w:val="20"/>
                <w:lang w:val="en-US"/>
              </w:rPr>
            </w:pPr>
            <w:r w:rsidRPr="002C2AF8">
              <w:rPr>
                <w:sz w:val="20"/>
                <w:lang w:val="en-US"/>
              </w:rPr>
              <w:t xml:space="preserve">Year of </w:t>
            </w:r>
            <w:r w:rsidRPr="002C2AF8">
              <w:rPr>
                <w:sz w:val="20"/>
                <w:lang w:val="en-US"/>
              </w:rPr>
              <w:lastRenderedPageBreak/>
              <w:t>completion of restoration works</w:t>
            </w:r>
          </w:p>
        </w:tc>
        <w:tc>
          <w:tcPr>
            <w:tcW w:w="1112" w:type="dxa"/>
          </w:tcPr>
          <w:p w14:paraId="270835A6" w14:textId="77777777" w:rsidR="002C2AF8" w:rsidRPr="002C2AF8" w:rsidRDefault="002C2AF8" w:rsidP="002C2AF8">
            <w:pPr>
              <w:pStyle w:val="TableParagraph"/>
              <w:spacing w:before="2" w:line="240" w:lineRule="auto"/>
              <w:rPr>
                <w:sz w:val="20"/>
                <w:lang w:val="en-US"/>
              </w:rPr>
            </w:pPr>
            <w:r w:rsidRPr="002C2AF8">
              <w:rPr>
                <w:sz w:val="20"/>
                <w:lang w:val="en-US"/>
              </w:rPr>
              <w:lastRenderedPageBreak/>
              <w:t>Area, ha</w:t>
            </w:r>
          </w:p>
        </w:tc>
        <w:tc>
          <w:tcPr>
            <w:tcW w:w="2148" w:type="dxa"/>
          </w:tcPr>
          <w:p w14:paraId="00FEE917" w14:textId="77777777" w:rsidR="002C2AF8" w:rsidRPr="002C2AF8" w:rsidRDefault="002C2AF8" w:rsidP="002C2AF8">
            <w:pPr>
              <w:pStyle w:val="TableParagraph"/>
              <w:spacing w:before="2" w:line="240" w:lineRule="auto"/>
              <w:ind w:left="-39"/>
              <w:rPr>
                <w:sz w:val="20"/>
                <w:lang w:val="en-US"/>
              </w:rPr>
            </w:pPr>
            <w:r w:rsidRPr="002C2AF8">
              <w:rPr>
                <w:sz w:val="20"/>
                <w:lang w:val="en-US"/>
              </w:rPr>
              <w:t>Site type</w:t>
            </w:r>
          </w:p>
        </w:tc>
      </w:tr>
      <w:tr w:rsidR="002C2AF8" w:rsidRPr="002C2AF8" w14:paraId="6A3A1F6D" w14:textId="77777777" w:rsidTr="002C2AF8">
        <w:trPr>
          <w:jc w:val="center"/>
        </w:trPr>
        <w:tc>
          <w:tcPr>
            <w:tcW w:w="509" w:type="dxa"/>
          </w:tcPr>
          <w:p w14:paraId="26C35E47" w14:textId="77777777" w:rsidR="002C2AF8" w:rsidRPr="002C2AF8" w:rsidRDefault="002C2AF8" w:rsidP="002C2AF8">
            <w:pPr>
              <w:pStyle w:val="TableParagraph"/>
              <w:spacing w:before="2" w:line="240" w:lineRule="auto"/>
              <w:ind w:left="12"/>
              <w:rPr>
                <w:sz w:val="20"/>
                <w:lang w:val="en-US"/>
              </w:rPr>
            </w:pPr>
          </w:p>
        </w:tc>
        <w:tc>
          <w:tcPr>
            <w:tcW w:w="2348" w:type="dxa"/>
          </w:tcPr>
          <w:p w14:paraId="300495EC" w14:textId="77777777" w:rsidR="002C2AF8" w:rsidRPr="002C2AF8" w:rsidRDefault="002C2AF8" w:rsidP="002C2AF8">
            <w:pPr>
              <w:pStyle w:val="TableParagraph"/>
              <w:spacing w:before="2" w:line="240" w:lineRule="auto"/>
              <w:rPr>
                <w:sz w:val="20"/>
                <w:lang w:val="en-US"/>
              </w:rPr>
            </w:pPr>
          </w:p>
        </w:tc>
        <w:tc>
          <w:tcPr>
            <w:tcW w:w="1514" w:type="dxa"/>
          </w:tcPr>
          <w:p w14:paraId="3AF84731" w14:textId="77777777" w:rsidR="002C2AF8" w:rsidRPr="002C2AF8" w:rsidRDefault="002C2AF8" w:rsidP="002C2AF8">
            <w:pPr>
              <w:pStyle w:val="TableParagraph"/>
              <w:spacing w:before="2" w:line="240" w:lineRule="auto"/>
              <w:rPr>
                <w:sz w:val="20"/>
                <w:lang w:val="en-US"/>
              </w:rPr>
            </w:pPr>
          </w:p>
        </w:tc>
        <w:tc>
          <w:tcPr>
            <w:tcW w:w="1112" w:type="dxa"/>
          </w:tcPr>
          <w:p w14:paraId="61CFEF13" w14:textId="77777777" w:rsidR="002C2AF8" w:rsidRPr="002C2AF8" w:rsidRDefault="002C2AF8" w:rsidP="002C2AF8">
            <w:pPr>
              <w:pStyle w:val="TableParagraph"/>
              <w:spacing w:before="2" w:line="240" w:lineRule="auto"/>
              <w:rPr>
                <w:sz w:val="20"/>
                <w:lang w:val="en-US"/>
              </w:rPr>
            </w:pPr>
          </w:p>
        </w:tc>
        <w:tc>
          <w:tcPr>
            <w:tcW w:w="2148" w:type="dxa"/>
          </w:tcPr>
          <w:p w14:paraId="0113A8AA" w14:textId="77777777" w:rsidR="002C2AF8" w:rsidRPr="002C2AF8" w:rsidRDefault="002C2AF8" w:rsidP="002C2AF8">
            <w:pPr>
              <w:pStyle w:val="TableParagraph"/>
              <w:spacing w:before="2" w:line="240" w:lineRule="auto"/>
              <w:ind w:left="-39"/>
              <w:rPr>
                <w:sz w:val="20"/>
                <w:lang w:val="en-US"/>
              </w:rPr>
            </w:pPr>
          </w:p>
        </w:tc>
      </w:tr>
      <w:tr w:rsidR="002C2AF8" w:rsidRPr="002C2AF8" w14:paraId="5C79459D" w14:textId="77777777" w:rsidTr="002C2AF8">
        <w:trPr>
          <w:jc w:val="center"/>
        </w:trPr>
        <w:tc>
          <w:tcPr>
            <w:tcW w:w="509" w:type="dxa"/>
          </w:tcPr>
          <w:p w14:paraId="52D4961A" w14:textId="77777777" w:rsidR="002C2AF8" w:rsidRPr="002C2AF8" w:rsidRDefault="002C2AF8" w:rsidP="002C2AF8">
            <w:pPr>
              <w:pStyle w:val="TableParagraph"/>
              <w:spacing w:before="2" w:line="240" w:lineRule="auto"/>
              <w:ind w:left="12"/>
              <w:rPr>
                <w:sz w:val="20"/>
                <w:lang w:val="en-US"/>
              </w:rPr>
            </w:pPr>
            <w:r w:rsidRPr="002C2AF8">
              <w:rPr>
                <w:sz w:val="20"/>
                <w:lang w:val="en-US"/>
              </w:rPr>
              <w:t>1</w:t>
            </w:r>
          </w:p>
        </w:tc>
        <w:tc>
          <w:tcPr>
            <w:tcW w:w="2348" w:type="dxa"/>
          </w:tcPr>
          <w:p w14:paraId="408F5244"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Dzikaje</w:t>
            </w:r>
            <w:proofErr w:type="spellEnd"/>
            <w:r w:rsidRPr="002C2AF8">
              <w:rPr>
                <w:sz w:val="20"/>
                <w:lang w:val="en-US"/>
              </w:rPr>
              <w:t xml:space="preserve"> mire</w:t>
            </w:r>
          </w:p>
        </w:tc>
        <w:tc>
          <w:tcPr>
            <w:tcW w:w="1514" w:type="dxa"/>
          </w:tcPr>
          <w:p w14:paraId="5553C6FB" w14:textId="77777777" w:rsidR="002C2AF8" w:rsidRPr="002C2AF8" w:rsidRDefault="002C2AF8" w:rsidP="002C2AF8">
            <w:pPr>
              <w:pStyle w:val="TableParagraph"/>
              <w:spacing w:before="2" w:line="240" w:lineRule="auto"/>
              <w:jc w:val="center"/>
              <w:rPr>
                <w:sz w:val="20"/>
                <w:lang w:val="en-US"/>
              </w:rPr>
            </w:pPr>
            <w:r w:rsidRPr="002C2AF8">
              <w:rPr>
                <w:sz w:val="20"/>
                <w:lang w:val="en-US"/>
              </w:rPr>
              <w:t>2006</w:t>
            </w:r>
          </w:p>
        </w:tc>
        <w:tc>
          <w:tcPr>
            <w:tcW w:w="1112" w:type="dxa"/>
          </w:tcPr>
          <w:p w14:paraId="0A056194" w14:textId="77777777" w:rsidR="002C2AF8" w:rsidRPr="002C2AF8" w:rsidRDefault="002C2AF8" w:rsidP="002C2AF8">
            <w:pPr>
              <w:pStyle w:val="TableParagraph"/>
              <w:spacing w:before="2" w:line="240" w:lineRule="auto"/>
              <w:jc w:val="center"/>
              <w:rPr>
                <w:sz w:val="20"/>
                <w:lang w:val="en-US"/>
              </w:rPr>
            </w:pPr>
            <w:r w:rsidRPr="002C2AF8">
              <w:rPr>
                <w:sz w:val="20"/>
                <w:lang w:val="en-US"/>
              </w:rPr>
              <w:t>n/a*</w:t>
            </w:r>
          </w:p>
        </w:tc>
        <w:tc>
          <w:tcPr>
            <w:tcW w:w="2148" w:type="dxa"/>
          </w:tcPr>
          <w:p w14:paraId="0B7D2ECE" w14:textId="77777777" w:rsidR="002C2AF8" w:rsidRPr="002C2AF8" w:rsidRDefault="002C2AF8" w:rsidP="002C2AF8">
            <w:pPr>
              <w:pStyle w:val="TableParagraph"/>
              <w:spacing w:before="2" w:line="240" w:lineRule="auto"/>
              <w:ind w:left="-39"/>
              <w:rPr>
                <w:sz w:val="20"/>
                <w:lang w:val="en-US"/>
              </w:rPr>
            </w:pPr>
            <w:r w:rsidRPr="002C2AF8">
              <w:rPr>
                <w:sz w:val="20"/>
                <w:lang w:val="en-US"/>
              </w:rPr>
              <w:t>Natural fen mire</w:t>
            </w:r>
          </w:p>
        </w:tc>
      </w:tr>
      <w:tr w:rsidR="002C2AF8" w:rsidRPr="002C2AF8" w14:paraId="4111127F" w14:textId="77777777" w:rsidTr="002C2AF8">
        <w:trPr>
          <w:jc w:val="center"/>
        </w:trPr>
        <w:tc>
          <w:tcPr>
            <w:tcW w:w="509" w:type="dxa"/>
          </w:tcPr>
          <w:p w14:paraId="33707B64" w14:textId="77777777" w:rsidR="002C2AF8" w:rsidRPr="002C2AF8" w:rsidRDefault="002C2AF8" w:rsidP="002C2AF8">
            <w:pPr>
              <w:pStyle w:val="TableParagraph"/>
              <w:spacing w:before="2" w:line="240" w:lineRule="auto"/>
              <w:ind w:left="12"/>
              <w:rPr>
                <w:sz w:val="20"/>
                <w:lang w:val="en-US"/>
              </w:rPr>
            </w:pPr>
            <w:r w:rsidRPr="002C2AF8">
              <w:rPr>
                <w:sz w:val="20"/>
                <w:lang w:val="en-US"/>
              </w:rPr>
              <w:t>2</w:t>
            </w:r>
          </w:p>
        </w:tc>
        <w:tc>
          <w:tcPr>
            <w:tcW w:w="2348" w:type="dxa"/>
          </w:tcPr>
          <w:p w14:paraId="7D3A7F9E" w14:textId="685B7329" w:rsidR="002C2AF8" w:rsidRPr="002C2AF8" w:rsidRDefault="002C2AF8" w:rsidP="002C2AF8">
            <w:pPr>
              <w:pStyle w:val="TableParagraph"/>
              <w:spacing w:before="2" w:line="240" w:lineRule="auto"/>
              <w:rPr>
                <w:sz w:val="20"/>
                <w:lang w:val="en-US"/>
              </w:rPr>
            </w:pPr>
            <w:proofErr w:type="spellStart"/>
            <w:r w:rsidRPr="002C2AF8">
              <w:rPr>
                <w:sz w:val="20"/>
                <w:lang w:val="en-US"/>
              </w:rPr>
              <w:t>Baruščyčy</w:t>
            </w:r>
            <w:proofErr w:type="spellEnd"/>
          </w:p>
        </w:tc>
        <w:tc>
          <w:tcPr>
            <w:tcW w:w="1514" w:type="dxa"/>
          </w:tcPr>
          <w:p w14:paraId="483EDDDD" w14:textId="77777777" w:rsidR="002C2AF8" w:rsidRPr="002C2AF8" w:rsidRDefault="002C2AF8" w:rsidP="002C2AF8">
            <w:pPr>
              <w:pStyle w:val="TableParagraph"/>
              <w:spacing w:before="2" w:line="240" w:lineRule="auto"/>
              <w:jc w:val="center"/>
              <w:rPr>
                <w:sz w:val="20"/>
                <w:lang w:val="en-US"/>
              </w:rPr>
            </w:pPr>
            <w:r w:rsidRPr="002C2AF8">
              <w:rPr>
                <w:sz w:val="20"/>
                <w:lang w:val="en-US"/>
              </w:rPr>
              <w:t>2016</w:t>
            </w:r>
          </w:p>
        </w:tc>
        <w:tc>
          <w:tcPr>
            <w:tcW w:w="1112" w:type="dxa"/>
          </w:tcPr>
          <w:p w14:paraId="2ED23EBA" w14:textId="77777777" w:rsidR="002C2AF8" w:rsidRPr="002C2AF8" w:rsidRDefault="002C2AF8" w:rsidP="002C2AF8">
            <w:pPr>
              <w:pStyle w:val="TableParagraph"/>
              <w:spacing w:before="2" w:line="240" w:lineRule="auto"/>
              <w:jc w:val="center"/>
              <w:rPr>
                <w:sz w:val="20"/>
                <w:lang w:val="en-US"/>
              </w:rPr>
            </w:pPr>
            <w:r w:rsidRPr="002C2AF8">
              <w:rPr>
                <w:sz w:val="20"/>
                <w:lang w:val="en-US"/>
              </w:rPr>
              <w:t>37</w:t>
            </w:r>
          </w:p>
        </w:tc>
        <w:tc>
          <w:tcPr>
            <w:tcW w:w="2148" w:type="dxa"/>
          </w:tcPr>
          <w:p w14:paraId="52BD3E6F"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3FBEDFE4" w14:textId="77777777" w:rsidTr="002C2AF8">
        <w:trPr>
          <w:jc w:val="center"/>
        </w:trPr>
        <w:tc>
          <w:tcPr>
            <w:tcW w:w="509" w:type="dxa"/>
          </w:tcPr>
          <w:p w14:paraId="46FF7ABD" w14:textId="77777777" w:rsidR="002C2AF8" w:rsidRPr="002C2AF8" w:rsidRDefault="002C2AF8" w:rsidP="002C2AF8">
            <w:pPr>
              <w:pStyle w:val="TableParagraph"/>
              <w:spacing w:before="2" w:line="240" w:lineRule="auto"/>
              <w:ind w:left="12"/>
              <w:rPr>
                <w:sz w:val="20"/>
                <w:lang w:val="en-US"/>
              </w:rPr>
            </w:pPr>
            <w:r w:rsidRPr="002C2AF8">
              <w:rPr>
                <w:sz w:val="20"/>
                <w:lang w:val="en-US"/>
              </w:rPr>
              <w:t>3</w:t>
            </w:r>
          </w:p>
        </w:tc>
        <w:tc>
          <w:tcPr>
            <w:tcW w:w="2348" w:type="dxa"/>
          </w:tcPr>
          <w:p w14:paraId="52146E04"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Plianta</w:t>
            </w:r>
            <w:proofErr w:type="spellEnd"/>
          </w:p>
        </w:tc>
        <w:tc>
          <w:tcPr>
            <w:tcW w:w="1514" w:type="dxa"/>
          </w:tcPr>
          <w:p w14:paraId="74CD629F" w14:textId="77777777" w:rsidR="002C2AF8" w:rsidRPr="002C2AF8" w:rsidRDefault="002C2AF8" w:rsidP="002C2AF8">
            <w:pPr>
              <w:pStyle w:val="TableParagraph"/>
              <w:spacing w:before="2" w:line="240" w:lineRule="auto"/>
              <w:jc w:val="center"/>
              <w:rPr>
                <w:sz w:val="20"/>
                <w:lang w:val="en-US"/>
              </w:rPr>
            </w:pPr>
            <w:r w:rsidRPr="002C2AF8">
              <w:rPr>
                <w:sz w:val="20"/>
                <w:lang w:val="en-US"/>
              </w:rPr>
              <w:t>2016</w:t>
            </w:r>
          </w:p>
        </w:tc>
        <w:tc>
          <w:tcPr>
            <w:tcW w:w="1112" w:type="dxa"/>
          </w:tcPr>
          <w:p w14:paraId="064D5F6F" w14:textId="77777777" w:rsidR="002C2AF8" w:rsidRPr="002C2AF8" w:rsidRDefault="002C2AF8" w:rsidP="002C2AF8">
            <w:pPr>
              <w:pStyle w:val="TableParagraph"/>
              <w:spacing w:before="2" w:line="240" w:lineRule="auto"/>
              <w:jc w:val="center"/>
              <w:rPr>
                <w:sz w:val="20"/>
                <w:lang w:val="en-US"/>
              </w:rPr>
            </w:pPr>
            <w:r w:rsidRPr="002C2AF8">
              <w:rPr>
                <w:sz w:val="20"/>
                <w:lang w:val="en-US"/>
              </w:rPr>
              <w:t>91</w:t>
            </w:r>
          </w:p>
        </w:tc>
        <w:tc>
          <w:tcPr>
            <w:tcW w:w="2148" w:type="dxa"/>
          </w:tcPr>
          <w:p w14:paraId="6152C791"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fen/meadow</w:t>
            </w:r>
          </w:p>
        </w:tc>
      </w:tr>
      <w:tr w:rsidR="002C2AF8" w:rsidRPr="002C2AF8" w14:paraId="320DDCE9" w14:textId="77777777" w:rsidTr="002C2AF8">
        <w:trPr>
          <w:jc w:val="center"/>
        </w:trPr>
        <w:tc>
          <w:tcPr>
            <w:tcW w:w="509" w:type="dxa"/>
          </w:tcPr>
          <w:p w14:paraId="189FFBFB" w14:textId="77777777" w:rsidR="002C2AF8" w:rsidRPr="002C2AF8" w:rsidRDefault="002C2AF8" w:rsidP="002C2AF8">
            <w:pPr>
              <w:pStyle w:val="TableParagraph"/>
              <w:spacing w:before="2" w:line="240" w:lineRule="auto"/>
              <w:ind w:left="12"/>
              <w:rPr>
                <w:sz w:val="20"/>
                <w:lang w:val="en-US"/>
              </w:rPr>
            </w:pPr>
            <w:r w:rsidRPr="002C2AF8">
              <w:rPr>
                <w:sz w:val="20"/>
                <w:lang w:val="en-US"/>
              </w:rPr>
              <w:t>4</w:t>
            </w:r>
          </w:p>
        </w:tc>
        <w:tc>
          <w:tcPr>
            <w:tcW w:w="2348" w:type="dxa"/>
          </w:tcPr>
          <w:p w14:paraId="4C9290F8" w14:textId="77777777" w:rsidR="002C2AF8" w:rsidRPr="002C2AF8" w:rsidRDefault="002C2AF8" w:rsidP="002C2AF8">
            <w:pPr>
              <w:pStyle w:val="TableParagraph"/>
              <w:spacing w:before="2" w:line="240" w:lineRule="auto"/>
              <w:rPr>
                <w:sz w:val="20"/>
                <w:lang w:val="en-US"/>
              </w:rPr>
            </w:pPr>
            <w:r w:rsidRPr="002C2AF8">
              <w:rPr>
                <w:sz w:val="20"/>
                <w:lang w:val="en-US"/>
              </w:rPr>
              <w:t xml:space="preserve">Upper </w:t>
            </w:r>
            <w:proofErr w:type="spellStart"/>
            <w:r w:rsidRPr="002C2AF8">
              <w:rPr>
                <w:sz w:val="20"/>
                <w:lang w:val="en-US"/>
              </w:rPr>
              <w:t>Salomienka</w:t>
            </w:r>
            <w:proofErr w:type="spellEnd"/>
            <w:r w:rsidRPr="002C2AF8">
              <w:rPr>
                <w:sz w:val="20"/>
                <w:lang w:val="en-US"/>
              </w:rPr>
              <w:t xml:space="preserve"> river</w:t>
            </w:r>
          </w:p>
        </w:tc>
        <w:tc>
          <w:tcPr>
            <w:tcW w:w="1514" w:type="dxa"/>
          </w:tcPr>
          <w:p w14:paraId="2DD04A32" w14:textId="77777777" w:rsidR="002C2AF8" w:rsidRPr="002C2AF8" w:rsidRDefault="002C2AF8" w:rsidP="002C2AF8">
            <w:pPr>
              <w:pStyle w:val="TableParagraph"/>
              <w:spacing w:before="2" w:line="240" w:lineRule="auto"/>
              <w:jc w:val="center"/>
              <w:rPr>
                <w:sz w:val="20"/>
                <w:lang w:val="en-US"/>
              </w:rPr>
            </w:pPr>
            <w:r w:rsidRPr="002C2AF8">
              <w:rPr>
                <w:sz w:val="20"/>
                <w:lang w:val="en-US"/>
              </w:rPr>
              <w:t>2016</w:t>
            </w:r>
          </w:p>
        </w:tc>
        <w:tc>
          <w:tcPr>
            <w:tcW w:w="1112" w:type="dxa"/>
          </w:tcPr>
          <w:p w14:paraId="2ABB1A4F" w14:textId="77777777" w:rsidR="002C2AF8" w:rsidRPr="002C2AF8" w:rsidRDefault="002C2AF8" w:rsidP="002C2AF8">
            <w:pPr>
              <w:pStyle w:val="TableParagraph"/>
              <w:spacing w:before="2" w:line="240" w:lineRule="auto"/>
              <w:jc w:val="center"/>
              <w:rPr>
                <w:sz w:val="20"/>
                <w:lang w:val="en-US"/>
              </w:rPr>
            </w:pPr>
            <w:r w:rsidRPr="002C2AF8">
              <w:rPr>
                <w:sz w:val="20"/>
                <w:lang w:val="en-US"/>
              </w:rPr>
              <w:t>36</w:t>
            </w:r>
          </w:p>
        </w:tc>
        <w:tc>
          <w:tcPr>
            <w:tcW w:w="2148" w:type="dxa"/>
          </w:tcPr>
          <w:p w14:paraId="66ED20BD" w14:textId="77777777" w:rsidR="002C2AF8" w:rsidRPr="002C2AF8" w:rsidRDefault="002C2AF8" w:rsidP="002C2AF8">
            <w:pPr>
              <w:pStyle w:val="TableParagraph"/>
              <w:spacing w:before="2" w:line="240" w:lineRule="auto"/>
              <w:ind w:left="-39"/>
              <w:rPr>
                <w:sz w:val="20"/>
                <w:lang w:val="en-US"/>
              </w:rPr>
            </w:pPr>
            <w:r w:rsidRPr="002C2AF8">
              <w:rPr>
                <w:sz w:val="20"/>
                <w:lang w:val="en-US"/>
              </w:rPr>
              <w:t>Forest drainage channel</w:t>
            </w:r>
          </w:p>
        </w:tc>
      </w:tr>
      <w:tr w:rsidR="002C2AF8" w:rsidRPr="002C2AF8" w14:paraId="4E9A2250" w14:textId="77777777" w:rsidTr="002C2AF8">
        <w:trPr>
          <w:jc w:val="center"/>
        </w:trPr>
        <w:tc>
          <w:tcPr>
            <w:tcW w:w="509" w:type="dxa"/>
          </w:tcPr>
          <w:p w14:paraId="58E09FD9" w14:textId="77777777" w:rsidR="002C2AF8" w:rsidRPr="002C2AF8" w:rsidRDefault="002C2AF8" w:rsidP="002C2AF8">
            <w:pPr>
              <w:pStyle w:val="TableParagraph"/>
              <w:spacing w:before="2" w:line="240" w:lineRule="auto"/>
              <w:ind w:left="12"/>
              <w:rPr>
                <w:sz w:val="20"/>
                <w:lang w:val="en-US"/>
              </w:rPr>
            </w:pPr>
            <w:r w:rsidRPr="002C2AF8">
              <w:rPr>
                <w:sz w:val="20"/>
                <w:lang w:val="en-US"/>
              </w:rPr>
              <w:t>5</w:t>
            </w:r>
          </w:p>
        </w:tc>
        <w:tc>
          <w:tcPr>
            <w:tcW w:w="2348" w:type="dxa"/>
          </w:tcPr>
          <w:p w14:paraId="3C61336E"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Dziki</w:t>
            </w:r>
            <w:proofErr w:type="spellEnd"/>
            <w:r w:rsidRPr="002C2AF8">
              <w:rPr>
                <w:sz w:val="20"/>
                <w:lang w:val="en-US"/>
              </w:rPr>
              <w:t xml:space="preserve"> </w:t>
            </w:r>
            <w:proofErr w:type="spellStart"/>
            <w:r w:rsidRPr="002C2AF8">
              <w:rPr>
                <w:sz w:val="20"/>
                <w:lang w:val="en-US"/>
              </w:rPr>
              <w:t>Nikar</w:t>
            </w:r>
            <w:proofErr w:type="spellEnd"/>
          </w:p>
        </w:tc>
        <w:tc>
          <w:tcPr>
            <w:tcW w:w="1514" w:type="dxa"/>
          </w:tcPr>
          <w:p w14:paraId="77FED681" w14:textId="77777777" w:rsidR="002C2AF8" w:rsidRPr="002C2AF8" w:rsidRDefault="002C2AF8" w:rsidP="002C2AF8">
            <w:pPr>
              <w:pStyle w:val="TableParagraph"/>
              <w:spacing w:before="2" w:line="240" w:lineRule="auto"/>
              <w:jc w:val="center"/>
              <w:rPr>
                <w:sz w:val="20"/>
                <w:lang w:val="en-US"/>
              </w:rPr>
            </w:pPr>
            <w:r w:rsidRPr="002C2AF8">
              <w:rPr>
                <w:sz w:val="20"/>
                <w:lang w:val="en-US"/>
              </w:rPr>
              <w:t>2017</w:t>
            </w:r>
          </w:p>
        </w:tc>
        <w:tc>
          <w:tcPr>
            <w:tcW w:w="1112" w:type="dxa"/>
          </w:tcPr>
          <w:p w14:paraId="06780103" w14:textId="77777777" w:rsidR="002C2AF8" w:rsidRPr="002C2AF8" w:rsidRDefault="002C2AF8" w:rsidP="002C2AF8">
            <w:pPr>
              <w:pStyle w:val="TableParagraph"/>
              <w:spacing w:before="2" w:line="240" w:lineRule="auto"/>
              <w:jc w:val="center"/>
              <w:rPr>
                <w:sz w:val="20"/>
                <w:lang w:val="en-US"/>
              </w:rPr>
            </w:pPr>
            <w:r w:rsidRPr="002C2AF8">
              <w:rPr>
                <w:sz w:val="20"/>
                <w:lang w:val="en-US"/>
              </w:rPr>
              <w:t>1164</w:t>
            </w:r>
          </w:p>
        </w:tc>
        <w:tc>
          <w:tcPr>
            <w:tcW w:w="2148" w:type="dxa"/>
          </w:tcPr>
          <w:p w14:paraId="44CB842A"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26391EB0" w14:textId="77777777" w:rsidTr="002C2AF8">
        <w:trPr>
          <w:jc w:val="center"/>
        </w:trPr>
        <w:tc>
          <w:tcPr>
            <w:tcW w:w="509" w:type="dxa"/>
          </w:tcPr>
          <w:p w14:paraId="0A2335DA" w14:textId="77777777" w:rsidR="002C2AF8" w:rsidRPr="002C2AF8" w:rsidRDefault="002C2AF8" w:rsidP="002C2AF8">
            <w:pPr>
              <w:pStyle w:val="TableParagraph"/>
              <w:spacing w:before="2" w:line="240" w:lineRule="auto"/>
              <w:ind w:left="12"/>
              <w:rPr>
                <w:sz w:val="20"/>
                <w:lang w:val="en-US"/>
              </w:rPr>
            </w:pPr>
            <w:r w:rsidRPr="002C2AF8">
              <w:rPr>
                <w:sz w:val="20"/>
                <w:lang w:val="en-US"/>
              </w:rPr>
              <w:t>6</w:t>
            </w:r>
          </w:p>
        </w:tc>
        <w:tc>
          <w:tcPr>
            <w:tcW w:w="2348" w:type="dxa"/>
          </w:tcPr>
          <w:p w14:paraId="03D5970F"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Papialiova</w:t>
            </w:r>
            <w:proofErr w:type="spellEnd"/>
          </w:p>
        </w:tc>
        <w:tc>
          <w:tcPr>
            <w:tcW w:w="1514" w:type="dxa"/>
          </w:tcPr>
          <w:p w14:paraId="3410CA08" w14:textId="77777777" w:rsidR="002C2AF8" w:rsidRPr="002C2AF8" w:rsidRDefault="002C2AF8" w:rsidP="002C2AF8">
            <w:pPr>
              <w:pStyle w:val="TableParagraph"/>
              <w:spacing w:before="2" w:line="240" w:lineRule="auto"/>
              <w:jc w:val="center"/>
              <w:rPr>
                <w:sz w:val="20"/>
                <w:lang w:val="en-US"/>
              </w:rPr>
            </w:pPr>
            <w:r w:rsidRPr="002C2AF8">
              <w:rPr>
                <w:sz w:val="20"/>
                <w:lang w:val="en-US"/>
              </w:rPr>
              <w:t>2018</w:t>
            </w:r>
          </w:p>
        </w:tc>
        <w:tc>
          <w:tcPr>
            <w:tcW w:w="1112" w:type="dxa"/>
          </w:tcPr>
          <w:p w14:paraId="03235580" w14:textId="77777777" w:rsidR="002C2AF8" w:rsidRPr="002C2AF8" w:rsidRDefault="002C2AF8" w:rsidP="002C2AF8">
            <w:pPr>
              <w:pStyle w:val="TableParagraph"/>
              <w:spacing w:before="2" w:line="240" w:lineRule="auto"/>
              <w:jc w:val="center"/>
              <w:rPr>
                <w:sz w:val="20"/>
                <w:lang w:val="en-US"/>
              </w:rPr>
            </w:pPr>
            <w:r w:rsidRPr="002C2AF8">
              <w:rPr>
                <w:sz w:val="20"/>
                <w:lang w:val="en-US"/>
              </w:rPr>
              <w:t>300</w:t>
            </w:r>
          </w:p>
        </w:tc>
        <w:tc>
          <w:tcPr>
            <w:tcW w:w="2148" w:type="dxa"/>
          </w:tcPr>
          <w:p w14:paraId="7D93B2A3"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7D87F014" w14:textId="77777777" w:rsidTr="002C2AF8">
        <w:trPr>
          <w:jc w:val="center"/>
        </w:trPr>
        <w:tc>
          <w:tcPr>
            <w:tcW w:w="509" w:type="dxa"/>
          </w:tcPr>
          <w:p w14:paraId="785B2013" w14:textId="77777777" w:rsidR="002C2AF8" w:rsidRPr="002C2AF8" w:rsidRDefault="002C2AF8" w:rsidP="002C2AF8">
            <w:pPr>
              <w:pStyle w:val="TableParagraph"/>
              <w:spacing w:before="2" w:line="240" w:lineRule="auto"/>
              <w:ind w:left="12"/>
              <w:rPr>
                <w:sz w:val="20"/>
                <w:lang w:val="en-US"/>
              </w:rPr>
            </w:pPr>
            <w:r w:rsidRPr="002C2AF8">
              <w:rPr>
                <w:sz w:val="20"/>
                <w:lang w:val="en-US"/>
              </w:rPr>
              <w:t>7</w:t>
            </w:r>
          </w:p>
        </w:tc>
        <w:tc>
          <w:tcPr>
            <w:tcW w:w="2348" w:type="dxa"/>
          </w:tcPr>
          <w:p w14:paraId="5AEA6672" w14:textId="40E80B0A" w:rsidR="002C2AF8" w:rsidRPr="002C2AF8" w:rsidRDefault="002C2AF8" w:rsidP="002C2AF8">
            <w:pPr>
              <w:pStyle w:val="TableParagraph"/>
              <w:spacing w:before="2" w:line="240" w:lineRule="auto"/>
              <w:rPr>
                <w:sz w:val="20"/>
                <w:lang w:val="en-US"/>
              </w:rPr>
            </w:pPr>
            <w:proofErr w:type="spellStart"/>
            <w:r w:rsidRPr="002C2AF8">
              <w:rPr>
                <w:sz w:val="20"/>
                <w:lang w:val="en-US"/>
              </w:rPr>
              <w:t>Dzikaje</w:t>
            </w:r>
            <w:proofErr w:type="spellEnd"/>
            <w:r w:rsidRPr="002C2AF8">
              <w:rPr>
                <w:sz w:val="20"/>
                <w:lang w:val="en-US"/>
              </w:rPr>
              <w:t xml:space="preserve"> - </w:t>
            </w:r>
            <w:proofErr w:type="spellStart"/>
            <w:r w:rsidRPr="002C2AF8">
              <w:rPr>
                <w:sz w:val="20"/>
                <w:lang w:val="en-US"/>
              </w:rPr>
              <w:t>Kliepačy</w:t>
            </w:r>
            <w:proofErr w:type="spellEnd"/>
          </w:p>
        </w:tc>
        <w:tc>
          <w:tcPr>
            <w:tcW w:w="1514" w:type="dxa"/>
          </w:tcPr>
          <w:p w14:paraId="6D6912D4" w14:textId="77777777" w:rsidR="002C2AF8" w:rsidRPr="002C2AF8" w:rsidRDefault="002C2AF8" w:rsidP="002C2AF8">
            <w:pPr>
              <w:pStyle w:val="TableParagraph"/>
              <w:spacing w:before="2" w:line="240" w:lineRule="auto"/>
              <w:jc w:val="center"/>
              <w:rPr>
                <w:sz w:val="20"/>
                <w:lang w:val="en-US"/>
              </w:rPr>
            </w:pPr>
            <w:r w:rsidRPr="002C2AF8">
              <w:rPr>
                <w:sz w:val="20"/>
                <w:lang w:val="en-US"/>
              </w:rPr>
              <w:t>2019</w:t>
            </w:r>
          </w:p>
        </w:tc>
        <w:tc>
          <w:tcPr>
            <w:tcW w:w="1112" w:type="dxa"/>
          </w:tcPr>
          <w:p w14:paraId="73045309" w14:textId="77777777" w:rsidR="002C2AF8" w:rsidRPr="002C2AF8" w:rsidRDefault="002C2AF8" w:rsidP="002C2AF8">
            <w:pPr>
              <w:pStyle w:val="TableParagraph"/>
              <w:spacing w:before="2" w:line="240" w:lineRule="auto"/>
              <w:jc w:val="center"/>
              <w:rPr>
                <w:sz w:val="20"/>
                <w:lang w:val="en-US"/>
              </w:rPr>
            </w:pPr>
            <w:r w:rsidRPr="002C2AF8">
              <w:rPr>
                <w:sz w:val="20"/>
                <w:lang w:val="en-US"/>
              </w:rPr>
              <w:t>330</w:t>
            </w:r>
          </w:p>
        </w:tc>
        <w:tc>
          <w:tcPr>
            <w:tcW w:w="2148" w:type="dxa"/>
          </w:tcPr>
          <w:p w14:paraId="07F28293"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32076712" w14:textId="77777777" w:rsidTr="002C2AF8">
        <w:trPr>
          <w:jc w:val="center"/>
        </w:trPr>
        <w:tc>
          <w:tcPr>
            <w:tcW w:w="509" w:type="dxa"/>
          </w:tcPr>
          <w:p w14:paraId="631235AF" w14:textId="77777777" w:rsidR="002C2AF8" w:rsidRPr="002C2AF8" w:rsidRDefault="002C2AF8" w:rsidP="002C2AF8">
            <w:pPr>
              <w:pStyle w:val="TableParagraph"/>
              <w:spacing w:before="2" w:line="240" w:lineRule="auto"/>
              <w:ind w:left="12"/>
              <w:rPr>
                <w:sz w:val="20"/>
                <w:lang w:val="en-US"/>
              </w:rPr>
            </w:pPr>
            <w:r w:rsidRPr="002C2AF8">
              <w:rPr>
                <w:sz w:val="20"/>
                <w:lang w:val="en-US"/>
              </w:rPr>
              <w:t>8</w:t>
            </w:r>
          </w:p>
        </w:tc>
        <w:tc>
          <w:tcPr>
            <w:tcW w:w="2348" w:type="dxa"/>
          </w:tcPr>
          <w:p w14:paraId="4CA275AE"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Salomienka</w:t>
            </w:r>
            <w:proofErr w:type="spellEnd"/>
            <w:r w:rsidRPr="002C2AF8">
              <w:rPr>
                <w:sz w:val="20"/>
                <w:lang w:val="en-US"/>
              </w:rPr>
              <w:t xml:space="preserve"> river</w:t>
            </w:r>
          </w:p>
        </w:tc>
        <w:tc>
          <w:tcPr>
            <w:tcW w:w="1514" w:type="dxa"/>
          </w:tcPr>
          <w:p w14:paraId="0F897EC3" w14:textId="77777777" w:rsidR="002C2AF8" w:rsidRPr="002C2AF8" w:rsidRDefault="002C2AF8" w:rsidP="002C2AF8">
            <w:pPr>
              <w:pStyle w:val="TableParagraph"/>
              <w:spacing w:before="2" w:line="240" w:lineRule="auto"/>
              <w:jc w:val="center"/>
              <w:rPr>
                <w:sz w:val="20"/>
                <w:lang w:val="en-US"/>
              </w:rPr>
            </w:pPr>
            <w:r w:rsidRPr="002C2AF8">
              <w:rPr>
                <w:sz w:val="20"/>
                <w:lang w:val="en-US"/>
              </w:rPr>
              <w:t>2019</w:t>
            </w:r>
          </w:p>
        </w:tc>
        <w:tc>
          <w:tcPr>
            <w:tcW w:w="1112" w:type="dxa"/>
          </w:tcPr>
          <w:p w14:paraId="28D0BD8E" w14:textId="77777777" w:rsidR="002C2AF8" w:rsidRPr="002C2AF8" w:rsidRDefault="002C2AF8" w:rsidP="002C2AF8">
            <w:pPr>
              <w:pStyle w:val="TableParagraph"/>
              <w:spacing w:before="2" w:line="240" w:lineRule="auto"/>
              <w:jc w:val="center"/>
              <w:rPr>
                <w:sz w:val="20"/>
                <w:lang w:val="en-US"/>
              </w:rPr>
            </w:pPr>
            <w:r w:rsidRPr="002C2AF8">
              <w:rPr>
                <w:sz w:val="20"/>
                <w:lang w:val="en-US"/>
              </w:rPr>
              <w:t>138</w:t>
            </w:r>
          </w:p>
        </w:tc>
        <w:tc>
          <w:tcPr>
            <w:tcW w:w="2148" w:type="dxa"/>
          </w:tcPr>
          <w:p w14:paraId="6B04CBB2" w14:textId="77777777" w:rsidR="002C2AF8" w:rsidRPr="002C2AF8" w:rsidRDefault="002C2AF8" w:rsidP="002C2AF8">
            <w:pPr>
              <w:pStyle w:val="TableParagraph"/>
              <w:spacing w:before="2" w:line="240" w:lineRule="auto"/>
              <w:ind w:left="-39"/>
              <w:rPr>
                <w:sz w:val="20"/>
                <w:lang w:val="en-US"/>
              </w:rPr>
            </w:pPr>
            <w:r w:rsidRPr="002C2AF8">
              <w:rPr>
                <w:sz w:val="20"/>
                <w:lang w:val="en-US"/>
              </w:rPr>
              <w:t>Canalized river</w:t>
            </w:r>
          </w:p>
        </w:tc>
      </w:tr>
      <w:tr w:rsidR="002C2AF8" w:rsidRPr="002C2AF8" w14:paraId="0BBD29F3" w14:textId="77777777" w:rsidTr="002C2AF8">
        <w:trPr>
          <w:jc w:val="center"/>
        </w:trPr>
        <w:tc>
          <w:tcPr>
            <w:tcW w:w="509" w:type="dxa"/>
          </w:tcPr>
          <w:p w14:paraId="6109FDAC" w14:textId="77777777" w:rsidR="002C2AF8" w:rsidRPr="002C2AF8" w:rsidRDefault="002C2AF8" w:rsidP="002C2AF8">
            <w:pPr>
              <w:pStyle w:val="TableParagraph"/>
              <w:spacing w:before="2" w:line="240" w:lineRule="auto"/>
              <w:ind w:left="12"/>
              <w:rPr>
                <w:sz w:val="20"/>
                <w:lang w:val="en-US"/>
              </w:rPr>
            </w:pPr>
            <w:r w:rsidRPr="002C2AF8">
              <w:rPr>
                <w:sz w:val="20"/>
                <w:lang w:val="en-US"/>
              </w:rPr>
              <w:t>9</w:t>
            </w:r>
          </w:p>
        </w:tc>
        <w:tc>
          <w:tcPr>
            <w:tcW w:w="2348" w:type="dxa"/>
          </w:tcPr>
          <w:p w14:paraId="57558B0C" w14:textId="6EF6D9E7" w:rsidR="002C2AF8" w:rsidRPr="002C2AF8" w:rsidRDefault="002C2AF8" w:rsidP="002C2AF8">
            <w:pPr>
              <w:pStyle w:val="TableParagraph"/>
              <w:spacing w:before="2" w:line="240" w:lineRule="auto"/>
              <w:rPr>
                <w:sz w:val="20"/>
                <w:lang w:val="en-US"/>
              </w:rPr>
            </w:pPr>
            <w:proofErr w:type="spellStart"/>
            <w:r w:rsidRPr="002C2AF8">
              <w:rPr>
                <w:sz w:val="20"/>
                <w:lang w:val="en-US"/>
              </w:rPr>
              <w:t>Zarkauščyna</w:t>
            </w:r>
            <w:proofErr w:type="spellEnd"/>
            <w:r w:rsidRPr="002C2AF8">
              <w:rPr>
                <w:sz w:val="20"/>
                <w:lang w:val="en-US"/>
              </w:rPr>
              <w:t xml:space="preserve"> drainage network</w:t>
            </w:r>
          </w:p>
        </w:tc>
        <w:tc>
          <w:tcPr>
            <w:tcW w:w="1514" w:type="dxa"/>
          </w:tcPr>
          <w:p w14:paraId="07C423DA" w14:textId="77777777" w:rsidR="002C2AF8" w:rsidRPr="002C2AF8" w:rsidRDefault="002C2AF8" w:rsidP="002C2AF8">
            <w:pPr>
              <w:pStyle w:val="TableParagraph"/>
              <w:spacing w:before="2" w:line="240" w:lineRule="auto"/>
              <w:jc w:val="center"/>
              <w:rPr>
                <w:sz w:val="20"/>
                <w:lang w:val="en-US"/>
              </w:rPr>
            </w:pPr>
            <w:r w:rsidRPr="002C2AF8">
              <w:rPr>
                <w:sz w:val="20"/>
                <w:lang w:val="en-US"/>
              </w:rPr>
              <w:t>2021</w:t>
            </w:r>
          </w:p>
        </w:tc>
        <w:tc>
          <w:tcPr>
            <w:tcW w:w="1112" w:type="dxa"/>
          </w:tcPr>
          <w:p w14:paraId="0AA02988" w14:textId="77777777" w:rsidR="002C2AF8" w:rsidRPr="002C2AF8" w:rsidRDefault="002C2AF8" w:rsidP="002C2AF8">
            <w:pPr>
              <w:pStyle w:val="TableParagraph"/>
              <w:spacing w:before="2" w:line="240" w:lineRule="auto"/>
              <w:jc w:val="center"/>
              <w:rPr>
                <w:sz w:val="20"/>
                <w:lang w:val="en-US"/>
              </w:rPr>
            </w:pPr>
            <w:r w:rsidRPr="002C2AF8">
              <w:rPr>
                <w:sz w:val="20"/>
                <w:lang w:val="en-US"/>
              </w:rPr>
              <w:t>1238</w:t>
            </w:r>
          </w:p>
        </w:tc>
        <w:tc>
          <w:tcPr>
            <w:tcW w:w="2148" w:type="dxa"/>
          </w:tcPr>
          <w:p w14:paraId="3D65F6E3" w14:textId="77777777" w:rsidR="002C2AF8" w:rsidRPr="002C2AF8" w:rsidRDefault="002C2AF8" w:rsidP="002C2AF8">
            <w:pPr>
              <w:pStyle w:val="TableParagraph"/>
              <w:spacing w:before="2" w:line="240" w:lineRule="auto"/>
              <w:ind w:left="-39"/>
              <w:rPr>
                <w:sz w:val="20"/>
                <w:lang w:val="en-US"/>
              </w:rPr>
            </w:pPr>
            <w:r w:rsidRPr="002C2AF8">
              <w:rPr>
                <w:sz w:val="20"/>
                <w:lang w:val="en-US"/>
              </w:rPr>
              <w:t>Forest drainage channel network</w:t>
            </w:r>
          </w:p>
        </w:tc>
      </w:tr>
      <w:tr w:rsidR="002C2AF8" w:rsidRPr="002C2AF8" w14:paraId="43F76606" w14:textId="77777777" w:rsidTr="002C2AF8">
        <w:trPr>
          <w:jc w:val="center"/>
        </w:trPr>
        <w:tc>
          <w:tcPr>
            <w:tcW w:w="509" w:type="dxa"/>
          </w:tcPr>
          <w:p w14:paraId="72FF0DB1" w14:textId="77777777" w:rsidR="002C2AF8" w:rsidRPr="002C2AF8" w:rsidRDefault="002C2AF8" w:rsidP="002C2AF8">
            <w:pPr>
              <w:pStyle w:val="TableParagraph"/>
              <w:spacing w:before="2" w:line="240" w:lineRule="auto"/>
              <w:ind w:left="12"/>
              <w:rPr>
                <w:sz w:val="20"/>
                <w:lang w:val="en-US"/>
              </w:rPr>
            </w:pPr>
            <w:r w:rsidRPr="002C2AF8">
              <w:rPr>
                <w:sz w:val="20"/>
                <w:lang w:val="en-US"/>
              </w:rPr>
              <w:t>10</w:t>
            </w:r>
          </w:p>
        </w:tc>
        <w:tc>
          <w:tcPr>
            <w:tcW w:w="2348" w:type="dxa"/>
          </w:tcPr>
          <w:p w14:paraId="3DBD24E7"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Zubryca</w:t>
            </w:r>
            <w:proofErr w:type="spellEnd"/>
          </w:p>
        </w:tc>
        <w:tc>
          <w:tcPr>
            <w:tcW w:w="1514" w:type="dxa"/>
          </w:tcPr>
          <w:p w14:paraId="1C3D9773" w14:textId="77777777" w:rsidR="002C2AF8" w:rsidRPr="002C2AF8" w:rsidRDefault="002C2AF8" w:rsidP="002C2AF8">
            <w:pPr>
              <w:pStyle w:val="TableParagraph"/>
              <w:spacing w:before="2" w:line="240" w:lineRule="auto"/>
              <w:jc w:val="center"/>
              <w:rPr>
                <w:sz w:val="20"/>
                <w:lang w:val="en-US"/>
              </w:rPr>
            </w:pPr>
            <w:r w:rsidRPr="002C2AF8">
              <w:rPr>
                <w:sz w:val="20"/>
                <w:lang w:val="en-US"/>
              </w:rPr>
              <w:t>2023</w:t>
            </w:r>
          </w:p>
        </w:tc>
        <w:tc>
          <w:tcPr>
            <w:tcW w:w="1112" w:type="dxa"/>
          </w:tcPr>
          <w:p w14:paraId="01E7CEFA" w14:textId="5E2135DA" w:rsidR="002C2AF8" w:rsidRPr="002C2AF8" w:rsidRDefault="006B22AC" w:rsidP="002C2AF8">
            <w:pPr>
              <w:pStyle w:val="TableParagraph"/>
              <w:spacing w:before="2" w:line="240" w:lineRule="auto"/>
              <w:jc w:val="center"/>
              <w:rPr>
                <w:sz w:val="20"/>
                <w:lang w:val="en-US"/>
              </w:rPr>
            </w:pPr>
            <w:r>
              <w:rPr>
                <w:sz w:val="20"/>
                <w:lang w:val="en-US"/>
              </w:rPr>
              <w:t>92</w:t>
            </w:r>
          </w:p>
        </w:tc>
        <w:tc>
          <w:tcPr>
            <w:tcW w:w="2148" w:type="dxa"/>
          </w:tcPr>
          <w:p w14:paraId="34FC0923"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348F98D8" w14:textId="77777777" w:rsidTr="002C2AF8">
        <w:trPr>
          <w:jc w:val="center"/>
        </w:trPr>
        <w:tc>
          <w:tcPr>
            <w:tcW w:w="509" w:type="dxa"/>
          </w:tcPr>
          <w:p w14:paraId="0511CAA7" w14:textId="77777777" w:rsidR="002C2AF8" w:rsidRPr="002C2AF8" w:rsidRDefault="002C2AF8" w:rsidP="002C2AF8">
            <w:pPr>
              <w:pStyle w:val="TableParagraph"/>
              <w:spacing w:before="2" w:line="240" w:lineRule="auto"/>
              <w:ind w:left="12"/>
              <w:rPr>
                <w:sz w:val="20"/>
                <w:lang w:val="en-US"/>
              </w:rPr>
            </w:pPr>
            <w:r w:rsidRPr="002C2AF8">
              <w:rPr>
                <w:sz w:val="20"/>
                <w:lang w:val="en-US"/>
              </w:rPr>
              <w:t>11</w:t>
            </w:r>
          </w:p>
        </w:tc>
        <w:tc>
          <w:tcPr>
            <w:tcW w:w="2348" w:type="dxa"/>
          </w:tcPr>
          <w:p w14:paraId="16980D50" w14:textId="77777777" w:rsidR="002C2AF8" w:rsidRPr="002C2AF8" w:rsidRDefault="002C2AF8" w:rsidP="002C2AF8">
            <w:pPr>
              <w:pStyle w:val="TableParagraph"/>
              <w:spacing w:before="2" w:line="240" w:lineRule="auto"/>
              <w:rPr>
                <w:sz w:val="20"/>
                <w:lang w:val="en-US"/>
              </w:rPr>
            </w:pPr>
            <w:proofErr w:type="spellStart"/>
            <w:r w:rsidRPr="002C2AF8">
              <w:rPr>
                <w:sz w:val="20"/>
                <w:lang w:val="en-US"/>
              </w:rPr>
              <w:t>Halieva</w:t>
            </w:r>
            <w:proofErr w:type="spellEnd"/>
            <w:r w:rsidRPr="002C2AF8">
              <w:rPr>
                <w:sz w:val="20"/>
                <w:lang w:val="en-US"/>
              </w:rPr>
              <w:t xml:space="preserve"> </w:t>
            </w:r>
            <w:proofErr w:type="spellStart"/>
            <w:r w:rsidRPr="002C2AF8">
              <w:rPr>
                <w:sz w:val="20"/>
                <w:lang w:val="en-US"/>
              </w:rPr>
              <w:t>balota</w:t>
            </w:r>
            <w:proofErr w:type="spellEnd"/>
          </w:p>
        </w:tc>
        <w:tc>
          <w:tcPr>
            <w:tcW w:w="1514" w:type="dxa"/>
          </w:tcPr>
          <w:p w14:paraId="624362B8" w14:textId="77777777" w:rsidR="002C2AF8" w:rsidRPr="002C2AF8" w:rsidRDefault="002C2AF8" w:rsidP="002C2AF8">
            <w:pPr>
              <w:pStyle w:val="TableParagraph"/>
              <w:spacing w:before="2" w:line="240" w:lineRule="auto"/>
              <w:jc w:val="center"/>
              <w:rPr>
                <w:sz w:val="20"/>
                <w:lang w:val="en-US"/>
              </w:rPr>
            </w:pPr>
            <w:r w:rsidRPr="002C2AF8">
              <w:rPr>
                <w:sz w:val="20"/>
                <w:lang w:val="en-US"/>
              </w:rPr>
              <w:t>2023</w:t>
            </w:r>
          </w:p>
        </w:tc>
        <w:tc>
          <w:tcPr>
            <w:tcW w:w="1112" w:type="dxa"/>
          </w:tcPr>
          <w:p w14:paraId="4E2F1093" w14:textId="6F0F8FDD" w:rsidR="002C2AF8" w:rsidRPr="002C2AF8" w:rsidRDefault="006B22AC" w:rsidP="002C2AF8">
            <w:pPr>
              <w:pStyle w:val="TableParagraph"/>
              <w:spacing w:before="2" w:line="240" w:lineRule="auto"/>
              <w:jc w:val="center"/>
              <w:rPr>
                <w:sz w:val="20"/>
                <w:lang w:val="en-US"/>
              </w:rPr>
            </w:pPr>
            <w:r>
              <w:rPr>
                <w:sz w:val="20"/>
                <w:lang w:val="en-US"/>
              </w:rPr>
              <w:t>239</w:t>
            </w:r>
          </w:p>
        </w:tc>
        <w:tc>
          <w:tcPr>
            <w:tcW w:w="2148" w:type="dxa"/>
          </w:tcPr>
          <w:p w14:paraId="7E9BA82C" w14:textId="77777777" w:rsidR="002C2AF8" w:rsidRPr="002C2AF8" w:rsidRDefault="002C2AF8" w:rsidP="002C2AF8">
            <w:pPr>
              <w:pStyle w:val="TableParagraph"/>
              <w:spacing w:before="2" w:line="240" w:lineRule="auto"/>
              <w:ind w:left="-39"/>
              <w:rPr>
                <w:sz w:val="20"/>
                <w:lang w:val="en-US"/>
              </w:rPr>
            </w:pPr>
            <w:r w:rsidRPr="002C2AF8">
              <w:rPr>
                <w:sz w:val="20"/>
                <w:lang w:val="en-US"/>
              </w:rPr>
              <w:t>Drained fen mire</w:t>
            </w:r>
          </w:p>
        </w:tc>
      </w:tr>
      <w:tr w:rsidR="002C2AF8" w:rsidRPr="002C2AF8" w14:paraId="754E640D" w14:textId="77777777" w:rsidTr="002C2AF8">
        <w:trPr>
          <w:jc w:val="center"/>
        </w:trPr>
        <w:tc>
          <w:tcPr>
            <w:tcW w:w="509" w:type="dxa"/>
          </w:tcPr>
          <w:p w14:paraId="3D251A5D" w14:textId="77777777" w:rsidR="002C2AF8" w:rsidRPr="002C2AF8" w:rsidRDefault="002C2AF8" w:rsidP="002C2AF8">
            <w:pPr>
              <w:pStyle w:val="TableParagraph"/>
              <w:spacing w:before="2" w:line="240" w:lineRule="auto"/>
              <w:ind w:left="12"/>
              <w:rPr>
                <w:sz w:val="20"/>
              </w:rPr>
            </w:pPr>
          </w:p>
        </w:tc>
        <w:tc>
          <w:tcPr>
            <w:tcW w:w="2348" w:type="dxa"/>
          </w:tcPr>
          <w:p w14:paraId="5371340E" w14:textId="77777777" w:rsidR="002C2AF8" w:rsidRPr="002C2AF8" w:rsidRDefault="002C2AF8" w:rsidP="002C2AF8">
            <w:pPr>
              <w:pStyle w:val="TableParagraph"/>
              <w:spacing w:before="2" w:line="240" w:lineRule="auto"/>
              <w:rPr>
                <w:sz w:val="20"/>
              </w:rPr>
            </w:pPr>
          </w:p>
        </w:tc>
        <w:tc>
          <w:tcPr>
            <w:tcW w:w="1514" w:type="dxa"/>
          </w:tcPr>
          <w:p w14:paraId="38E6E7DC" w14:textId="77777777" w:rsidR="002C2AF8" w:rsidRPr="002C2AF8" w:rsidRDefault="002C2AF8" w:rsidP="002C2AF8">
            <w:pPr>
              <w:pStyle w:val="TableParagraph"/>
              <w:spacing w:before="2" w:line="240" w:lineRule="auto"/>
              <w:jc w:val="center"/>
              <w:rPr>
                <w:sz w:val="20"/>
              </w:rPr>
            </w:pPr>
          </w:p>
        </w:tc>
        <w:tc>
          <w:tcPr>
            <w:tcW w:w="1112" w:type="dxa"/>
          </w:tcPr>
          <w:p w14:paraId="0D59B68C" w14:textId="77777777" w:rsidR="002C2AF8" w:rsidRPr="002C2AF8" w:rsidRDefault="002C2AF8" w:rsidP="002C2AF8">
            <w:pPr>
              <w:pStyle w:val="TableParagraph"/>
              <w:spacing w:before="2" w:line="240" w:lineRule="auto"/>
              <w:jc w:val="center"/>
              <w:rPr>
                <w:sz w:val="20"/>
                <w:lang w:val="en-US"/>
              </w:rPr>
            </w:pPr>
          </w:p>
        </w:tc>
        <w:tc>
          <w:tcPr>
            <w:tcW w:w="2148" w:type="dxa"/>
          </w:tcPr>
          <w:p w14:paraId="45BCC13F" w14:textId="77777777" w:rsidR="002C2AF8" w:rsidRPr="002C2AF8" w:rsidRDefault="002C2AF8" w:rsidP="002C2AF8">
            <w:pPr>
              <w:pStyle w:val="TableParagraph"/>
              <w:spacing w:before="2" w:line="240" w:lineRule="auto"/>
              <w:ind w:left="-39"/>
              <w:rPr>
                <w:sz w:val="20"/>
              </w:rPr>
            </w:pPr>
          </w:p>
        </w:tc>
      </w:tr>
      <w:tr w:rsidR="002C2AF8" w:rsidRPr="002C2AF8" w14:paraId="00246A0F" w14:textId="77777777" w:rsidTr="002C2AF8">
        <w:trPr>
          <w:jc w:val="center"/>
        </w:trPr>
        <w:tc>
          <w:tcPr>
            <w:tcW w:w="509" w:type="dxa"/>
          </w:tcPr>
          <w:p w14:paraId="680F3914" w14:textId="77777777" w:rsidR="002C2AF8" w:rsidRPr="002C2AF8" w:rsidRDefault="002C2AF8" w:rsidP="002C2AF8">
            <w:pPr>
              <w:pStyle w:val="TableParagraph"/>
              <w:spacing w:before="2" w:line="240" w:lineRule="auto"/>
              <w:ind w:left="12"/>
              <w:rPr>
                <w:sz w:val="20"/>
              </w:rPr>
            </w:pPr>
          </w:p>
        </w:tc>
        <w:tc>
          <w:tcPr>
            <w:tcW w:w="2348" w:type="dxa"/>
          </w:tcPr>
          <w:p w14:paraId="2B0DA961" w14:textId="084B056A" w:rsidR="002C2AF8" w:rsidRPr="002C2AF8" w:rsidRDefault="002C2AF8" w:rsidP="002C2AF8">
            <w:pPr>
              <w:pStyle w:val="TableParagraph"/>
              <w:spacing w:before="2" w:line="240" w:lineRule="auto"/>
              <w:rPr>
                <w:sz w:val="20"/>
                <w:lang w:val="en-US"/>
              </w:rPr>
            </w:pPr>
            <w:r>
              <w:rPr>
                <w:sz w:val="20"/>
                <w:lang w:val="en-US"/>
              </w:rPr>
              <w:t>Total</w:t>
            </w:r>
          </w:p>
        </w:tc>
        <w:tc>
          <w:tcPr>
            <w:tcW w:w="1514" w:type="dxa"/>
          </w:tcPr>
          <w:p w14:paraId="4627C468" w14:textId="77777777" w:rsidR="002C2AF8" w:rsidRPr="002C2AF8" w:rsidRDefault="002C2AF8" w:rsidP="002C2AF8">
            <w:pPr>
              <w:pStyle w:val="TableParagraph"/>
              <w:spacing w:before="2" w:line="240" w:lineRule="auto"/>
              <w:rPr>
                <w:sz w:val="20"/>
              </w:rPr>
            </w:pPr>
          </w:p>
        </w:tc>
        <w:tc>
          <w:tcPr>
            <w:tcW w:w="1112" w:type="dxa"/>
          </w:tcPr>
          <w:p w14:paraId="7EA69F45" w14:textId="0792B7E6" w:rsidR="002C2AF8" w:rsidRPr="006B22AC" w:rsidRDefault="002C2AF8" w:rsidP="002C2AF8">
            <w:pPr>
              <w:pStyle w:val="TableParagraph"/>
              <w:spacing w:before="2" w:line="240" w:lineRule="auto"/>
              <w:jc w:val="center"/>
              <w:rPr>
                <w:sz w:val="20"/>
                <w:lang w:val="be-BY"/>
              </w:rPr>
            </w:pPr>
            <w:r w:rsidRPr="002C2AF8">
              <w:rPr>
                <w:sz w:val="20"/>
                <w:lang w:val="en-US"/>
              </w:rPr>
              <w:t>3</w:t>
            </w:r>
            <w:r w:rsidR="006B22AC">
              <w:rPr>
                <w:sz w:val="20"/>
                <w:lang w:val="en-US"/>
              </w:rPr>
              <w:t>664</w:t>
            </w:r>
          </w:p>
        </w:tc>
        <w:tc>
          <w:tcPr>
            <w:tcW w:w="2148" w:type="dxa"/>
          </w:tcPr>
          <w:p w14:paraId="593923EF" w14:textId="77777777" w:rsidR="002C2AF8" w:rsidRPr="002C2AF8" w:rsidRDefault="002C2AF8" w:rsidP="002C2AF8">
            <w:pPr>
              <w:pStyle w:val="TableParagraph"/>
              <w:spacing w:before="2" w:line="240" w:lineRule="auto"/>
              <w:ind w:left="-39"/>
              <w:rPr>
                <w:sz w:val="20"/>
              </w:rPr>
            </w:pPr>
          </w:p>
        </w:tc>
      </w:tr>
    </w:tbl>
    <w:p w14:paraId="033BAF0A" w14:textId="19577588" w:rsidR="002C2AF8" w:rsidRPr="0067554F" w:rsidRDefault="002C2AF8" w:rsidP="002C2AF8">
      <w:pPr>
        <w:ind w:firstLine="993"/>
        <w:jc w:val="both"/>
        <w:rPr>
          <w:sz w:val="20"/>
          <w:szCs w:val="20"/>
        </w:rPr>
      </w:pPr>
      <w:r w:rsidRPr="0067554F">
        <w:rPr>
          <w:sz w:val="20"/>
          <w:szCs w:val="20"/>
        </w:rPr>
        <w:t xml:space="preserve">* </w:t>
      </w:r>
      <w:r>
        <w:rPr>
          <w:sz w:val="20"/>
          <w:szCs w:val="20"/>
        </w:rPr>
        <w:t>Impact a</w:t>
      </w:r>
      <w:r w:rsidRPr="0067554F">
        <w:rPr>
          <w:sz w:val="20"/>
          <w:szCs w:val="20"/>
        </w:rPr>
        <w:t xml:space="preserve">rea estimation is not available </w:t>
      </w:r>
    </w:p>
    <w:p w14:paraId="23B6B75A" w14:textId="77777777" w:rsidR="002C2AF8" w:rsidRPr="0067554F" w:rsidRDefault="002C2AF8" w:rsidP="002C2AF8">
      <w:pPr>
        <w:ind w:firstLine="720"/>
        <w:jc w:val="both"/>
      </w:pPr>
    </w:p>
    <w:p w14:paraId="33A4AB53" w14:textId="4DE51E01" w:rsidR="002C2AF8" w:rsidRDefault="002C2AF8" w:rsidP="002C2AF8">
      <w:pPr>
        <w:ind w:firstLine="720"/>
        <w:jc w:val="both"/>
        <w:rPr>
          <w:sz w:val="24"/>
          <w:szCs w:val="24"/>
        </w:rPr>
      </w:pPr>
      <w:r w:rsidRPr="002C2AF8">
        <w:rPr>
          <w:sz w:val="24"/>
          <w:szCs w:val="24"/>
        </w:rPr>
        <w:t>The third stage of screening was implemented in 2021 (</w:t>
      </w:r>
      <w:proofErr w:type="spellStart"/>
      <w:r w:rsidRPr="002C2AF8">
        <w:rPr>
          <w:sz w:val="24"/>
          <w:szCs w:val="24"/>
        </w:rPr>
        <w:t>Grummo</w:t>
      </w:r>
      <w:proofErr w:type="spellEnd"/>
      <w:r w:rsidRPr="002C2AF8">
        <w:rPr>
          <w:sz w:val="24"/>
          <w:szCs w:val="24"/>
        </w:rPr>
        <w:t xml:space="preserve"> et al., 2021) focusing on </w:t>
      </w:r>
      <w:proofErr w:type="spellStart"/>
      <w:r w:rsidRPr="002C2AF8">
        <w:rPr>
          <w:sz w:val="24"/>
          <w:szCs w:val="24"/>
        </w:rPr>
        <w:t>pealtands</w:t>
      </w:r>
      <w:proofErr w:type="spellEnd"/>
      <w:r w:rsidRPr="002C2AF8">
        <w:rPr>
          <w:sz w:val="24"/>
          <w:szCs w:val="24"/>
        </w:rPr>
        <w:t xml:space="preserve"> and with the account of restoration works implemented in 2014-2021. Preliminary list of restoration sites included </w:t>
      </w:r>
      <w:r w:rsidRPr="0067554F">
        <w:rPr>
          <w:sz w:val="24"/>
          <w:szCs w:val="24"/>
        </w:rPr>
        <w:t xml:space="preserve">34 </w:t>
      </w:r>
      <w:r w:rsidRPr="002C2AF8">
        <w:rPr>
          <w:sz w:val="24"/>
          <w:szCs w:val="24"/>
        </w:rPr>
        <w:t>territories</w:t>
      </w:r>
      <w:r w:rsidRPr="0067554F">
        <w:rPr>
          <w:sz w:val="24"/>
          <w:szCs w:val="24"/>
        </w:rPr>
        <w:t xml:space="preserve">, </w:t>
      </w:r>
      <w:r w:rsidRPr="002C2AF8">
        <w:rPr>
          <w:sz w:val="24"/>
          <w:szCs w:val="24"/>
        </w:rPr>
        <w:t>located in different functional zones of the National park. Further field work narrowed down this list to 19 sites with the area of 29’139 hectares, ranging from 57,8 ha (</w:t>
      </w:r>
      <w:proofErr w:type="spellStart"/>
      <w:r w:rsidRPr="002C2AF8">
        <w:rPr>
          <w:sz w:val="24"/>
          <w:szCs w:val="24"/>
        </w:rPr>
        <w:t>Panasiuki</w:t>
      </w:r>
      <w:proofErr w:type="spellEnd"/>
      <w:r w:rsidRPr="002C2AF8">
        <w:rPr>
          <w:sz w:val="24"/>
          <w:szCs w:val="24"/>
        </w:rPr>
        <w:t>) to 13’610 ha (</w:t>
      </w:r>
      <w:proofErr w:type="spellStart"/>
      <w:r w:rsidRPr="002C2AF8">
        <w:rPr>
          <w:sz w:val="24"/>
          <w:szCs w:val="24"/>
        </w:rPr>
        <w:t>Arlova</w:t>
      </w:r>
      <w:proofErr w:type="spellEnd"/>
      <w:r w:rsidRPr="002C2AF8">
        <w:rPr>
          <w:sz w:val="24"/>
          <w:szCs w:val="24"/>
        </w:rPr>
        <w:t xml:space="preserve"> mire). This list constituted the workplan for peatland restoration in </w:t>
      </w:r>
      <w:proofErr w:type="spellStart"/>
      <w:r w:rsidRPr="002C2AF8">
        <w:rPr>
          <w:sz w:val="24"/>
          <w:szCs w:val="24"/>
        </w:rPr>
        <w:t>Bielaviežskaja</w:t>
      </w:r>
      <w:proofErr w:type="spellEnd"/>
      <w:r w:rsidRPr="002C2AF8">
        <w:rPr>
          <w:sz w:val="24"/>
          <w:szCs w:val="24"/>
        </w:rPr>
        <w:t xml:space="preserve"> </w:t>
      </w:r>
      <w:proofErr w:type="spellStart"/>
      <w:r w:rsidRPr="002C2AF8">
        <w:rPr>
          <w:sz w:val="24"/>
          <w:szCs w:val="24"/>
        </w:rPr>
        <w:t>pušča</w:t>
      </w:r>
      <w:proofErr w:type="spellEnd"/>
      <w:r w:rsidRPr="002C2AF8">
        <w:rPr>
          <w:sz w:val="24"/>
          <w:szCs w:val="24"/>
        </w:rPr>
        <w:t xml:space="preserve"> until 2030. </w:t>
      </w:r>
    </w:p>
    <w:p w14:paraId="69BCE0BB" w14:textId="0E065402" w:rsidR="00DB54A0" w:rsidRDefault="00DB54A0" w:rsidP="002C2AF8">
      <w:pPr>
        <w:ind w:firstLine="720"/>
        <w:jc w:val="both"/>
        <w:rPr>
          <w:sz w:val="24"/>
          <w:szCs w:val="24"/>
        </w:rPr>
      </w:pPr>
    </w:p>
    <w:p w14:paraId="23D17DB0" w14:textId="5A8EE943" w:rsidR="00DB54A0" w:rsidRDefault="00DB54A0" w:rsidP="009F03DE">
      <w:pPr>
        <w:ind w:firstLine="720"/>
        <w:jc w:val="center"/>
        <w:rPr>
          <w:sz w:val="24"/>
          <w:szCs w:val="24"/>
        </w:rPr>
      </w:pPr>
      <w:r w:rsidRPr="00DB54A0">
        <w:rPr>
          <w:noProof/>
          <w:sz w:val="24"/>
          <w:szCs w:val="24"/>
        </w:rPr>
        <w:drawing>
          <wp:inline distT="0" distB="0" distL="0" distR="0" wp14:anchorId="3C9D5816" wp14:editId="2D1244DA">
            <wp:extent cx="2247900" cy="2660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152" cy="2671379"/>
                    </a:xfrm>
                    <a:prstGeom prst="rect">
                      <a:avLst/>
                    </a:prstGeom>
                  </pic:spPr>
                </pic:pic>
              </a:graphicData>
            </a:graphic>
          </wp:inline>
        </w:drawing>
      </w:r>
    </w:p>
    <w:p w14:paraId="37979881" w14:textId="37796C63" w:rsidR="00DB54A0" w:rsidRDefault="00DB54A0" w:rsidP="002C2AF8">
      <w:pPr>
        <w:ind w:firstLine="720"/>
        <w:jc w:val="both"/>
        <w:rPr>
          <w:sz w:val="24"/>
          <w:szCs w:val="24"/>
        </w:rPr>
      </w:pPr>
    </w:p>
    <w:p w14:paraId="57ADE216" w14:textId="18754173" w:rsidR="009F03DE" w:rsidRDefault="009F03DE" w:rsidP="009F03DE">
      <w:pPr>
        <w:spacing w:before="163"/>
        <w:ind w:left="1821" w:right="222"/>
        <w:rPr>
          <w:sz w:val="20"/>
        </w:rPr>
      </w:pPr>
      <w:r>
        <w:rPr>
          <w:b/>
          <w:sz w:val="20"/>
        </w:rPr>
        <w:t>Fig. 1</w:t>
      </w:r>
      <w:r>
        <w:rPr>
          <w:sz w:val="20"/>
        </w:rPr>
        <w:t>.</w:t>
      </w:r>
      <w:r>
        <w:rPr>
          <w:spacing w:val="40"/>
          <w:sz w:val="20"/>
        </w:rPr>
        <w:t xml:space="preserve"> </w:t>
      </w:r>
      <w:r w:rsidRPr="009F03DE">
        <w:rPr>
          <w:sz w:val="20"/>
        </w:rPr>
        <w:t>Wetland restoration sites in the National park “</w:t>
      </w:r>
      <w:proofErr w:type="spellStart"/>
      <w:r w:rsidRPr="009F03DE">
        <w:rPr>
          <w:sz w:val="20"/>
        </w:rPr>
        <w:t>Bielaviežskaja</w:t>
      </w:r>
      <w:proofErr w:type="spellEnd"/>
      <w:r w:rsidRPr="009F03DE">
        <w:rPr>
          <w:sz w:val="20"/>
        </w:rPr>
        <w:t xml:space="preserve"> </w:t>
      </w:r>
      <w:proofErr w:type="spellStart"/>
      <w:r w:rsidRPr="009F03DE">
        <w:rPr>
          <w:sz w:val="20"/>
        </w:rPr>
        <w:t>pušča</w:t>
      </w:r>
      <w:proofErr w:type="spellEnd"/>
      <w:r w:rsidRPr="009F03DE">
        <w:rPr>
          <w:sz w:val="20"/>
        </w:rPr>
        <w:t xml:space="preserve">” </w:t>
      </w:r>
      <w:r>
        <w:rPr>
          <w:sz w:val="20"/>
        </w:rPr>
        <w:t xml:space="preserve">entre figures. Numbers correspond to those in Table 1. </w:t>
      </w:r>
    </w:p>
    <w:p w14:paraId="483FD27A" w14:textId="77777777" w:rsidR="009F03DE" w:rsidRPr="002C2AF8" w:rsidRDefault="009F03DE" w:rsidP="002C2AF8">
      <w:pPr>
        <w:ind w:firstLine="720"/>
        <w:jc w:val="both"/>
        <w:rPr>
          <w:sz w:val="24"/>
          <w:szCs w:val="24"/>
        </w:rPr>
      </w:pPr>
    </w:p>
    <w:p w14:paraId="4F4D5F66" w14:textId="0A3C3670" w:rsidR="002C2AF8" w:rsidRPr="002C2AF8" w:rsidRDefault="002C2AF8" w:rsidP="002C2AF8">
      <w:pPr>
        <w:ind w:firstLine="720"/>
        <w:jc w:val="both"/>
        <w:rPr>
          <w:sz w:val="24"/>
          <w:szCs w:val="24"/>
        </w:rPr>
      </w:pPr>
      <w:r w:rsidRPr="002C2AF8">
        <w:rPr>
          <w:sz w:val="24"/>
          <w:szCs w:val="24"/>
        </w:rPr>
        <w:t xml:space="preserve">The decade of restoration works showed that the cycle from the concept to completion of construction is taking over two years and the average pace of restoration of one site per year. Hence, the needs for restoration are much larger than the capacity to implement them, and the existing restoration plan constitutes an ambitious </w:t>
      </w:r>
      <w:proofErr w:type="spellStart"/>
      <w:r w:rsidRPr="002C2AF8">
        <w:rPr>
          <w:sz w:val="24"/>
          <w:szCs w:val="24"/>
        </w:rPr>
        <w:t>programme</w:t>
      </w:r>
      <w:proofErr w:type="spellEnd"/>
      <w:r w:rsidRPr="002C2AF8">
        <w:rPr>
          <w:sz w:val="24"/>
          <w:szCs w:val="24"/>
        </w:rPr>
        <w:t xml:space="preserve">. </w:t>
      </w:r>
    </w:p>
    <w:p w14:paraId="3A46BA86" w14:textId="77777777" w:rsidR="002C2AF8" w:rsidRPr="002C2AF8" w:rsidRDefault="002C2AF8" w:rsidP="002C2AF8">
      <w:pPr>
        <w:ind w:firstLine="720"/>
        <w:jc w:val="both"/>
        <w:rPr>
          <w:sz w:val="24"/>
          <w:szCs w:val="24"/>
        </w:rPr>
      </w:pPr>
      <w:r w:rsidRPr="002C2AF8">
        <w:rPr>
          <w:sz w:val="24"/>
          <w:szCs w:val="24"/>
        </w:rPr>
        <w:t xml:space="preserve">Current border wall construction on Belarus/Polish border will likely create additional problems with hydrological regime and will require even more resources to mitigate them on the both sides of the border. </w:t>
      </w:r>
    </w:p>
    <w:p w14:paraId="1340022A" w14:textId="199FC64C" w:rsidR="002C2AF8" w:rsidRPr="002C2AF8" w:rsidRDefault="002C2AF8" w:rsidP="002C2AF8">
      <w:pPr>
        <w:ind w:firstLine="720"/>
        <w:jc w:val="both"/>
        <w:rPr>
          <w:sz w:val="24"/>
          <w:szCs w:val="24"/>
        </w:rPr>
      </w:pPr>
    </w:p>
    <w:p w14:paraId="36DD5557" w14:textId="77777777" w:rsidR="002C2AF8" w:rsidRDefault="002C2AF8" w:rsidP="002C2AF8">
      <w:pPr>
        <w:spacing w:before="163"/>
        <w:ind w:right="222"/>
        <w:rPr>
          <w:sz w:val="20"/>
        </w:rPr>
      </w:pPr>
    </w:p>
    <w:p w14:paraId="2DAB86BE" w14:textId="53217F23" w:rsidR="00B83918" w:rsidRPr="002C2AF8" w:rsidRDefault="0008109C" w:rsidP="002C2AF8">
      <w:pPr>
        <w:ind w:firstLine="219"/>
        <w:rPr>
          <w:rFonts w:ascii="Arial"/>
          <w:spacing w:val="-2"/>
          <w:lang w:val="pl-PL"/>
        </w:rPr>
      </w:pPr>
      <w:r w:rsidRPr="002C2AF8">
        <w:rPr>
          <w:rFonts w:ascii="Arial"/>
          <w:spacing w:val="-2"/>
          <w:lang w:val="pl-PL"/>
        </w:rPr>
        <w:t>REFERENCES</w:t>
      </w:r>
    </w:p>
    <w:p w14:paraId="471749F1" w14:textId="637C6F6D" w:rsidR="002C2AF8" w:rsidRPr="002C2AF8" w:rsidRDefault="002C2AF8">
      <w:pPr>
        <w:ind w:left="220"/>
        <w:rPr>
          <w:rFonts w:ascii="Arial"/>
          <w:lang w:val="pl-PL"/>
        </w:rPr>
      </w:pPr>
    </w:p>
    <w:p w14:paraId="4E4524EA" w14:textId="3D5DCBE9" w:rsidR="002C2AF8" w:rsidRPr="006B22AC" w:rsidRDefault="002C2AF8" w:rsidP="002C2AF8">
      <w:pPr>
        <w:pStyle w:val="BodyText"/>
        <w:spacing w:before="1"/>
        <w:ind w:left="503" w:right="349" w:hanging="284"/>
        <w:jc w:val="both"/>
        <w:rPr>
          <w:lang w:val="ru-RU"/>
        </w:rPr>
      </w:pPr>
      <w:proofErr w:type="spellStart"/>
      <w:r w:rsidRPr="002C2AF8">
        <w:rPr>
          <w:lang w:val="pl-PL"/>
        </w:rPr>
        <w:t>Arnolbik</w:t>
      </w:r>
      <w:proofErr w:type="spellEnd"/>
      <w:r w:rsidRPr="002C2AF8">
        <w:rPr>
          <w:lang w:val="pl-PL"/>
        </w:rPr>
        <w:t xml:space="preserve"> V., </w:t>
      </w:r>
      <w:proofErr w:type="spellStart"/>
      <w:r w:rsidRPr="002C2AF8">
        <w:rPr>
          <w:lang w:val="pl-PL"/>
        </w:rPr>
        <w:t>Bernatski</w:t>
      </w:r>
      <w:proofErr w:type="spellEnd"/>
      <w:r w:rsidRPr="002C2AF8">
        <w:rPr>
          <w:lang w:val="pl-PL"/>
        </w:rPr>
        <w:t xml:space="preserve"> D., </w:t>
      </w:r>
      <w:proofErr w:type="spellStart"/>
      <w:r w:rsidRPr="002C2AF8">
        <w:rPr>
          <w:lang w:val="pl-PL"/>
        </w:rPr>
        <w:t>Bubenko</w:t>
      </w:r>
      <w:proofErr w:type="spellEnd"/>
      <w:r w:rsidRPr="002C2AF8">
        <w:rPr>
          <w:lang w:val="pl-PL"/>
        </w:rPr>
        <w:t xml:space="preserve"> A., </w:t>
      </w:r>
      <w:proofErr w:type="spellStart"/>
      <w:r w:rsidRPr="002C2AF8">
        <w:rPr>
          <w:lang w:val="pl-PL"/>
        </w:rPr>
        <w:t>Kravchuk</w:t>
      </w:r>
      <w:proofErr w:type="spellEnd"/>
      <w:r w:rsidRPr="002C2AF8">
        <w:rPr>
          <w:lang w:val="pl-PL"/>
        </w:rPr>
        <w:t xml:space="preserve"> V., </w:t>
      </w:r>
      <w:proofErr w:type="spellStart"/>
      <w:r w:rsidRPr="002C2AF8">
        <w:rPr>
          <w:lang w:val="pl-PL"/>
        </w:rPr>
        <w:t>Kravchuk</w:t>
      </w:r>
      <w:proofErr w:type="spellEnd"/>
      <w:r w:rsidRPr="002C2AF8">
        <w:rPr>
          <w:lang w:val="pl-PL"/>
        </w:rPr>
        <w:t xml:space="preserve"> V.</w:t>
      </w:r>
      <w:r>
        <w:rPr>
          <w:lang w:val="pl-PL"/>
        </w:rPr>
        <w:t>,</w:t>
      </w:r>
      <w:r w:rsidRPr="002C2AF8">
        <w:rPr>
          <w:lang w:val="pl-PL"/>
        </w:rPr>
        <w:t xml:space="preserve"> 2013. </w:t>
      </w:r>
      <w:r w:rsidRPr="002C2AF8">
        <w:t xml:space="preserve">Inventory and creation of GIS of small and seasonal watercourses in the historic part of </w:t>
      </w:r>
      <w:proofErr w:type="spellStart"/>
      <w:r w:rsidRPr="0067554F">
        <w:t>Bielavie</w:t>
      </w:r>
      <w:r w:rsidRPr="002C2AF8">
        <w:t>ž</w:t>
      </w:r>
      <w:r w:rsidRPr="0067554F">
        <w:t>skaja</w:t>
      </w:r>
      <w:proofErr w:type="spellEnd"/>
      <w:r w:rsidRPr="002C2AF8">
        <w:t xml:space="preserve"> </w:t>
      </w:r>
      <w:proofErr w:type="spellStart"/>
      <w:r w:rsidRPr="0067554F">
        <w:t>pu</w:t>
      </w:r>
      <w:r w:rsidRPr="002C2AF8">
        <w:t>šč</w:t>
      </w:r>
      <w:r w:rsidRPr="0067554F">
        <w:t>a</w:t>
      </w:r>
      <w:proofErr w:type="spellEnd"/>
      <w:r w:rsidRPr="002C2AF8">
        <w:t xml:space="preserve">. </w:t>
      </w:r>
      <w:proofErr w:type="spellStart"/>
      <w:r>
        <w:rPr>
          <w:lang w:val="pl-PL"/>
        </w:rPr>
        <w:t>Research</w:t>
      </w:r>
      <w:proofErr w:type="spellEnd"/>
      <w:r w:rsidRPr="002C2AF8">
        <w:rPr>
          <w:lang w:val="ru-RU"/>
        </w:rPr>
        <w:t xml:space="preserve"> </w:t>
      </w:r>
      <w:r>
        <w:rPr>
          <w:lang w:val="pl-PL"/>
        </w:rPr>
        <w:t>report</w:t>
      </w:r>
      <w:r w:rsidRPr="002C2AF8">
        <w:rPr>
          <w:lang w:val="ru-RU"/>
        </w:rPr>
        <w:t xml:space="preserve">. [Провести инвентаризацию и создать ГИС малых и временных (сезонных) водотоков в исторической части Беловежской пущи». </w:t>
      </w:r>
      <w:r>
        <w:rPr>
          <w:lang w:val="ru-RU"/>
        </w:rPr>
        <w:t>Отчет о НИР</w:t>
      </w:r>
      <w:r w:rsidRPr="002C2AF8">
        <w:rPr>
          <w:lang w:val="ru-RU"/>
        </w:rPr>
        <w:t xml:space="preserve">], </w:t>
      </w:r>
      <w:proofErr w:type="spellStart"/>
      <w:r>
        <w:t>Kameniuki</w:t>
      </w:r>
      <w:proofErr w:type="spellEnd"/>
      <w:r w:rsidRPr="002C2AF8">
        <w:rPr>
          <w:lang w:val="ru-RU"/>
        </w:rPr>
        <w:t xml:space="preserve">, </w:t>
      </w:r>
      <w:r w:rsidRPr="006B22AC">
        <w:rPr>
          <w:lang w:val="ru-RU"/>
        </w:rPr>
        <w:t xml:space="preserve">47 </w:t>
      </w:r>
      <w:r>
        <w:t>p</w:t>
      </w:r>
      <w:r w:rsidRPr="006B22AC">
        <w:rPr>
          <w:lang w:val="ru-RU"/>
        </w:rPr>
        <w:t>.</w:t>
      </w:r>
    </w:p>
    <w:p w14:paraId="78B8F093" w14:textId="0364D04C" w:rsidR="002C2AF8" w:rsidRPr="006B22AC" w:rsidRDefault="002C2AF8" w:rsidP="002C2AF8">
      <w:pPr>
        <w:pStyle w:val="BodyText"/>
        <w:spacing w:before="1"/>
        <w:ind w:left="503" w:right="349" w:hanging="284"/>
        <w:jc w:val="both"/>
        <w:rPr>
          <w:lang w:val="ru-RU"/>
        </w:rPr>
      </w:pPr>
      <w:proofErr w:type="spellStart"/>
      <w:r w:rsidRPr="002C2AF8">
        <w:rPr>
          <w:lang w:val="pl-PL"/>
        </w:rPr>
        <w:t>Grummo</w:t>
      </w:r>
      <w:proofErr w:type="spellEnd"/>
      <w:r w:rsidRPr="002C2AF8">
        <w:rPr>
          <w:lang w:val="ru-RU"/>
        </w:rPr>
        <w:t xml:space="preserve"> </w:t>
      </w:r>
      <w:r w:rsidRPr="002C2AF8">
        <w:rPr>
          <w:lang w:val="pl-PL"/>
        </w:rPr>
        <w:t>D</w:t>
      </w:r>
      <w:r w:rsidRPr="002C2AF8">
        <w:rPr>
          <w:lang w:val="ru-RU"/>
        </w:rPr>
        <w:t xml:space="preserve">., </w:t>
      </w:r>
      <w:proofErr w:type="spellStart"/>
      <w:r w:rsidRPr="002C2AF8">
        <w:rPr>
          <w:lang w:val="pl-PL"/>
        </w:rPr>
        <w:t>Zelenkevich</w:t>
      </w:r>
      <w:proofErr w:type="spellEnd"/>
      <w:r w:rsidRPr="002C2AF8">
        <w:rPr>
          <w:lang w:val="ru-RU"/>
        </w:rPr>
        <w:t xml:space="preserve"> </w:t>
      </w:r>
      <w:r w:rsidRPr="002C2AF8">
        <w:rPr>
          <w:lang w:val="pl-PL"/>
        </w:rPr>
        <w:t>N</w:t>
      </w:r>
      <w:r w:rsidRPr="002C2AF8">
        <w:rPr>
          <w:lang w:val="ru-RU"/>
        </w:rPr>
        <w:t xml:space="preserve">., </w:t>
      </w:r>
      <w:proofErr w:type="spellStart"/>
      <w:r w:rsidRPr="002C2AF8">
        <w:rPr>
          <w:lang w:val="pl-PL"/>
        </w:rPr>
        <w:t>Zylinski</w:t>
      </w:r>
      <w:proofErr w:type="spellEnd"/>
      <w:r w:rsidRPr="002C2AF8">
        <w:rPr>
          <w:lang w:val="ru-RU"/>
        </w:rPr>
        <w:t xml:space="preserve"> </w:t>
      </w:r>
      <w:r w:rsidRPr="002C2AF8">
        <w:rPr>
          <w:lang w:val="pl-PL"/>
        </w:rPr>
        <w:t>D</w:t>
      </w:r>
      <w:r w:rsidRPr="002C2AF8">
        <w:rPr>
          <w:lang w:val="ru-RU"/>
        </w:rPr>
        <w:t xml:space="preserve">., </w:t>
      </w:r>
      <w:proofErr w:type="spellStart"/>
      <w:r w:rsidRPr="002C2AF8">
        <w:rPr>
          <w:lang w:val="pl-PL"/>
        </w:rPr>
        <w:t>Mojseichik</w:t>
      </w:r>
      <w:proofErr w:type="spellEnd"/>
      <w:r w:rsidRPr="002C2AF8">
        <w:rPr>
          <w:lang w:val="ru-RU"/>
        </w:rPr>
        <w:t xml:space="preserve"> </w:t>
      </w:r>
      <w:r w:rsidRPr="002C2AF8">
        <w:rPr>
          <w:lang w:val="pl-PL"/>
        </w:rPr>
        <w:t>E</w:t>
      </w:r>
      <w:r w:rsidRPr="002C2AF8">
        <w:rPr>
          <w:lang w:val="ru-RU"/>
        </w:rPr>
        <w:t xml:space="preserve">., </w:t>
      </w:r>
      <w:proofErr w:type="spellStart"/>
      <w:r w:rsidRPr="002C2AF8">
        <w:rPr>
          <w:lang w:val="pl-PL"/>
        </w:rPr>
        <w:t>Petrov</w:t>
      </w:r>
      <w:proofErr w:type="spellEnd"/>
      <w:r w:rsidRPr="002C2AF8">
        <w:rPr>
          <w:lang w:val="ru-RU"/>
        </w:rPr>
        <w:t xml:space="preserve"> </w:t>
      </w:r>
      <w:r w:rsidRPr="002C2AF8">
        <w:rPr>
          <w:lang w:val="pl-PL"/>
        </w:rPr>
        <w:t>V</w:t>
      </w:r>
      <w:r w:rsidRPr="002C2AF8">
        <w:rPr>
          <w:lang w:val="ru-RU"/>
        </w:rPr>
        <w:t xml:space="preserve">., </w:t>
      </w:r>
      <w:r w:rsidRPr="002C2AF8">
        <w:rPr>
          <w:lang w:val="pl-PL"/>
        </w:rPr>
        <w:t>Babich</w:t>
      </w:r>
      <w:r w:rsidRPr="002C2AF8">
        <w:rPr>
          <w:lang w:val="ru-RU"/>
        </w:rPr>
        <w:t xml:space="preserve"> </w:t>
      </w:r>
      <w:r w:rsidRPr="002C2AF8">
        <w:rPr>
          <w:lang w:val="pl-PL"/>
        </w:rPr>
        <w:t>E</w:t>
      </w:r>
      <w:r w:rsidRPr="002C2AF8">
        <w:rPr>
          <w:lang w:val="ru-RU"/>
        </w:rPr>
        <w:t xml:space="preserve">., 2021. </w:t>
      </w:r>
      <w:r>
        <w:t>Evaluate</w:t>
      </w:r>
      <w:r w:rsidRPr="002C2AF8">
        <w:t xml:space="preserve"> </w:t>
      </w:r>
      <w:r>
        <w:t>the</w:t>
      </w:r>
      <w:r w:rsidRPr="002C2AF8">
        <w:t xml:space="preserve"> </w:t>
      </w:r>
      <w:r>
        <w:t>current</w:t>
      </w:r>
      <w:r w:rsidRPr="002C2AF8">
        <w:t xml:space="preserve"> </w:t>
      </w:r>
      <w:r>
        <w:t>state</w:t>
      </w:r>
      <w:r w:rsidRPr="002C2AF8">
        <w:t xml:space="preserve"> </w:t>
      </w:r>
      <w:r>
        <w:t>of</w:t>
      </w:r>
      <w:r w:rsidRPr="002C2AF8">
        <w:t xml:space="preserve"> </w:t>
      </w:r>
      <w:r>
        <w:t>peatlands</w:t>
      </w:r>
      <w:r w:rsidRPr="002C2AF8">
        <w:t xml:space="preserve"> </w:t>
      </w:r>
      <w:r>
        <w:t>of</w:t>
      </w:r>
      <w:r w:rsidRPr="002C2AF8">
        <w:t xml:space="preserve"> </w:t>
      </w:r>
      <w:r>
        <w:t>the</w:t>
      </w:r>
      <w:r w:rsidRPr="002C2AF8">
        <w:t xml:space="preserve"> National park “</w:t>
      </w:r>
      <w:proofErr w:type="spellStart"/>
      <w:r w:rsidRPr="0067554F">
        <w:t>Bielavie</w:t>
      </w:r>
      <w:r w:rsidRPr="002C2AF8">
        <w:t>ž</w:t>
      </w:r>
      <w:r w:rsidRPr="0067554F">
        <w:t>skaja</w:t>
      </w:r>
      <w:proofErr w:type="spellEnd"/>
      <w:r w:rsidRPr="002C2AF8">
        <w:t xml:space="preserve"> </w:t>
      </w:r>
      <w:proofErr w:type="spellStart"/>
      <w:r w:rsidRPr="0067554F">
        <w:t>pu</w:t>
      </w:r>
      <w:r w:rsidRPr="002C2AF8">
        <w:t>šč</w:t>
      </w:r>
      <w:r w:rsidRPr="0067554F">
        <w:t>a</w:t>
      </w:r>
      <w:proofErr w:type="spellEnd"/>
      <w:r w:rsidRPr="002C2AF8">
        <w:t xml:space="preserve">” </w:t>
      </w:r>
      <w:r>
        <w:t>and</w:t>
      </w:r>
      <w:r w:rsidRPr="002C2AF8">
        <w:t xml:space="preserve"> </w:t>
      </w:r>
      <w:r>
        <w:t>develop</w:t>
      </w:r>
      <w:r w:rsidRPr="002C2AF8">
        <w:t xml:space="preserve"> </w:t>
      </w:r>
      <w:r>
        <w:t xml:space="preserve">a long term </w:t>
      </w:r>
      <w:proofErr w:type="spellStart"/>
      <w:r>
        <w:t>programme</w:t>
      </w:r>
      <w:proofErr w:type="spellEnd"/>
      <w:r>
        <w:t xml:space="preserve"> of their restoration. Research</w:t>
      </w:r>
      <w:r w:rsidRPr="006B22AC">
        <w:rPr>
          <w:lang w:val="ru-RU"/>
        </w:rPr>
        <w:t xml:space="preserve"> </w:t>
      </w:r>
      <w:r>
        <w:t>report</w:t>
      </w:r>
      <w:r w:rsidRPr="006B22AC">
        <w:rPr>
          <w:lang w:val="ru-RU"/>
        </w:rPr>
        <w:t xml:space="preserve">. [Оценить современное состояние торфяников Национального парка «Беловежская пуща» и разработать долгосрочную программу их восстановления. Отчет о НИР], </w:t>
      </w:r>
      <w:r>
        <w:t>Minsk</w:t>
      </w:r>
      <w:r w:rsidRPr="006B22AC">
        <w:rPr>
          <w:lang w:val="ru-RU"/>
        </w:rPr>
        <w:t xml:space="preserve">, 55 </w:t>
      </w:r>
      <w:r>
        <w:t>p</w:t>
      </w:r>
      <w:r w:rsidRPr="006B22AC">
        <w:rPr>
          <w:lang w:val="ru-RU"/>
        </w:rPr>
        <w:t>.</w:t>
      </w:r>
    </w:p>
    <w:p w14:paraId="485C7DBF" w14:textId="565F209F" w:rsidR="002C2AF8" w:rsidRPr="002C2AF8" w:rsidRDefault="002C2AF8" w:rsidP="002C2AF8">
      <w:pPr>
        <w:pStyle w:val="BodyText"/>
        <w:spacing w:before="1"/>
        <w:ind w:left="503" w:right="349" w:hanging="284"/>
        <w:jc w:val="both"/>
      </w:pPr>
      <w:proofErr w:type="spellStart"/>
      <w:r>
        <w:t>Kozulin</w:t>
      </w:r>
      <w:proofErr w:type="spellEnd"/>
      <w:r w:rsidRPr="006B22AC">
        <w:rPr>
          <w:lang w:val="ru-RU"/>
        </w:rPr>
        <w:t xml:space="preserve"> </w:t>
      </w:r>
      <w:r>
        <w:t>A</w:t>
      </w:r>
      <w:r w:rsidRPr="006B22AC">
        <w:rPr>
          <w:lang w:val="ru-RU"/>
        </w:rPr>
        <w:t xml:space="preserve">., </w:t>
      </w:r>
      <w:proofErr w:type="spellStart"/>
      <w:r>
        <w:t>Maximenkov</w:t>
      </w:r>
      <w:proofErr w:type="spellEnd"/>
      <w:r w:rsidRPr="006B22AC">
        <w:rPr>
          <w:lang w:val="ru-RU"/>
        </w:rPr>
        <w:t xml:space="preserve"> </w:t>
      </w:r>
      <w:r>
        <w:t>M</w:t>
      </w:r>
      <w:r w:rsidRPr="006B22AC">
        <w:rPr>
          <w:lang w:val="ru-RU"/>
        </w:rPr>
        <w:t xml:space="preserve">., </w:t>
      </w:r>
      <w:proofErr w:type="spellStart"/>
      <w:r>
        <w:t>Skuratovich</w:t>
      </w:r>
      <w:proofErr w:type="spellEnd"/>
      <w:r w:rsidRPr="006B22AC">
        <w:rPr>
          <w:lang w:val="ru-RU"/>
        </w:rPr>
        <w:t xml:space="preserve"> </w:t>
      </w:r>
      <w:r>
        <w:t>A</w:t>
      </w:r>
      <w:r w:rsidRPr="006B22AC">
        <w:rPr>
          <w:lang w:val="ru-RU"/>
        </w:rPr>
        <w:t xml:space="preserve">., </w:t>
      </w:r>
      <w:proofErr w:type="spellStart"/>
      <w:r>
        <w:t>Giginiak</w:t>
      </w:r>
      <w:proofErr w:type="spellEnd"/>
      <w:r w:rsidRPr="006B22AC">
        <w:rPr>
          <w:lang w:val="ru-RU"/>
        </w:rPr>
        <w:t xml:space="preserve"> </w:t>
      </w:r>
      <w:r>
        <w:t>Y</w:t>
      </w:r>
      <w:r w:rsidRPr="006B22AC">
        <w:rPr>
          <w:lang w:val="ru-RU"/>
        </w:rPr>
        <w:t xml:space="preserve">., </w:t>
      </w:r>
      <w:proofErr w:type="spellStart"/>
      <w:r>
        <w:t>Korzun</w:t>
      </w:r>
      <w:proofErr w:type="spellEnd"/>
      <w:r w:rsidRPr="006B22AC">
        <w:rPr>
          <w:lang w:val="ru-RU"/>
        </w:rPr>
        <w:t xml:space="preserve"> </w:t>
      </w:r>
      <w:r>
        <w:t>E</w:t>
      </w:r>
      <w:r w:rsidRPr="006B22AC">
        <w:rPr>
          <w:lang w:val="ru-RU"/>
        </w:rPr>
        <w:t xml:space="preserve">., </w:t>
      </w:r>
      <w:proofErr w:type="spellStart"/>
      <w:r>
        <w:t>Vasilievskij</w:t>
      </w:r>
      <w:proofErr w:type="spellEnd"/>
      <w:r w:rsidRPr="006B22AC">
        <w:rPr>
          <w:lang w:val="ru-RU"/>
        </w:rPr>
        <w:t xml:space="preserve"> </w:t>
      </w:r>
      <w:r>
        <w:t>A</w:t>
      </w:r>
      <w:r w:rsidRPr="006B22AC">
        <w:rPr>
          <w:lang w:val="ru-RU"/>
        </w:rPr>
        <w:t xml:space="preserve">., </w:t>
      </w:r>
      <w:proofErr w:type="spellStart"/>
      <w:r>
        <w:t>Kulikva</w:t>
      </w:r>
      <w:proofErr w:type="spellEnd"/>
      <w:r w:rsidRPr="006B22AC">
        <w:rPr>
          <w:lang w:val="ru-RU"/>
        </w:rPr>
        <w:t xml:space="preserve"> </w:t>
      </w:r>
      <w:r>
        <w:t>E</w:t>
      </w:r>
      <w:r w:rsidRPr="006B22AC">
        <w:rPr>
          <w:lang w:val="ru-RU"/>
        </w:rPr>
        <w:t xml:space="preserve">., </w:t>
      </w:r>
      <w:proofErr w:type="spellStart"/>
      <w:r>
        <w:t>Grechanik</w:t>
      </w:r>
      <w:proofErr w:type="spellEnd"/>
      <w:r w:rsidRPr="006B22AC">
        <w:rPr>
          <w:lang w:val="ru-RU"/>
        </w:rPr>
        <w:t xml:space="preserve"> </w:t>
      </w:r>
      <w:r>
        <w:t>L</w:t>
      </w:r>
      <w:r w:rsidRPr="006B22AC">
        <w:rPr>
          <w:lang w:val="ru-RU"/>
        </w:rPr>
        <w:t xml:space="preserve">., 2010. </w:t>
      </w:r>
      <w:r w:rsidRPr="002C2AF8">
        <w:t xml:space="preserve">Identify melioration systems which negatively affect ecosystems of </w:t>
      </w:r>
      <w:proofErr w:type="spellStart"/>
      <w:r w:rsidRPr="0067554F">
        <w:t>Bielavie</w:t>
      </w:r>
      <w:r w:rsidRPr="002C2AF8">
        <w:t>ž</w:t>
      </w:r>
      <w:r w:rsidRPr="0067554F">
        <w:t>skaja</w:t>
      </w:r>
      <w:proofErr w:type="spellEnd"/>
      <w:r w:rsidRPr="002C2AF8">
        <w:t xml:space="preserve"> </w:t>
      </w:r>
      <w:proofErr w:type="spellStart"/>
      <w:r w:rsidRPr="0067554F">
        <w:t>pu</w:t>
      </w:r>
      <w:r w:rsidRPr="002C2AF8">
        <w:t>šč</w:t>
      </w:r>
      <w:r w:rsidRPr="0067554F">
        <w:t>a</w:t>
      </w:r>
      <w:proofErr w:type="spellEnd"/>
      <w:r>
        <w:t xml:space="preserve"> and where rewetting is ecologically and economically justified. </w:t>
      </w:r>
      <w:r w:rsidRPr="002C2AF8">
        <w:rPr>
          <w:lang w:val="ru-RU"/>
        </w:rPr>
        <w:t>[</w:t>
      </w:r>
      <w:r>
        <w:rPr>
          <w:lang w:val="ru-RU"/>
        </w:rPr>
        <w:t>Определить мелиоративные системы, негативно влияющие на экосистемы Беловежской пущи, на которых по экологическим и экономическим причинам целесообразно проведение повторного заболачивания</w:t>
      </w:r>
      <w:r w:rsidRPr="002C2AF8">
        <w:rPr>
          <w:lang w:val="ru-RU"/>
        </w:rPr>
        <w:t xml:space="preserve">. </w:t>
      </w:r>
      <w:r>
        <w:rPr>
          <w:lang w:val="ru-RU"/>
        </w:rPr>
        <w:t>Отчет</w:t>
      </w:r>
      <w:r w:rsidRPr="006B22AC">
        <w:t xml:space="preserve"> </w:t>
      </w:r>
      <w:r>
        <w:rPr>
          <w:lang w:val="ru-RU"/>
        </w:rPr>
        <w:t>о</w:t>
      </w:r>
      <w:r w:rsidRPr="006B22AC">
        <w:t xml:space="preserve"> </w:t>
      </w:r>
      <w:r>
        <w:rPr>
          <w:lang w:val="ru-RU"/>
        </w:rPr>
        <w:t>НИР</w:t>
      </w:r>
      <w:r w:rsidRPr="006B22AC">
        <w:t xml:space="preserve">], </w:t>
      </w:r>
      <w:r>
        <w:t>Minsk</w:t>
      </w:r>
      <w:r w:rsidRPr="006B22AC">
        <w:t xml:space="preserve">, </w:t>
      </w:r>
      <w:r>
        <w:t>113 p.</w:t>
      </w:r>
    </w:p>
    <w:p w14:paraId="11382950" w14:textId="3BACDD23" w:rsidR="002C2AF8" w:rsidRPr="002C2AF8" w:rsidRDefault="002C2AF8" w:rsidP="002C2AF8">
      <w:pPr>
        <w:pStyle w:val="BodyText"/>
        <w:spacing w:before="1"/>
        <w:ind w:left="503" w:right="349" w:hanging="284"/>
        <w:jc w:val="both"/>
      </w:pPr>
      <w:r w:rsidRPr="002C2AF8">
        <w:t xml:space="preserve">Management plan of the National park </w:t>
      </w:r>
      <w:r w:rsidRPr="0067554F">
        <w:t>“</w:t>
      </w:r>
      <w:proofErr w:type="spellStart"/>
      <w:r w:rsidRPr="0067554F">
        <w:t>Bielaviežskaja</w:t>
      </w:r>
      <w:proofErr w:type="spellEnd"/>
      <w:r w:rsidRPr="0067554F">
        <w:t xml:space="preserve"> </w:t>
      </w:r>
      <w:proofErr w:type="spellStart"/>
      <w:r w:rsidRPr="0067554F">
        <w:t>pušča</w:t>
      </w:r>
      <w:proofErr w:type="spellEnd"/>
      <w:r w:rsidRPr="0067554F">
        <w:t>”</w:t>
      </w:r>
      <w:r w:rsidRPr="002C2AF8">
        <w:t xml:space="preserve">. </w:t>
      </w:r>
      <w:r>
        <w:t>Declarative</w:t>
      </w:r>
      <w:r w:rsidRPr="006B22AC">
        <w:rPr>
          <w:lang w:val="ru-RU"/>
        </w:rPr>
        <w:t xml:space="preserve"> </w:t>
      </w:r>
      <w:r>
        <w:t>part</w:t>
      </w:r>
      <w:r w:rsidRPr="006B22AC">
        <w:rPr>
          <w:lang w:val="ru-RU"/>
        </w:rPr>
        <w:t xml:space="preserve">. 2008 [План управления Национальным парком «Беловежская пуща». </w:t>
      </w:r>
      <w:proofErr w:type="spellStart"/>
      <w:r w:rsidRPr="002C2AF8">
        <w:t>Констатирующая</w:t>
      </w:r>
      <w:proofErr w:type="spellEnd"/>
      <w:r w:rsidRPr="002C2AF8">
        <w:t xml:space="preserve"> </w:t>
      </w:r>
      <w:proofErr w:type="spellStart"/>
      <w:r w:rsidRPr="002C2AF8">
        <w:t>част</w:t>
      </w:r>
      <w:r>
        <w:t>ь</w:t>
      </w:r>
      <w:proofErr w:type="spellEnd"/>
      <w:r>
        <w:t>]</w:t>
      </w:r>
      <w:r w:rsidRPr="002C2AF8">
        <w:t xml:space="preserve">, </w:t>
      </w:r>
      <w:r>
        <w:t>Minsk</w:t>
      </w:r>
      <w:r w:rsidRPr="002C2AF8">
        <w:t>, 2008, 183 р.</w:t>
      </w:r>
    </w:p>
    <w:sectPr w:rsidR="002C2AF8" w:rsidRPr="002C2AF8">
      <w:headerReference w:type="default" r:id="rId8"/>
      <w:pgSz w:w="12240" w:h="15840"/>
      <w:pgMar w:top="1160" w:right="1620" w:bottom="280" w:left="1580"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B3818" w14:textId="77777777" w:rsidR="00E410AC" w:rsidRDefault="00E410AC">
      <w:r>
        <w:separator/>
      </w:r>
    </w:p>
  </w:endnote>
  <w:endnote w:type="continuationSeparator" w:id="0">
    <w:p w14:paraId="1DCDD460" w14:textId="77777777" w:rsidR="00E410AC" w:rsidRDefault="00E4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EE3AD" w14:textId="77777777" w:rsidR="00E410AC" w:rsidRDefault="00E410AC">
      <w:r>
        <w:separator/>
      </w:r>
    </w:p>
  </w:footnote>
  <w:footnote w:type="continuationSeparator" w:id="0">
    <w:p w14:paraId="1A821417" w14:textId="77777777" w:rsidR="00E410AC" w:rsidRDefault="00E41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513CE" w14:textId="77777777" w:rsidR="00B83918" w:rsidRDefault="0008109C">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35E0D49A" wp14:editId="3A1B59EC">
              <wp:simplePos x="0" y="0"/>
              <wp:positionH relativeFrom="page">
                <wp:posOffset>3099942</wp:posOffset>
              </wp:positionH>
              <wp:positionV relativeFrom="page">
                <wp:posOffset>455225</wp:posOffset>
              </wp:positionV>
              <wp:extent cx="1689100" cy="306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306070"/>
                      </a:xfrm>
                      <a:prstGeom prst="rect">
                        <a:avLst/>
                      </a:prstGeom>
                    </wps:spPr>
                    <wps:txbx>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wps:txbx>
                    <wps:bodyPr wrap="square" lIns="0" tIns="0" rIns="0" bIns="0" rtlCol="0">
                      <a:noAutofit/>
                    </wps:bodyPr>
                  </wps:wsp>
                </a:graphicData>
              </a:graphic>
            </wp:anchor>
          </w:drawing>
        </mc:Choice>
        <mc:Fallback>
          <w:pict>
            <v:shapetype w14:anchorId="35E0D49A" id="_x0000_t202" coordsize="21600,21600" o:spt="202" path="m,l,21600r21600,l21600,xe">
              <v:stroke joinstyle="miter"/>
              <v:path gradientshapeok="t" o:connecttype="rect"/>
            </v:shapetype>
            <v:shape id="Textbox 1" o:spid="_x0000_s1026" type="#_x0000_t202" style="position:absolute;margin-left:244.1pt;margin-top:35.85pt;width:133pt;height:24.1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" filled="f" stroked="f">
              <v:textbox inset="0,0,0,0">
                <w:txbxContent>
                  <w:p w14:paraId="3EE4268F" w14:textId="21F41C38" w:rsidR="00B83918" w:rsidRDefault="00B41E0C">
                    <w:pPr>
                      <w:spacing w:before="10" w:line="225" w:lineRule="exact"/>
                      <w:ind w:left="14" w:right="15"/>
                      <w:jc w:val="center"/>
                      <w:rPr>
                        <w:sz w:val="20"/>
                      </w:rPr>
                    </w:pPr>
                    <w:r>
                      <w:rPr>
                        <w:sz w:val="20"/>
                      </w:rPr>
                      <w:t>24 –</w:t>
                    </w:r>
                    <w:r>
                      <w:rPr>
                        <w:spacing w:val="-1"/>
                        <w:sz w:val="20"/>
                      </w:rPr>
                      <w:t xml:space="preserve"> </w:t>
                    </w:r>
                    <w:r>
                      <w:rPr>
                        <w:sz w:val="20"/>
                      </w:rPr>
                      <w:t>26</w:t>
                    </w:r>
                    <w:r>
                      <w:rPr>
                        <w:spacing w:val="-2"/>
                        <w:sz w:val="20"/>
                      </w:rPr>
                      <w:t xml:space="preserve"> </w:t>
                    </w:r>
                    <w:r>
                      <w:rPr>
                        <w:sz w:val="20"/>
                      </w:rPr>
                      <w:t>June</w:t>
                    </w:r>
                    <w:r>
                      <w:rPr>
                        <w:spacing w:val="-2"/>
                        <w:sz w:val="20"/>
                      </w:rPr>
                      <w:t xml:space="preserve"> </w:t>
                    </w:r>
                    <w:r>
                      <w:rPr>
                        <w:spacing w:val="-4"/>
                        <w:sz w:val="20"/>
                      </w:rPr>
                      <w:t>2023</w:t>
                    </w:r>
                  </w:p>
                  <w:p w14:paraId="51A8133D" w14:textId="7C25DA40" w:rsidR="00B83918" w:rsidRDefault="0008109C">
                    <w:pPr>
                      <w:spacing w:line="225" w:lineRule="exact"/>
                      <w:ind w:left="15" w:right="15"/>
                      <w:jc w:val="center"/>
                      <w:rPr>
                        <w:sz w:val="20"/>
                      </w:rPr>
                    </w:pPr>
                    <w:r>
                      <w:rPr>
                        <w:sz w:val="20"/>
                      </w:rPr>
                      <w:t>SWS</w:t>
                    </w:r>
                    <w:r>
                      <w:rPr>
                        <w:spacing w:val="-8"/>
                        <w:sz w:val="20"/>
                      </w:rPr>
                      <w:t xml:space="preserve"> </w:t>
                    </w:r>
                    <w:r>
                      <w:rPr>
                        <w:sz w:val="20"/>
                      </w:rPr>
                      <w:t>Europe</w:t>
                    </w:r>
                    <w:r>
                      <w:rPr>
                        <w:spacing w:val="-9"/>
                        <w:sz w:val="20"/>
                      </w:rPr>
                      <w:t xml:space="preserve"> </w:t>
                    </w:r>
                    <w:r>
                      <w:rPr>
                        <w:spacing w:val="-2"/>
                        <w:sz w:val="20"/>
                      </w:rPr>
                      <w:t>Meeting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3918"/>
    <w:rsid w:val="0008109C"/>
    <w:rsid w:val="00086C6C"/>
    <w:rsid w:val="002C2AF8"/>
    <w:rsid w:val="005365AC"/>
    <w:rsid w:val="006B22AC"/>
    <w:rsid w:val="00701356"/>
    <w:rsid w:val="009F03DE"/>
    <w:rsid w:val="00B41E0C"/>
    <w:rsid w:val="00B73E31"/>
    <w:rsid w:val="00B83918"/>
    <w:rsid w:val="00DB54A0"/>
    <w:rsid w:val="00E410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5C412"/>
  <w15:docId w15:val="{F3A91331-79F7-48EA-9579-7865D558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qFormat/>
    <w:rsid w:val="002C2AF8"/>
    <w:pPr>
      <w:keepNext/>
      <w:widowControl/>
      <w:tabs>
        <w:tab w:val="left" w:pos="1701"/>
      </w:tabs>
      <w:autoSpaceDE/>
      <w:autoSpaceDN/>
      <w:spacing w:before="240" w:after="60"/>
      <w:jc w:val="both"/>
      <w:outlineLvl w:val="2"/>
    </w:pPr>
    <w:rPr>
      <w:rFonts w:ascii="Arial" w:hAnsi="Arial" w:cs="Arial"/>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aliases w:val="Заголовок 2 обычный"/>
    <w:basedOn w:val="Normal"/>
    <w:qFormat/>
    <w:pPr>
      <w:spacing w:before="86"/>
      <w:ind w:left="1476" w:right="1414"/>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0" w:lineRule="exact"/>
    </w:pPr>
  </w:style>
  <w:style w:type="paragraph" w:styleId="Header">
    <w:name w:val="header"/>
    <w:basedOn w:val="Normal"/>
    <w:link w:val="HeaderChar"/>
    <w:uiPriority w:val="99"/>
    <w:unhideWhenUsed/>
    <w:rsid w:val="00B41E0C"/>
    <w:pPr>
      <w:tabs>
        <w:tab w:val="center" w:pos="4513"/>
        <w:tab w:val="right" w:pos="9026"/>
      </w:tabs>
    </w:pPr>
  </w:style>
  <w:style w:type="character" w:customStyle="1" w:styleId="HeaderChar">
    <w:name w:val="Header Char"/>
    <w:basedOn w:val="DefaultParagraphFont"/>
    <w:link w:val="Header"/>
    <w:uiPriority w:val="99"/>
    <w:rsid w:val="00B41E0C"/>
    <w:rPr>
      <w:rFonts w:ascii="Times New Roman" w:eastAsia="Times New Roman" w:hAnsi="Times New Roman" w:cs="Times New Roman"/>
    </w:rPr>
  </w:style>
  <w:style w:type="paragraph" w:styleId="Footer">
    <w:name w:val="footer"/>
    <w:basedOn w:val="Normal"/>
    <w:link w:val="FooterChar"/>
    <w:uiPriority w:val="99"/>
    <w:unhideWhenUsed/>
    <w:rsid w:val="00B41E0C"/>
    <w:pPr>
      <w:tabs>
        <w:tab w:val="center" w:pos="4513"/>
        <w:tab w:val="right" w:pos="9026"/>
      </w:tabs>
    </w:pPr>
  </w:style>
  <w:style w:type="character" w:customStyle="1" w:styleId="FooterChar">
    <w:name w:val="Footer Char"/>
    <w:basedOn w:val="DefaultParagraphFont"/>
    <w:link w:val="Footer"/>
    <w:uiPriority w:val="99"/>
    <w:rsid w:val="00B41E0C"/>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2C2AF8"/>
    <w:pPr>
      <w:spacing w:after="120"/>
      <w:ind w:left="283"/>
    </w:pPr>
  </w:style>
  <w:style w:type="character" w:customStyle="1" w:styleId="BodyTextIndentChar">
    <w:name w:val="Body Text Indent Char"/>
    <w:basedOn w:val="DefaultParagraphFont"/>
    <w:link w:val="BodyTextIndent"/>
    <w:uiPriority w:val="99"/>
    <w:semiHidden/>
    <w:rsid w:val="002C2AF8"/>
    <w:rPr>
      <w:rFonts w:ascii="Times New Roman" w:eastAsia="Times New Roman" w:hAnsi="Times New Roman" w:cs="Times New Roman"/>
    </w:rPr>
  </w:style>
  <w:style w:type="table" w:styleId="TableGrid">
    <w:name w:val="Table Grid"/>
    <w:basedOn w:val="TableNormal"/>
    <w:uiPriority w:val="59"/>
    <w:rsid w:val="002C2AF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AF8"/>
    <w:pPr>
      <w:widowControl/>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2C2AF8"/>
    <w:rPr>
      <w:rFonts w:ascii="Arial" w:eastAsia="Times New Roman" w:hAnsi="Arial" w:cs="Arial"/>
      <w:b/>
      <w:bCs/>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Abstract</dc:title>
  <dc:creator>Ülo Mander</dc:creator>
  <cp:lastModifiedBy>Viktar Fenchuk</cp:lastModifiedBy>
  <cp:revision>2</cp:revision>
  <dcterms:created xsi:type="dcterms:W3CDTF">2024-05-08T19:19:00Z</dcterms:created>
  <dcterms:modified xsi:type="dcterms:W3CDTF">2024-05-08T19:19:00Z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2023-12-20T00:00:00Z</vt:filetime>
  </property>
  <property fmtid="{D5CDD505-2E9C-101B-9397-08002B2CF9AE}" pid="5" name="Producer">
    <vt:lpwstr>Microsoft® Word 2016</vt:lpwstr>
  </property>
</Properties>
</file>