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Semaine 2 - Prétraitement et feature engineering</w:t>
      </w:r>
    </w:p>
    <w:p>
      <w:r>
        <w:t>La deuxième semaine du projet a été consacrée au prétraitement des données réseau et à la construction d’un ensemble de variables pertinentes pour l’apprentissage supervisé. L’objectif principal était de transformer les captures brutes du laboratoire en observations exploitables par un modèle de classification binaire capable de distinguer les flux **normaux** des flux **suspects**. Cette étape est centrale dans le projet, car la qualité du modèle dépend directement de la cohérence, de la stabilité et de la représentativité des features extraites.</w:t>
      </w:r>
    </w:p>
    <w:p>
      <w:r>
        <w:t>Le choix méthodologique retenu a été un traitement **flow-level** plutôt qu’un traitement paquet par paquet. Chaque observation du dataset correspond donc à un flux réseau agrégé, décrit par un ensemble de caractéristiques quantitatives et catégorielles. Cette approche permet de représenter à la fois l’identité réseau d’un échange, sa dynamique temporelle et certains comportements associés à la reconnaissance, au scan ou aux tentatives de connexion anormales. Dans la version actuellement déployée du prototype, le contrat de features final contient **31 variables d’entrée**, dont **1 variable catégorielle** (`protocol`) et **30 variables numériques**.</w:t>
      </w:r>
    </w:p>
    <w:p>
      <w:r>
        <w:t>Les features effectivement retenues couvrent les familles suivantes. Premièrement, les variables d’identité réseau incluent les **ports source et destination** ainsi que le **protocole**. Deuxièmement, plusieurs variables temporelles décrivent la **durée de session** et les temps inter-paquets (`duration_ms`, `iat_min_ms`, `iat_max_ms`, `iat_mean_ms`, `iat_std_ms`). Troisièmement, des variables de volume représentent le **nombre de paquets** et la **quantité d’octets** échangés (`packet_count_total`, `packet_count_fwd`, `packet_count_bwd`, `byte_count_total`, `byte_count_fwd`, `byte_count_bwd`). Quatrièmement, la structure des paquets est résumée par des statistiques de taille (`pkt_len_min`, `pkt_len_max`, `pkt_len_mean`, `pkt_len_std`). Cinquièmement, plusieurs compteurs de drapeaux TCP ont été intégrés (`syn_count`, `ack_count`, `rst_count`, `fin_count`, `psh_count`). Enfin, des variables comportementales calculées sur fenêtres glissantes ont été ajoutées afin de mieux représenter les phénomènes de burst, de multiport scanning ou d’échecs répétés de connexion, par exemple `connections_per_1s`, `connections_per_5s`, `distinct_dst_ports_per_5s`, `distinct_dst_ips_per_5s`, `icmp_packets_per_1s` et `failed_connection_ratio`.</w:t>
      </w:r>
    </w:p>
    <w:p>
      <w:r>
        <w:t>Le prétraitement appliqué avant l’entraînement repose sur plusieurs règles strictes. D’abord, la présence de toutes les features obligatoires est vérifiée avant toute phase d’inférence ou d’apprentissage. Ensuite, les colonnes numériques sont coercées explicitement vers des types `int` ou `float`, ce qui permet de détecter immédiatement les valeurs mal formées ou incohérentes. La variable `protocol`, seule variable catégorielle du contrat final, est convertie en texte puis encodée par **One-Hot Encoding** dans le pipeline `scikit-learn`. Les colonnes contextuelles susceptibles d’introduire une fuite d’information ou une mauvaise généralisation, telles que `src_ip`, `dst_ip`, `capture_id`, `scenario_id`, `session_id`, `start_ts`, `end_ts` ou encore `severity`, sont exclues du modèle. Ainsi, le classifieur apprend des comportements réseau génériques plutôt que des identifiants propres à un scénario donné.</w:t>
      </w:r>
    </w:p>
    <w:p>
      <w:r>
        <w:t>Il est important de préciser que la normalisation retenue dans le projet ne correspond pas à une standardisation classique de type `StandardScaler` ou `MinMaxScaler`. Ce choix est justifié par l’utilisation d’un **RandomForest**, algorithme peu sensible à l’échelle absolue des variables. Dans ce contexte, la normalisation pertinente consiste surtout à garantir l’intégrité du schéma, l’homogénéité des types, l’encodage correct des variables catégorielles et l’exclusion des colonnes non généralisables. Cette stratégie est cohérente avec le pipeline final réellement déployé, tout en restant robuste pour une démonstration académique en laboratoire.</w:t>
      </w:r>
    </w:p>
    <w:p>
      <w:r>
        <w:t>Le dataset de travail utilisé à cette étape correspond à la vue préparée `lab_v2_balanced_v2`. Les tailles de splits effectivement exploitées sont les suivantes : **15 678 lignes** pour l’entraînement, **9 227 lignes** pour la validation et **8 373 lignes** pour le test. Le split d’entraînement est équilibré, avec **7 839 flux normaux** et **7 839 flux suspects**, ce qui était recherché afin de limiter le biais de classe pendant l’apprentissage. Par ailleurs, l’analyse des distributions montre que la variable `protocol` est dominée par le trafic **TCP**, puis **UDP**, alors que **ICMP** reste marginal, ce qui correspond au comportement attendu dans le laboratoire.</w:t>
      </w:r>
    </w:p>
    <w:p>
      <w:r>
        <w:t>Concernant l’exigence d’**entropie du payload** mentionnée dans les objectifs de la semaine, il faut signaler honnêtement qu’elle a été considérée comme une piste de feature engineering, mais qu’elle n’a pas été retenue dans la version finale du contrat déployé. La raison principale est que le prototype opérationnel repose avant tout sur des features **flow-level** et comportementales, plus simples à maintenir en temps réel et mieux alignées avec le pipeline live effectivement implémenté. L’entropie du payload demeure donc une amélioration possible pour une itération future, mais elle ne fait pas partie des 31 features utilisées par le modèle final.</w:t>
      </w:r>
    </w:p>
    <w:p>
      <w:r>
        <w:t>En résumé, les objectifs de la semaine 2 ont été atteints sur les dimensions essentielles du projet. L’extraction des variables liées aux ports, protocoles, durées, volumes, tailles de paquets et drapeaux TCP a bien été implémentée. Le nettoyage, la coercition des types, l’encodage de la variable protocole et l’exclusion des variables de contexte ont été intégrés dans le pipeline réel. Le résultat de cette semaine est donc un socle de données propre, cohérent et directement exploitable pour la phase d’entraînement du modèle, tout en restant compatible avec le traitement live utilisé dans le prototype IPS.</w:t>
      </w:r>
    </w:p>
    <w:p>
      <w:pPr>
        <w:pStyle w:val="Heading3"/>
      </w:pPr>
      <w:r>
        <w:t>Artefacts associés</w:t>
      </w:r>
    </w:p>
    <w:p>
      <w:pPr>
        <w:pStyle w:val="ListBullet"/>
      </w:pPr>
      <w:r>
        <w:t>`feature_catalog.csv` : catalogue complet des features avec leur catégorie, leur lien avec les objectifs de la semaine 2 et leur stratégie de normalisation.</w:t>
      </w:r>
    </w:p>
    <w:p>
      <w:pPr>
        <w:pStyle w:val="ListBullet"/>
      </w:pPr>
      <w:r>
        <w:t>`train_feature_statistics.csv` : statistiques descriptives du split d’entraînement pour les variables effectivement retenues.</w:t>
      </w:r>
    </w:p>
    <w:p>
      <w:pPr>
        <w:pStyle w:val="ListBullet"/>
      </w:pPr>
      <w:r>
        <w:t>`preprocessing_summary.json` : résumé structuré du prétraitement, des règles de nettoyage et de la composition des splits.</w:t>
      </w:r>
    </w:p>
    <w:p>
      <w:pPr>
        <w:pStyle w:val="ListBullet"/>
      </w:pPr>
      <w:r>
        <w:t>`semaine2_pretraitement_feature_engineering.md` : version technique synthétique du même livrable.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List">
    <w:name w:val="Bullet Lis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