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894DF9"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894DF9"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94DF9">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94DF9">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94DF9">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894DF9">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jc w:val="center"/>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jc w:val="center"/>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jc w:val="center"/>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lastRenderedPageBreak/>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4" w:name="_Toc257857"/>
      <w:r w:rsidRPr="004E27E0">
        <w:rPr>
          <w:rFonts w:cs="Arial"/>
        </w:rPr>
        <w:t>HISTORIA DE LA EMPRESA</w:t>
      </w:r>
      <w:bookmarkEnd w:id="4"/>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jc w:val="center"/>
        <w:rPr>
          <w:rFonts w:cs="Arial"/>
        </w:rPr>
      </w:pPr>
      <w:bookmarkStart w:id="5" w:name="_Toc257858"/>
      <w:r w:rsidRPr="004E27E0">
        <w:rPr>
          <w:rFonts w:cs="Arial"/>
        </w:rPr>
        <w:t>MISIÓN</w:t>
      </w:r>
      <w:r w:rsidR="004F1245" w:rsidRPr="004E27E0">
        <w:rPr>
          <w:rFonts w:cs="Arial"/>
        </w:rPr>
        <w:t>,</w:t>
      </w:r>
      <w:r w:rsidRPr="004E27E0">
        <w:rPr>
          <w:rFonts w:cs="Arial"/>
        </w:rPr>
        <w:t xml:space="preserve"> VISIÓN, VALORES</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6" w:name="_Toc257859"/>
      <w:r w:rsidRPr="004E27E0">
        <w:rPr>
          <w:rFonts w:cs="Arial"/>
        </w:rPr>
        <w:lastRenderedPageBreak/>
        <w:t>ORGANIGRAMA</w:t>
      </w:r>
      <w:bookmarkEnd w:id="6"/>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7" w:name="_Toc257860"/>
      <w:r w:rsidRPr="004E27E0">
        <w:rPr>
          <w:rFonts w:cs="Arial"/>
        </w:rPr>
        <w:lastRenderedPageBreak/>
        <w:t>CARTA DE ANÁLISIS</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8" w:name="_Toc257861"/>
      <w:r w:rsidRPr="004E27E0">
        <w:rPr>
          <w:rFonts w:cs="Arial"/>
        </w:rPr>
        <w:lastRenderedPageBreak/>
        <w:t>CONTRATO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9" w:name="_Toc257862"/>
      <w:r w:rsidRPr="004E27E0">
        <w:rPr>
          <w:rFonts w:cs="Arial"/>
        </w:rPr>
        <w:lastRenderedPageBreak/>
        <w:t>ESTUDIO DE FACTIBILIDAD</w:t>
      </w:r>
      <w:bookmarkEnd w:id="9"/>
    </w:p>
    <w:p w:rsidR="004F1245" w:rsidRDefault="00EA2E59" w:rsidP="00EA2E59">
      <w:pPr>
        <w:pStyle w:val="Ttulo3"/>
        <w:jc w:val="center"/>
        <w:rPr>
          <w:rFonts w:ascii="Arial" w:hAnsi="Arial" w:cs="Arial"/>
        </w:rPr>
      </w:pPr>
      <w:bookmarkStart w:id="10" w:name="_Toc257863"/>
      <w:r w:rsidRPr="004E27E0">
        <w:rPr>
          <w:rFonts w:ascii="Arial" w:hAnsi="Arial" w:cs="Arial"/>
        </w:rPr>
        <w:t>OPERACIONAL</w:t>
      </w:r>
      <w:bookmarkEnd w:id="10"/>
    </w:p>
    <w:p w:rsidR="00E334EC" w:rsidRPr="00E334EC" w:rsidRDefault="00E334EC" w:rsidP="00E334EC">
      <w:r>
        <w:t>El sistema podrá trabajar cuando esté terminado. Actualmente la única barrera para la implementación del sistema es economía.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1" w:name="_Toc257864"/>
      <w:r w:rsidRPr="004E27E0">
        <w:rPr>
          <w:rFonts w:ascii="Arial" w:hAnsi="Arial" w:cs="Arial"/>
        </w:rPr>
        <w:t>TÉCNICA</w:t>
      </w:r>
      <w:bookmarkEnd w:id="11"/>
    </w:p>
    <w:p w:rsidR="003D6633" w:rsidRPr="003D6633" w:rsidRDefault="003D6633" w:rsidP="003D6633">
      <w:r>
        <w:t xml:space="preserve">Actualmente la tecnología que se tiene es apta para la implementación del nuevo sistema. Tanto los equipos como los usuarios tienen el potencial de hacer crecer el sistema </w:t>
      </w:r>
    </w:p>
    <w:p w:rsidR="004F1245" w:rsidRDefault="00EA2E59" w:rsidP="00EA2E59">
      <w:pPr>
        <w:pStyle w:val="Ttulo3"/>
        <w:jc w:val="center"/>
        <w:rPr>
          <w:rFonts w:ascii="Arial" w:hAnsi="Arial" w:cs="Arial"/>
        </w:rPr>
      </w:pPr>
      <w:bookmarkStart w:id="12" w:name="_Toc257865"/>
      <w:r w:rsidRPr="004E27E0">
        <w:rPr>
          <w:rFonts w:ascii="Arial" w:hAnsi="Arial" w:cs="Arial"/>
        </w:rPr>
        <w:t>ECONÓMICA</w:t>
      </w:r>
      <w:bookmarkEnd w:id="12"/>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Un rápido acceso a los datos del sistema y de manera más global para los usuarios .</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3" w:name="_Toc257866"/>
      <w:r w:rsidRPr="004E27E0">
        <w:lastRenderedPageBreak/>
        <w:t>APROBACIÓN DE LA SOLICITUD</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jc w:val="center"/>
        <w:rPr>
          <w:rFonts w:cs="Arial"/>
        </w:rPr>
      </w:pPr>
      <w:bookmarkStart w:id="14" w:name="_Toc257867"/>
      <w:r w:rsidRPr="004E27E0">
        <w:rPr>
          <w:rFonts w:cs="Arial"/>
        </w:rPr>
        <w:lastRenderedPageBreak/>
        <w:t>CARTA DE APROBACIÓN</w:t>
      </w:r>
      <w:bookmarkEnd w:id="14"/>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3F5247"/>
    <w:p w:rsidR="004F1245" w:rsidRPr="004E27E0" w:rsidRDefault="00D3253C" w:rsidP="00D3253C">
      <w:pPr>
        <w:pStyle w:val="Ttulo1"/>
        <w:rPr>
          <w:rFonts w:eastAsia="Times New Roman"/>
          <w:lang w:eastAsia="es-DO"/>
        </w:rPr>
      </w:pPr>
      <w:r>
        <w:t>DETERMINACION DE LOS REQUERIMIENTOS</w:t>
      </w:r>
      <w:bookmarkStart w:id="15" w:name="_GoBack"/>
      <w:bookmarkEnd w:id="15"/>
      <w:r w:rsidR="004F1245" w:rsidRPr="004E27E0">
        <w:br w:type="page"/>
      </w:r>
    </w:p>
    <w:p w:rsidR="004F1245" w:rsidRPr="004E27E0" w:rsidRDefault="00EA2E59" w:rsidP="00EA2E59">
      <w:pPr>
        <w:pStyle w:val="Ttulo2"/>
        <w:jc w:val="center"/>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DF9" w:rsidRDefault="00894DF9" w:rsidP="001D295D">
      <w:pPr>
        <w:spacing w:after="0" w:line="240" w:lineRule="auto"/>
      </w:pPr>
      <w:r>
        <w:separator/>
      </w:r>
    </w:p>
  </w:endnote>
  <w:endnote w:type="continuationSeparator" w:id="0">
    <w:p w:rsidR="00894DF9" w:rsidRDefault="00894DF9"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DF9" w:rsidRDefault="00894DF9" w:rsidP="001D295D">
      <w:pPr>
        <w:spacing w:after="0" w:line="240" w:lineRule="auto"/>
      </w:pPr>
      <w:r>
        <w:separator/>
      </w:r>
    </w:p>
  </w:footnote>
  <w:footnote w:type="continuationSeparator" w:id="0">
    <w:p w:rsidR="00894DF9" w:rsidRDefault="00894DF9"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97DE3"/>
    <w:rsid w:val="00362B1E"/>
    <w:rsid w:val="003D6633"/>
    <w:rsid w:val="003F5247"/>
    <w:rsid w:val="00426F15"/>
    <w:rsid w:val="00463BB7"/>
    <w:rsid w:val="00480B9C"/>
    <w:rsid w:val="004C4BFD"/>
    <w:rsid w:val="004E27E0"/>
    <w:rsid w:val="004F1245"/>
    <w:rsid w:val="00612E73"/>
    <w:rsid w:val="006274A1"/>
    <w:rsid w:val="00894DF9"/>
    <w:rsid w:val="008C3CF0"/>
    <w:rsid w:val="00934241"/>
    <w:rsid w:val="00A20626"/>
    <w:rsid w:val="00B41D03"/>
    <w:rsid w:val="00C65CE7"/>
    <w:rsid w:val="00C66A72"/>
    <w:rsid w:val="00CF0452"/>
    <w:rsid w:val="00D3253C"/>
    <w:rsid w:val="00E334EC"/>
    <w:rsid w:val="00E90740"/>
    <w:rsid w:val="00EA2E5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4E27E0"/>
    <w:pPr>
      <w:keepNext/>
      <w:keepLines/>
      <w:spacing w:before="40" w:after="0"/>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27E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8CB20-B153-4532-8B94-59418F9A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4294967283</TotalTime>
  <Pages>22</Pages>
  <Words>1738</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12</cp:revision>
  <dcterms:created xsi:type="dcterms:W3CDTF">2019-02-05T14:14:00Z</dcterms:created>
  <dcterms:modified xsi:type="dcterms:W3CDTF">2019-02-12T22:15:00Z</dcterms:modified>
</cp:coreProperties>
</file>