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A6F502">
      <w:r>
        <w:drawing>
          <wp:inline distT="0" distB="0" distL="114300" distR="114300">
            <wp:extent cx="5271135" cy="3325495"/>
            <wp:effectExtent l="0" t="0" r="5715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325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FF0D3"/>
    <w:p w14:paraId="27C460FA">
      <w:pPr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5264785" cy="1899285"/>
            <wp:effectExtent l="0" t="0" r="2540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89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764DB">
      <w:pPr>
        <w:tabs>
          <w:tab w:val="center" w:pos="4153"/>
        </w:tabs>
        <w:rPr>
          <w:rFonts w:hint="default"/>
          <w:lang w:val="en-US" w:eastAsia="zh-CN"/>
        </w:rPr>
      </w:pPr>
      <w:r>
        <w:t>根据《建筑抗震设计标准》（GB/T50011-2010）2024年版中4.1.1条，</w:t>
      </w:r>
      <w:r>
        <w:rPr>
          <w:rFonts w:hint="eastAsia"/>
          <w:lang w:val="en-US" w:eastAsia="zh-CN"/>
        </w:rPr>
        <w:t>场地出2#楼外其余建筑物均含有软弱素填土①层，按最不利原则判断场地为不利地段，若采用桩基础穿越填土层消除不利影响可按一般地段进行设防。</w:t>
      </w:r>
    </w:p>
    <w:p w14:paraId="1D5DF737">
      <w:pPr>
        <w:tabs>
          <w:tab w:val="center" w:pos="4153"/>
        </w:tabs>
        <w:rPr>
          <w:rFonts w:hint="default"/>
          <w:lang w:val="en-US" w:eastAsia="zh-CN"/>
        </w:rPr>
      </w:pPr>
    </w:p>
    <w:p w14:paraId="5F08E5BA">
      <w:pPr>
        <w:tabs>
          <w:tab w:val="center" w:pos="4153"/>
        </w:tabs>
        <w:rPr>
          <w:rFonts w:hint="default"/>
          <w:lang w:val="en-US" w:eastAsia="zh-CN"/>
        </w:rPr>
      </w:pPr>
    </w:p>
    <w:p w14:paraId="1EF3C868">
      <w:pPr>
        <w:tabs>
          <w:tab w:val="center" w:pos="4153"/>
        </w:tabs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场地在土方开挖后发现场地含有地下水，地下水主要来源周边居民的生活用水及地下管线的渗漏。地下室受浮力作用破坏一般都是发生在极端情况下，建</w:t>
      </w:r>
      <w:bookmarkStart w:id="0" w:name="_GoBack"/>
      <w:bookmarkEnd w:id="0"/>
      <w:r>
        <w:rPr>
          <w:rFonts w:hint="eastAsia"/>
          <w:lang w:val="en-US" w:eastAsia="zh-CN"/>
        </w:rPr>
        <w:t>议</w:t>
      </w:r>
      <w:r>
        <w:rPr>
          <w:rFonts w:hint="eastAsia" w:ascii="仿宋" w:hAnsi="仿宋" w:eastAsia="仿宋" w:cs="仿宋"/>
          <w:lang w:val="en-US" w:eastAsia="zh-CN"/>
        </w:rPr>
        <w:t>按205.55m取抗浮水位。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1"/>
    <w:family w:val="roma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33D68EE"/>
    <w:rsid w:val="314A79A6"/>
    <w:rsid w:val="333D68EE"/>
    <w:rsid w:val="5D960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111</Words>
  <Characters>138</Characters>
  <Lines>0</Lines>
  <Paragraphs>0</Paragraphs>
  <TotalTime>1</TotalTime>
  <ScaleCrop>false</ScaleCrop>
  <LinksUpToDate>false</LinksUpToDate>
  <CharactersWithSpaces>138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2025-11-07T17:07:00Z</dcterms:created>
  <dc:creator>爱吻猫的鱼</dc:creator>
  <cp:lastModifiedBy>爱吻猫的鱼</cp:lastModifiedBy>
  <dcterms:modified xsi:type="dcterms:W3CDTF">2025-11-09T10:14:56Z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EE545AD8DB534FD2B0427DE0E11E5860_11</vt:lpwstr>
  </property>
  <property fmtid="{D5CDD505-2E9C-101B-9397-08002B2CF9AE}" pid="4" name="KSOTemplateDocerSaveRecord">
    <vt:lpwstr>eyJoZGlkIjoiOTc3M2Y5NzIzMDFlZjAyY2Q4Njk5ODkyYjFjNzBiNTQiLCJ1c2VySWQiOiI0NTMyNDk1ODkifQ==</vt:lpwstr>
  </property>
</Properties>
</file>