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Oorush: A Post-Quantum UTXO Blockchain</w:t>
        <w:br/>
        <w:t>with Deterministic Piano Artifacts</w:t>
      </w:r>
    </w:p>
    <w:p>
      <w:pPr>
        <w:jc w:val="center"/>
      </w:pPr>
      <w:r>
        <w:rPr>
          <w:b/>
        </w:rPr>
        <w:t>Scientific &amp; Technical Documentation</w:t>
        <w:br/>
      </w:r>
      <w:r>
        <w:t>Conceptual, Cryptographic, and Systems Architecture</w:t>
      </w:r>
    </w:p>
    <w:p>
      <w:pPr>
        <w:pStyle w:val="Heading1"/>
      </w:pPr>
      <w:r>
        <w:t>1. Introduction</w:t>
      </w:r>
    </w:p>
    <w:p>
      <w:r>
        <w:t>Oorush is an experimental blockchain architecture that combines a post-quantum wallet identity, a signed UTXO ledger, proof-of-authority block production, and a deterministic piano artifact derived from public cryptographic material. The project is designed as a locally reproducible research implementation: a valid transaction changes ownership of integer-denominated UTXOs, an authorized validator signs a block, and the public-key seed can also produce a playable WAV melody. Oorush is not Bitcoin- or Ethereum-compatible and must not be treated as production financial infrastructure.</w:t>
      </w:r>
    </w:p>
    <w:p>
      <w:pPr>
        <w:pStyle w:val="Heading1"/>
      </w:pPr>
      <w:r>
        <w:t>2. Architecture and Programming Model</w:t>
      </w:r>
    </w:p>
    <w:p>
      <w:r>
        <w:t>The rebuilt Oorush implementation is intentionally Rust-centered. Rust provides memory safety, deterministic serialization, direct access to the post-quantum primitives, and a small deployment footprint. The repository is organized into a library layer, command-line binaries, and integration tests:</w:t>
      </w:r>
    </w:p>
    <w:p>
      <w:r>
        <w:t>1. Rust library: `src/blockchain.rs` defines transactions, UTXOs, blocks, validation, balances, and chain persistence. `src/wallet.rs` defines address derivation and encrypted wallet storage. `src/piano.rs` renders deterministic PCM audio.</w:t>
        <w:br/>
        <w:t>2. Network node: `src/node.rs` implements a bounded newline-delimited JSON protocol over TCP. `src/bin/node.rs` exposes the `oorush-node` executable for genesis initialization, state loading, transaction submission, block production, and optional peer broadcast.</w:t>
        <w:br/>
        <w:t>3. Wallet and demonstration tools: `src/bin/wallet.rs` creates encrypted Dilithium5 wallets, while `src/bin/demo.rs` demonstrates signatures and piano output.</w:t>
        <w:br/>
        <w:t>4. Verification: `tests/blockchain_tests.rs`, `tests/wallet_tests.rs`, and `tests/pqc_tests.rs` exercise the important cryptographic and ledger boundaries.</w:t>
      </w:r>
    </w:p>
    <w:p>
      <w:pPr>
        <w:pStyle w:val="Heading1"/>
      </w:pPr>
      <w:r>
        <w:t>3. Core Algorithms and Mechanisms</w:t>
      </w:r>
    </w:p>
    <w:p>
      <w:r>
        <w:t>Oorush uses several explicitly separated mechanisms. Domain-separated payloads prevent a signature or hash intended for one protocol object from being silently reused as another object type.</w:t>
      </w:r>
    </w:p>
    <w:p>
      <w:pPr>
        <w:pStyle w:val="Heading2"/>
      </w:pPr>
      <w:r>
        <w:t>3.1. Dilithium5 Post-Quantum Identity</w:t>
      </w:r>
    </w:p>
    <w:p>
      <w:r>
        <w:t>Wallets generate a Dilithium5 public/secret keypair using the PQC library's operating-system-backed randomness. The public key is visible and is used to derive the Oorush address. The secret key is used only for signing and is stored encrypted at rest. Transactions and PoA blocks carry detached Dilithium signatures; tampering causes signature verification to fail.</w:t>
      </w:r>
    </w:p>
    <w:p>
      <w:pPr>
        <w:pStyle w:val="Heading2"/>
      </w:pPr>
      <w:r>
        <w:t>3.2. Oorush-Native Address Derivation</w:t>
      </w:r>
    </w:p>
    <w:p>
      <w:r>
        <w:t>An address has the form `oorush1` followed by lowercase hexadecimal SHA-256 output. The digest is computed over the domain separator `OORUSH::ADDRESS::DILITHIUM5::v1` followed by canonical public-key bytes. This gives deterministic identity without exposing the secret key, but it is a protocol-specific address format and is not compatible with external cryptocurrency wallets.</w:t>
      </w:r>
    </w:p>
    <w:p>
      <w:pPr>
        <w:pStyle w:val="Heading2"/>
      </w:pPr>
      <w:r>
        <w:t>3.3. UTXO Transaction State</w:t>
      </w:r>
    </w:p>
    <w:p>
      <w:r>
        <w:t>The ledger represents spendable value as unspent transaction outputs. A transaction identifies previous outputs, proves authorization with the owner's public key, consumes those outputs, and creates new outputs addressed to recipients. Validation rejects unknown inputs, duplicate inputs, pending double-spends, ownership mismatches, invalid signatures, insufficient value, and integer overflow. Balances are calculated as the checked sum of currently unspent outputs.</w:t>
      </w:r>
    </w:p>
    <w:p>
      <w:pPr>
        <w:pStyle w:val="Heading2"/>
      </w:pPr>
      <w:r>
        <w:t>3.4. Proof of Authority Block Production</w:t>
      </w:r>
    </w:p>
    <w:p>
      <w:r>
        <w:t>The genesis configuration registers one or more validator public keys. A validator signs the block header and transaction list with Dilithium5. Nodes accept a block only when its index, previous hash, validator authorization, validator signature, and transaction state transition are valid. The current design is a small PoA MVP; it does not yet implement Byzantine fault tolerance, a fork-choice rule, validator rotation, or a formal finality gadget.</w:t>
      </w:r>
    </w:p>
    <w:p>
      <w:pPr>
        <w:pStyle w:val="Heading2"/>
      </w:pPr>
      <w:r>
        <w:t>3.5. Deterministic Piano Synthesis</w:t>
      </w:r>
    </w:p>
    <w:p>
      <w:r>
        <w:t>The piano artifact uses a domain-separated SHA-256 digest of a public-key or public-address seed. Digest bytes select a modest C-major single-note melody, tempo, note count, and deterministic velocity values. Each note is rendered with a mathematical oscillator, harmonics, attack, decay, and release envelope. The result is a mono 16-bit 44.1 kHz WAV file. No model, GPU, soundfont, server, or paid API is required. The audio is an auxiliary artifact and does not determine blockchain validity.</w:t>
      </w:r>
    </w:p>
    <w:p>
      <w:pPr>
        <w:pStyle w:val="Heading2"/>
      </w:pPr>
      <w:r>
        <w:t>3.6. Encrypted Wallet Storage</w:t>
      </w:r>
    </w:p>
    <w:p>
      <w:r>
        <w:t>Wallet files use Argon2id for password-based key derivation and AES-256-GCM authenticated encryption with a fresh random salt and nonce. Wallet creation uses exclusive file creation and does not overwrite an existing file. On loading, the implementation checks the password, ciphertext authentication, key encoding, public/secret key correspondence, and address/public-key consistency. Private-key export is opt-in and is intentionally warned about at the command line.</w:t>
      </w:r>
    </w:p>
    <w:p>
      <w:pPr>
        <w:pStyle w:val="Heading1"/>
      </w:pPr>
      <w:r>
        <w:t>4. Network and Persistence Model</w:t>
      </w:r>
    </w:p>
    <w:p>
      <w:r>
        <w:t>A node stores the serialized chain state, including blocks, UTXOs, registered validators, and pending transactions. On first startup, it creates a deterministic genesis state that assigns the configured initial balance to the validator wallet address. On subsequent startup, an existing state file is loaded rather than replaced. State changes are persisted after accepted transactions and blocks.</w:t>
      </w:r>
    </w:p>
    <w:p>
      <w:r>
        <w:t>The network protocol is newline-delimited UTF-8 JSON over TCP. Supported requests include `get_status`, `get_balance`, `get_chain`, `submit_transaction`, and `produce_block`. A configured peer can receive a locally produced block through an internal `submit_block` request. Requests are bounded to 1 MiB and malformed messages return explicit errors. This mechanism is intended for local experiments and controlled test networks; it is not secure peer-to-peer transport.</w:t>
      </w:r>
    </w:p>
    <w:p>
      <w:pPr>
        <w:pStyle w:val="Heading1"/>
      </w:pPr>
      <w:r>
        <w:t>5. Operational Workflow</w:t>
      </w:r>
    </w:p>
    <w:p>
      <w:r>
        <w:t>A minimal local workflow is as follows:</w:t>
      </w:r>
    </w:p>
    <w:p>
      <w:r>
        <w:t>1. Create an encrypted validator wallet: `cargo run --bin oorush-wallet -- generate --output node-wallet.json`.</w:t>
        <w:br/>
        <w:t>2. Start a node: `cargo run --bin oorush-node -- --listen 127.0.0.1:18444 --state node-chain.json --wallet node-wallet.json --initial-balance 1000000`.</w:t>
        <w:br/>
        <w:t>3. Query status or balance with a newline-delimited JSON TCP client.</w:t>
        <w:br/>
        <w:t>4. Construct and sign a Dilithium transaction using the library API, submit it to the node, and produce a block with the authorized validator.</w:t>
        <w:br/>
        <w:t>5. Generate a deterministic audio artifact independently with `cargo run --bin demo -- --seed oorush-public-address --output oorush_piano.wav`.</w:t>
      </w:r>
    </w:p>
    <w:p>
      <w:pPr>
        <w:pStyle w:val="Heading1"/>
      </w:pPr>
      <w:r>
        <w:t>6. Security Model and Limitations</w:t>
      </w:r>
    </w:p>
    <w:p>
      <w:r>
        <w:t>The design separates public identity from secret custody, uses authenticated encryption for wallet files, validates signatures before state transitions, and avoids printing secret material by default. Nevertheless, this repository is experimental and unaudited. The TCP protocol currently has no TLS, peer authentication, rate limiting beyond request size, replay protection across networks, peer discovery, robust chain synchronization, fork choice, Byzantine fault tolerance, economic incentives, fees, or recovery mechanism for a lost password. Binding a node to localhost is strongly recommended. Never place real funds or production credentials in this implementation before an independent security audit and a complete threat-model review.</w:t>
      </w:r>
    </w:p>
    <w:p>
      <w:pPr>
        <w:pStyle w:val="Heading1"/>
      </w:pPr>
      <w:r>
        <w:t>7. Conclusion</w:t>
      </w:r>
    </w:p>
    <w:p>
      <w:r>
        <w:t>Oorush presents a compact research architecture in which post-quantum identities, UTXO state transitions, authority-signed blocks, network persistence, and deterministic piano output coexist without requiring a large runtime or external service. Its primary scientific value is transparency: the address, transaction, block, and audio derivations are explicit and testable. Its current status is a reproducible PoA blockchain MVP, not a finished public cryptocurrency network. Future hardening should prioritize authenticated peer transport, complete synchronization and fork handling, formal PoA finality, validator governance, wallet recovery, and independent cryptographic review.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Oorush Scientific Documentation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