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Coywin: The First Decentralized Crypto-Imagery Network</w:t>
      </w:r>
    </w:p>
    <w:p>
      <w:pPr>
        <w:jc w:val="center"/>
      </w:pPr>
      <w:r>
        <w:t>Conceptual &amp; Technical Documentation</w:t>
        <w:br/>
      </w:r>
    </w:p>
    <w:p>
      <w:pPr>
        <w:pStyle w:val="Heading1"/>
      </w:pPr>
      <w:r>
        <w:t>1. Introduction</w:t>
      </w:r>
    </w:p>
    <w:p>
      <w:r>
        <w:t>Coywin is a radical experiment at the intersection of digital art, cryptography, and decentralized networks. Unlike traditional cryptocurrencies that focus on financial asset exchange, Coywin aims to create a network dedicated to the mathematical mining of unique procedural artwork. The network ensures authenticity and ownership through modern, quantum-resistant cryptography.</w:t>
      </w:r>
    </w:p>
    <w:p>
      <w:pPr>
        <w:pStyle w:val="Heading1"/>
      </w:pPr>
      <w:r>
        <w:t>2. Architecture and Programming Languages</w:t>
      </w:r>
    </w:p>
    <w:p>
      <w:r>
        <w:t>Coywin is built with a polyglot architecture to optimize performance across every layer:</w:t>
      </w:r>
    </w:p>
    <w:p>
      <w:r>
        <w:rPr>
          <w:b/>
        </w:rPr>
        <w:t xml:space="preserve">1. Rust: </w:t>
      </w:r>
      <w:r>
        <w:t>Serves as the low-level computing engine. Rust handles the computationally intensive Proof-of-Work (PoW) mining operations with high efficiency and speed (node.exe).</w:t>
        <w:br/>
      </w:r>
      <w:r>
        <w:rPr>
          <w:b/>
        </w:rPr>
        <w:t xml:space="preserve">2. Python: </w:t>
      </w:r>
      <w:r>
        <w:t>Acts as the business logic orchestrator and visual generator (universal_generator.py, auto_miner.py, viewer_server.py). Python processes the hashes discovered by Rust, translates them into imagery using visual libraries (Pillow), manages the identity translation algorithm, and orchestrates Post-Quantum Cryptography.</w:t>
        <w:br/>
      </w:r>
      <w:r>
        <w:rPr>
          <w:b/>
        </w:rPr>
        <w:t xml:space="preserve">3. JavaScript/HTML/CSS: </w:t>
      </w:r>
      <w:r>
        <w:t>Functions as the dynamic user interface (UI) layer. This allows miners and collectors to view the gallery of mined artworks alongside their quantum security status directly via a web browser.</w:t>
      </w:r>
    </w:p>
    <w:p>
      <w:pPr>
        <w:pStyle w:val="Heading1"/>
      </w:pPr>
      <w:r>
        <w:t>3. Core Algorithms and Mechanisms</w:t>
      </w:r>
    </w:p>
    <w:p>
      <w:r>
        <w:t>Several layered algorithms work harmoniously within the Coywin core:</w:t>
      </w:r>
    </w:p>
    <w:p>
      <w:pPr>
        <w:pStyle w:val="Heading2"/>
      </w:pPr>
      <w:r>
        <w:t>3.1. Proof-of-Work (PoW) Hashing</w:t>
      </w:r>
    </w:p>
    <w:p>
      <w:r>
        <w:t>Every artwork begins with the search for a SHA-256 hash value that satisfies a specific difficulty criteria. This process guarantees that every creation requires mathematical proof of work, preventing mass generation (spam) without the commitment of computational energy.</w:t>
      </w:r>
    </w:p>
    <w:p>
      <w:pPr>
        <w:pStyle w:val="Heading2"/>
      </w:pPr>
      <w:r>
        <w:t>3.2. Universal Procedural Generation</w:t>
      </w:r>
    </w:p>
    <w:p>
      <w:r>
        <w:t>Once a valid block hash is found, it is not merely stored in a ledger; it is transformed into a visual entity. The Python module translates specific character chunks of the hash into visual parameters: image category (Landscapes, Faces, Cosmos, Objects), shapes, sizes, ratios, colors (RGB), and geometric patterns. This gives each block an absolute visual DNA that is mathematically impossible to duplicate.</w:t>
      </w:r>
    </w:p>
    <w:p>
      <w:pPr>
        <w:pStyle w:val="Heading2"/>
      </w:pPr>
      <w:r>
        <w:t>3.3. Post-Quantum Cryptography (PQC) ML-DSA-87</w:t>
      </w:r>
    </w:p>
    <w:p>
      <w:r>
        <w:t>To prove miner authenticity, Coywin abandons classic elliptic curves that are vulnerable to quantum computer attacks (e.g., Shor's algorithm). Coywin implements the FIPS-204 ML-DSA-87 standard (formerly known as Dilithium5). Every generated artwork is accompanied by a detached ".pqc" certificate, mathematically proving that the image was genuinely mined by the rightful wallet owner.</w:t>
      </w:r>
    </w:p>
    <w:p>
      <w:pPr>
        <w:pStyle w:val="Heading2"/>
      </w:pPr>
      <w:r>
        <w:t>3.4. Coywin Prime LSB Encrypted Watermark</w:t>
      </w:r>
    </w:p>
    <w:p>
      <w:r>
        <w:t>To further secure the visual assets, Coywin implements a military-grade steganography system. The algorithm leverages Dynamic Block Sizing to adapt to any image resolution and embeds encrypted payload bits exclusively on coordinates dictated by Prime Numbers. The payload is secured via an XOR Stream Cipher utilizing a SHA-256 hash of the owner's Private Key. If the image structure is cropped or tampered with, the watermark validates the image as inauthentic.</w:t>
      </w:r>
    </w:p>
    <w:p>
      <w:pPr>
        <w:pStyle w:val="Heading1"/>
      </w:pPr>
      <w:r>
        <w:t>4. Breaking New Ground: Coywin's Innovations</w:t>
      </w:r>
    </w:p>
    <w:p>
      <w:r>
        <w:t>Coywin is not a clone of existing blockchain projects. It introduces at least two entirely new paradigms in the world of cryptography and digital assets:</w:t>
      </w:r>
    </w:p>
    <w:p>
      <w:pPr>
        <w:pStyle w:val="Heading2"/>
      </w:pPr>
      <w:r>
        <w:t>A. The "Crypto-Imagery" Paradigm</w:t>
      </w:r>
    </w:p>
    <w:p>
      <w:r>
        <w:t xml:space="preserve">Almost all blockchain technologies today focus on </w:t>
      </w:r>
      <w:r>
        <w:rPr>
          <w:i/>
        </w:rPr>
        <w:t xml:space="preserve">Crypto-Currency </w:t>
      </w:r>
      <w:r>
        <w:t xml:space="preserve">(digital money) or tokenized financial assets. While Non-Fungible Tokens (NFTs) exist, they are often mere tokens linking to an image URL hosted off-chain. This is where Coywin rewrites the rules through </w:t>
      </w:r>
      <w:r>
        <w:rPr>
          <w:b/>
        </w:rPr>
        <w:t>Crypto-Imagery</w:t>
      </w:r>
      <w:r>
        <w:t xml:space="preserve">. In Coywin, there are no financial tokens or digital coins. The output or mined block of the blockchain itself </w:t>
      </w:r>
      <w:r>
        <w:rPr>
          <w:b/>
        </w:rPr>
        <w:t>is</w:t>
      </w:r>
      <w:r>
        <w:t xml:space="preserve"> the visual artwork. The hash is the DNA, and the image is its physical manifestation. This purifies the value of the blockchain from a mere medium of economic exchange into an instrument of true artistic creation (Generative Art Network).</w:t>
      </w:r>
    </w:p>
    <w:p>
      <w:pPr>
        <w:pStyle w:val="Heading2"/>
      </w:pPr>
      <w:r>
        <w:t>B. The "BIP-Coywin" Paradigm (Human-Readable Address)</w:t>
      </w:r>
    </w:p>
    <w:p>
      <w:r>
        <w:t xml:space="preserve">A major barrier to mass cryptography adoption is the use of excessively long Public Keys or Addresses (e.g., 024c397fe84...). These addresses appear cold, intimidating, and machine-like. Coywin solves this with the </w:t>
      </w:r>
      <w:r>
        <w:rPr>
          <w:b/>
        </w:rPr>
        <w:t>BIP-Coywin</w:t>
      </w:r>
      <w:r>
        <w:t xml:space="preserve"> algorithm. This algorithm takes a Public Key or Hash and uses a 12-bit phonetic syllable dictionary to translate the random address into a human-pronounceable word or name structure. For example, the address "024c397..." is no longer memorized but exotically referred to as </w:t>
      </w:r>
      <w:r>
        <w:rPr>
          <w:b/>
        </w:rPr>
        <w:t>"Munbarabrasdevu"</w:t>
      </w:r>
      <w:r>
        <w:t>. This gives a "soul" and personal identity to both the users (Miners) and the artworks, eliminating the need for external domain name services (like ENS) and drastically humanizing the technology.</w:t>
      </w:r>
    </w:p>
    <w:p>
      <w:pPr>
        <w:pStyle w:val="Heading1"/>
      </w:pPr>
      <w:r>
        <w:t>5. Conclusion</w:t>
      </w:r>
    </w:p>
    <w:p>
      <w:r>
        <w:t>Coywin: The First Decentralized Crypto-Imagery Network is a computational scientific masterpiece. By merging the efficiency of Rust's Proof-of-Work, the flexibility of Python, the impenetrable security of Quantum Cryptography, and the conceptual innovations of "Crypto-Imagery" and "BIP-Coywin", Coywin successfully shifts the blockchain paradigm - from a mere economic ledger to a living exhibition gallery of eternal and humanized digital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