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rPr>
        <w:widowControl w:val="1"/>
        <w:snapToGrid w:val="0"/>
        <w:keepNext w:val="1"/>
      </w:pPr>
      <w:r>
        <w:rPr>
          <w:rFonts w:hint="eastAsia" w:ascii="华文中宋" w:hAnsi="华文中宋" w:eastAsia="华文中宋" w:cs="Times New Roman"/>
          <w:sz w:val="32"/>
          <w:szCs w:val="32"/>
          <w:color w:val="000000"/>
        </w:rPr>
        <w:t xml:space="preserve">隐私保护提示</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欢迎使用《纪元急袭》。我们重视您的隐私。本提示概括 Windows 与 Android 0.8.2 版本的信息处理方式，请同时阅读完整隐私政策。</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单人游戏可离线使用。本机进度、设置和单人存档不会自动上传。官方联机服务器为 https://jyqx-server.sidcloud.cn，由 SIDcloud 运营，位于新加坡。进入联机页即自动连接并创建或验证随机匿名身份，传输必要网络信息、匹配、房间、构筑与对战数据，用于真人对战和断线恢复。连接中断后自动定时重连，应用进入后台时暂停重试；存在尚未结束的在线对局时，重启应用可自动恢复原局。只使用单人模式且没有待恢复对局时，不会发起这类连接。</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匿名身份不要求填写姓名、手机号或邮箱，也不读取硬件设备标识。身份密钥在 Windows 由 DPAPI、在 Android 由 Keystore 保护；服务器保存用于验证的密钥哈希。请勿向其他人提供身份密钥。</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Android 0.8.2 声明正常网络权限 INTERNET，用于您选择的联机功能；该权限不产生运行时授权弹窗。游戏没有定位、相机、麦克风、通讯录、电话或共享存储读取权限。</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游戏未接入广告、行为统计、支付、社交登录或单机云存档 SDK。联机对手会看到主将、时代、兵线、基地和对局结果，不会收到您的私有金币、科技值、训练队列及私有技能冷却。</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官方对战数据由 SIDcloud 在新加坡服务器处理。正式客户端使用固定连接配置，联机页不展示或提供修改服务器地址的入口。公网连接使用 HTTPS/WSS；反向代理不记录请求访问日志或含票据的 URL。自行修改源码并部署的服务，其运营者、所在地和隐私规则需另行确认。</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您主动联系我们时，我们处理您提供的邮件及附件。隐私网页由 Vercel 托管，会产生必要的网页请求信息。您可以清除本机数据，并通过隐私联系邮箱请求查阅、更正或删除我们实际持有的信息。未成年人请与监护人一起阅读。</w:t>
      </w:r>
    </w:p>
    <w:p>
      <w:pPr>
        <w:adjustRightInd w:val="0"/>
        <w:snapToGrid w:val="0"/>
        <w:spacing w:before="0" w:after="156" w:afterLines="50" w:line="300" w:lineRule="auto"/>
        <w:rPr>
          <w:rFonts w:ascii="Times New Roman" w:hAnsi="Times New Roman" w:eastAsia="华文仿宋" w:cs="Times New Roman"/>
          <w:b/>
        </w:rPr>
        <w:widowControl w:val="1"/>
        <w:pageBreakBefore w:val="1"/>
      </w:pPr>
      <w:r>
        <w:rPr>
          <w:rFonts w:ascii="Times New Roman" w:hAnsi="Times New Roman" w:eastAsia="华文仿宋" w:cs="Times New Roman"/>
          <w:b/>
          <w:color w:val="000000"/>
        </w:rPr>
        <w:t xml:space="preserve">更新日期：2026年10月11日</w:t>
      </w:r>
    </w:p>
    <w:p>
      <w:pPr>
        <w:adjustRightInd w:val="0"/>
        <w:snapToGrid w:val="0"/>
        <w:spacing w:before="0" w:after="156" w:afterLines="50" w:line="300" w:lineRule="auto"/>
        <w:rPr>
          <w:rFonts w:ascii="Times New Roman" w:hAnsi="Times New Roman" w:eastAsia="华文仿宋" w:cs="Times New Roman"/>
          <w:b/>
        </w:rPr>
        <w:widowControl w:val="1"/>
      </w:pPr>
      <w:r>
        <w:rPr>
          <w:rFonts w:ascii="Times New Roman" w:hAnsi="Times New Roman" w:eastAsia="华文仿宋" w:cs="Times New Roman"/>
          <w:b/>
          <w:color w:val="000000"/>
        </w:rPr>
        <w:t xml:space="preserve">生效日期：2026年10月11日</w:t>
      </w:r>
    </w:p>
    <w:p>
      <w:pPr>
        <w:adjustRightInd w:val="0"/>
        <w:snapToGrid w:val="0"/>
        <w:spacing w:before="0" w:after="156" w:afterLines="50" w:line="300" w:lineRule="auto"/>
        <w:rPr>
          <w:rFonts w:ascii="Times New Roman" w:hAnsi="Times New Roman" w:eastAsia="华文仿宋" w:cs="Times New Roman"/>
          <w:b/>
        </w:rPr>
        <w:widowControl w:val="1"/>
      </w:pPr>
      <w:r>
        <w:rPr>
          <w:rFonts w:ascii="Times New Roman" w:hAnsi="Times New Roman" w:eastAsia="华文仿宋" w:cs="Times New Roman"/>
          <w:b/>
          <w:color w:val="000000"/>
        </w:rPr>
        <w:t xml:space="preserve">政策版本：ER-PRIVACY-2026-10-11-AUTOCONNECT</w:t>
      </w:r>
    </w:p>
    <w:p>
      <w:pPr>
        <w:pStyle w:val="Title"/>
        <w:spacing w:before="0" w:after="156" w:afterLines="50" w:line="360" w:lineRule="auto"/>
        <w:jc w:val="center"/>
        <w:rPr>
          <w:rFonts w:ascii="Times New Roman" w:hAnsi="Times New Roman" w:eastAsia="华文仿宋" w:cs="Times New Roman"/>
          <w:b/>
          <w:bCs/>
          <w:kern w:val="44"/>
          <w:sz w:val="32"/>
        </w:rPr>
        <w:widowControl w:val="1"/>
        <w:snapToGrid w:val="0"/>
        <w:keepNext w:val="1"/>
      </w:pPr>
      <w:r>
        <w:rPr>
          <w:rFonts w:hint="eastAsia" w:ascii="Times New Roman" w:hAnsi="Times New Roman" w:eastAsia="华文仿宋" w:cs="Times New Roman"/>
          <w:b/>
          <w:bCs/>
          <w:kern w:val="44"/>
          <w:sz w:val="32"/>
          <w:lang w:eastAsia="zh-CN"/>
          <w:color w:val="000000"/>
        </w:rPr>
        <w:t xml:space="preserve">纪元急袭隐私政策</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《纪元急袭》的开发及运营主体为 SIDcloud，以下简称“我们”。本政策说明我们在提供游戏、处理主动联系请求及提供本隐私说明网页时，如何处理信息以及您如何行使权利。隐私联系邮箱：carzyg@outlook.com。</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本政策适用于截至生效日《纪元急袭》Godot 原生 Windows 与 Android 0.8.2 版本、SIDcloud 官方对战服务器及发布本政策的网页。英文名称为 Epoch Rush: Pixel Command，Android 包名为 studio.epochrush.pixelcommand。0.8.0 已加入可选真人联机，0.8.1 提供正式公共服务，0.8.2 调整为进入联机页自动连接及断开后定时重连；0.7.x 离线版本的信息处理方式请查阅仓库历史政策。自行改版并使用他人部署的服务端时，该运营者独立承担其实际信息保护责任。</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根据《中华人民共和国个人信息保护法》等适用法律处理个人信息。我们只处理与明确目的有关的必要信息，不能将您阅读本政策或使用离线游戏视为对一切信息处理活动的概括授权。对依法需要同意、单独同意或监护人同意的活动，我们会在相应处理开始前履行告知并取得所需同意。</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ageBreakBefore w:val="1"/>
      </w:pPr>
      <w:r>
        <w:rPr>
          <w:rFonts w:hint="eastAsia" w:ascii="Times New Roman" w:hAnsi="Times New Roman" w:eastAsia="华文仿宋" w:cs="Times New Roman"/>
          <w:b/>
          <w:bCs/>
          <w:lang w:val="en-US" w:eastAsia="zh-CN"/>
          <w:color w:val="000000"/>
        </w:rPr>
        <w:t xml:space="preserve">政策目录</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一 我们如何收集和使用您的个人信息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二 我们如何保存您的个人信息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三 我们如何使用 Cookies 和同类技术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四 我们如何共享 转让和公开披露您的个人信息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五 第三方产品或服务如何处理信息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六 我们如何保护您的个人信息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七 您如何管理您的个人信息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八 我们如何处理未成年人的个人信息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九 本隐私政策如何更新</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十 如何联系我们</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一 我们如何收集和使用您的个人信息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本机游戏数据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游戏为保存进度和继续对局，在您的设备中读写以下数据：已通关关卡、英雄解锁与熟练度、圣物与碎片、阵容、胜负次数、奖励记录；音量、音乐和音效开关、全屏和降低镜头动态设置；当前对局的双方状态、单位、资源、时代、技能、随机种子及对战时间等。对战编号由时间和本机序号形成，用于避免重复结算奖励，不是账号或跨应用设备标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上述数据用于本机游戏功能，不与姓名、手机号或在线身份绑定，也不会由当前游戏自动上传。引擎还可能在本机保存版本、图形设备或驱动情况、运行错误等诊断日志，供本机运行排查使用；日志可能包含文件路径等细节，不会由当前游戏自动发送。我们无法远程读取、同步或恢复您的存档。本政策列明本机数据是为了说明实际行为，并不表示开发者已经收到这些数据。</w:t>
      </w:r>
    </w:p>
    <w:tbl>
      <w:tblPr>
        <w:tblStyle w:val="11"/>
        <w:tblW w:w="8306" w:type="dxa"/>
        <w:tblInd w:w="0" w:type="dxa"/>
        <w:tblLayout w:type="fixed"/>
        <w:tblCellMar>
          <w:top w:w="15" w:type="dxa"/>
          <w:left w:w="15" w:type="dxa"/>
          <w:bottom w:w="15" w:type="dxa"/>
          <w:right w:w="15" w:type="dxa"/>
        </w:tblCellMar>
      </w:tblPr>
      <w:tblGrid>
        <w:gridCol w:w="1350"/>
        <w:gridCol w:w="2500"/>
        <w:gridCol w:w="2900"/>
        <w:gridCol w:w="1556"/>
      </w:tblGrid>
      <w:tr>
        <w:trPr>
          <w:cantSplit/>
          <w:tblHeader/>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处理场景</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信息范围</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用途和保存位置</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是否传给我们</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本机进度</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关卡、英雄、圣物、阵容、奖励与战绩</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保存进度；设备本机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本机设置</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音量、声音开关、全屏、镜头动态偏好</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保留设置；设备本机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本机对战</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对战时间、编号、双方状态、单位与随机种子</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继续对局、防止重复奖励；设备本机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本机诊断</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引擎、显示驱动或运行错误等日志</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运行排查；设备本机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主动联机</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随机匿名身份、构筑、匹配/房间信息、指令、战局与结果</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匹配、对战裁判与原局恢复；SIDcloud 官方服务器</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进入联机页后传输</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主动联系</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邮件地址、咨询内容、您主动发送的附件</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答复、排查问题和处理隐私请求；联系渠道</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仅在您主动发送时</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阅读网页</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pPr>
            <w:r>
              <w:rPr>
                <w:rFonts w:ascii="Times New Roman" w:hAnsi="Times New Roman" w:eastAsia="华文仿宋"/>
                <w:sz w:val="20"/>
                <w:szCs w:val="20"/>
                <w:color w:val="000000"/>
              </w:rPr>
              <w:t>IP、请求地址和时间、请求头、由 IP 推断的大致地域等技术信息</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网页交付、故障和安全防护；Vercel</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由网站托管服务处理</w:t>
            </w:r>
          </w:p>
        </w:tc>
      </w:tr>
    </w:tbl>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可选联机与断线恢复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您进入联机页时，客户端自动联系固定的 SIDcloud 官方服务，生成或读取随机安装身份密钥并完成验证，取得匿名玩家编号和短期访问令牌；随后可创建房间或自由匹配。密钥不是 IMEI、MAC、广告标识符或跨应用设备指纹。首次连接失败或连接中断时，客户端定时自动重试；应用进入后台后暂停重试，回到前台恢复连接。身份过期时自动重新验证，继续使用原匿名身份。您可选择只玩单机而不进入联机页；存在尚未结束的在线对局时，重新启动应用会自动联系官方服务恢复原局。正式客户端不保存可由玩家编辑的服务器地址。</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联机服务处理匿名玩家编号、房间码、席位、准备状态、英雄与技能/遗物/天赋构筑、匹配等待时间、对局编号、指令与序号、模拟时间、战斗状态检查点及结果。服务器裁判需要处理双方完整对战状态以核算资源、攻击与时代升级；发送给对手的订阅会过滤您的私有资源、队列和私有冷却。在线比赛的对手可见必要的匿名编号、公开构筑、时代、场上单位、基地与胜负；本版没有文字聊天、通讯录、好友关系或真实姓名展示。</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网络通信会使所选服务器及必要网络基础设施接触来源 IP、连接时间和必要协议数据。随本项目提供的网关对来源地址的限流标识只在内存短期保存，默认应用日志不输出身份密钥、访问令牌或完整指令正文；自行配置的代理访问日志、监控、备份或其他服务由实际运营者说明。Windows 和 Android 单机进度与单机存档不因选择联机而上传，线上比赛也不上传您的本机历史战绩。</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联机仅向固定官方服务发送必要数据，不提供游戏内注册表单或单机云存档。联机页提供本政策链接；隐私说明列明 SIDcloud 运营及数据在新加坡处理。公网通信使用 HTTPS 及 WSS。结束对局并退出应用可停止联机通信；退出联机页或卸载客户端不会自动删除服务器已经保存的数据。</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主动联系与问题反馈</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通过隐私联系邮箱发送问题时，我们会接收您的邮件地址、联系内容及您主动发送的截图、日志或存档附件，并仅用于回复、问题排查或落实您的权利。提供附件并非游玩游戏的条件。请先删去附件中的姓名、账号、其他应用内容、设备用户名和路径等与问题无关的信息；不要发送身份证件、支付信息或密码。</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我们不会自动获取整份存档或设备诊断日志。如排查需要进一步信息，我们会先说明用途和范围，您可以拒绝提供，拒绝不会影响离线游玩。您也可以仅咨询而不发送附件。</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隐私网页的网络请求</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您使用浏览器访问本政策网页时，浏览器会向 Vercel 托管服务发出请求。为传输页面和防范攻击，服务会处理 IP 地址、请求时间、请求 URL、浏览器发送的请求头及系统配置等技术信息，并可能依据 IP 推断城市或国家等大致地域；这不是游戏获取 GPS 精确定位。页面未启用 Vercel Web Analytics、Speed Insights、广告追踪或其他访问统计脚本，也不提供收集信息的在线表单。</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只在您打开网页时发生上述网络处理；离线启动游戏不等同于访问网页。请勿把个人信息写入网页 URL 查询参数。网站访问技术信息不会与您的游戏进度、阵容或战绩关联。</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5 权限及当前未开展的处理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 0.8.2 发布包声明 INTERNET 网络权限，仅用于您选择的联机功能通信；这是系统正常权限，没有运行时授权弹窗。未声明定位、相机、麦克风、通讯录、电话状态或共享存储读取权限。应用只在自己的私有目录读写文件，并通过 Android Keystore 保护匿名身份密钥。Windows 版使用原生网络与本机文件能力，以及当前 Windows 用户的 DPAPI 保护身份密钥。</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本版联机使用随机匿名身份，不要求姓名、手机号、邮箱、身份证件、社交账号或实名认证信息；不采集联系人、照片、录音、精确位置、IMEI、IMSI、MAC、OAID 或广告标识符。游戏没有充值支付、广告、个性化营销、行为统计、自动上传崩溃日志或单机云存档服务。</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6 使用依据与目的限制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文件用于离线进度、设置与本机恢复；您主动选择联机时的必要信息用于匿名身份验证、匹配、服务端裁判、反重复指令和原局恢复；自愿发送的联系信息用于处理对应咨询或权利请求；网页技术信息用于交付与安全维护。我们不将这些信息用于广告画像、出售、自动化定价或 AI 模型训练。另作使用时会履行适用的告知与同意义务，无需同意的处理仅限法律明确规定的范围。</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二 我们如何保存您的个人信息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本机存储与期限</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本机进度和设置保存在 Godot 的应用数据目录中，主要文件为 profile.json、settings.json 和 match.json。写入时可能产生 .bak 备份及 .tmp 临时文件，供恢复写入或存档读取使用；它们也保存在本机，不是云备份。进度和设置会保留到您清除这些文件或应用数据；当前对局结束并完成结算后，对局存档及其备份、临时文件由游戏清除。引擎本机日志及轮替副本位于该目录的 logs 子目录，可与应用数据一起删除。</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联机身份与服务端保存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客户端将联机构筑、当前在线对局编号及尚未确认指令序号保存在本机 online-session.json。Windows 匿名身份密钥存入 DPAPI 保护文件；Android 存入 Keystore 密钥保护的加密应用偏好。短期访问令牌只在客户端内存保存。清除应用数据、卸载或删除受保护凭据后，可能无法再证明原匿名身份，也无法取回原席位；本版没有跨设备找回或账号绑定功能。</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随本项目交付的服务端默认保存期限：访问令牌有效 15 分钟、一次性 WebSocket 票据有效 30 秒，过期后由定时任务清理；请求幂等记录保留 24 小时；已结束对局的指令、检查点、结果与关联房间最长保留 30 天；无活动关联且 90 天未使用的匿名身份进入定时清理。活动对局的数据保留到结束，以完成裁判与故障恢复。清理按分钟批次执行，并非到期瞬间物理擦除；法律另有要求时依法处理。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官方联机服务器 https://jyqx-server.sidcloud.cn 位于新加坡，由 SIDcloud 运营；在线必要数据因此会传输至新加坡。单机进度仍留在本机。数据库使用独立账号和独立库；每日生成仅管理员可访问的本机备份，定时清理超过七天的备份，按每日任务执行可能保留至八天。服务诊断日志按大小和日期滚动，保留七份归档；不记录身份密钥、访问令牌或原始对战请求。代理访问日志关闭。自行部署或第三方服务器的位置、备份和日志规则由其运营者另行告知。隐私网页的 Vercel 托管地点与游戏服务器所在地是不同事项。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 当前发布包的 allowBackup 为 false，未启用标准 Android 自动备份。本机目录保护依赖操作系统和设备安全，本机 JSON 存档没有另外加密。您自行复制、同步或交给设备厂商备份工具的副本，由您及所使用工具的规则决定；开发者不能远程删除这些副本。Windows 删除可执行文件或安装目录通常不会同时清除用户数据目录。</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主动联系信息的保存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仅在解决咨询、处理故障或隐私请求所必需的最短期间保留您主动提供的信息。用途完成、不再必要或依法应删除时，我们将删除或对必要记录作匿名化处理，不将附件长期积累为玩家资料库。法律明确要求保留的记录，仅在法定期限内保存并限制其他使用。</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网页托管地点与第三方保存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游戏存档留在您的设备；网站托管采用 Vercel 的全球基础设施，因此网站访问技术信息可能在美国或其他国家、地区处理或保存，不能承诺本网页相关信息全部保存在中国境内。Vercel 对相关技术和安全信息的保存规则以其公开隐私说明及适用服务条款为准；我们不在网页另建用户数据库，也不设置额外的访问日志采集服务。您可以通过第十节的联系方式请求我们说明或协助处理相关访问数据权利请求。</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邮箱及您主动使用的下载平台也可能使用不同地区的基础设施，具体受所用服务的条款约束。我们不会因为发布本隐私网页而将您的游戏存档传至境外；如以后确需由我们开展新增的个人信息跨境提供，会依法履行相应告知、单独同意及其他适用义务。</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三 我们如何使用 Cookies 和同类技术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当前原生游戏不使用浏览器 Cookies。游戏的 JSON 本机存档不是广告 Cookie，也不会跨应用跟踪您。</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本政策网页未设置营销或分析 Cookie，未使用网页 localStorage、设备指纹、跟踪像素或第三方统计脚本。网页没有登录功能；浏览器为显示网页而进行的正常缓存不属于我们的玩家档案。必要网络安全机制是否设置技术性标识及其处理方式，以托管服务实际行为和 Vercel 隐私说明为准。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您可以在浏览器中清除网页缓存、Cookies 或限制相关技术，这不会删除原生游戏的存档。若您主动打开外部网站，其 Cookies 设置由该网站处理，可在浏览器及对应网站的隐私设置中管理。</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四 我们如何共享 转让和公开披露您的个人信息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委托与共享</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进度不共享给广告商或统计平台。您选择联机时，所选服务器运营者处理对战所需数据，对手接收匿名身份与公开战局信息，不接收私有资源、队列或身份密钥。服务器运营者与网页托管提供者是不同角色；Vercel 为隐私网页传输与安全处理必要技术信息，相关邮箱服务商仅在您选择联系时传递与保存邮件。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出售、出租或以广告交换方式提供您的个人信息。除依法履行必要义务外，如需向独立第三方提供我们持有的个人信息，会先告知接收方、目的、方式和信息种类，并依法取得所需单独同意。委托处理将按适用法律限定目的、期限、范围及保护要求，不允许受托方超出约定使用。</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转让与公开披露</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开发运营主体变更，并确需转移我们实际持有的个人信息，我们会依法告知接收方名称和联系方式，要求其继续履行个人信息保护义务；改变原处理目的或方式时，应依法重新取得同意。本机存档不会仅因项目转让自动上传给新主体。</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我们不会将您的咨询邮件、私密附件或联系方式公开为宣传材料。公开披露个人信息将仅在取得适用同意或法律明确要求的范围内进行；依法提供信息时会核实要求及必要范围，并依法保护您的相关权利。</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五 第三方产品或服务如何处理信息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当前原生游戏未接入用于收集玩家个人信息的第三方广告、分析、支付、社交登录或推送 SDK。Godot 引擎及随游戏打包的字体、音频和美术资源用于本机运行，不是自动上传玩家信息的服务。用于开发阶段的素材生成工具未作为玩家数据服务集成进当前游戏。</w:t>
      </w:r>
    </w:p>
    <w:tbl>
      <w:tblPr>
        <w:tblStyle w:val="11"/>
        <w:tblW w:w="830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00"/>
        <w:gridCol w:w="1350"/>
        <w:gridCol w:w="3650"/>
        <w:gridCol w:w="2006"/>
      </w:tblGrid>
      <w:tr>
        <w:trPr>
          <w:cantSplit/>
          <w:tblHeader/>
        </w:trPr>
        <w:tc>
          <w:tcPr>
            <w:tcW w:w="1300" w:type="dxa"/>
            <w:vAlign w:val="center"/>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服务提供者</w:t>
            </w:r>
          </w:p>
        </w:tc>
        <w:tc>
          <w:tcPr>
            <w:tcW w:w="1350" w:type="dxa"/>
            <w:vAlign w:val="center"/>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适用场景</w:t>
            </w:r>
          </w:p>
        </w:tc>
        <w:tc>
          <w:tcPr>
            <w:tcW w:w="3650" w:type="dxa"/>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可能处理的信息和用途</w:t>
            </w:r>
          </w:p>
        </w:tc>
        <w:tc>
          <w:tcPr>
            <w:tcW w:w="2006" w:type="dxa"/>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隐私说明</w:t>
            </w:r>
          </w:p>
        </w:tc>
      </w:tr>
      <w:tr>
        <w:trPr>
          <w:cantSplit/>
        </w:trPr>
        <w:tc>
          <w:tcPr>
            <w:tcW w:w="130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keepNext w:val="1"/>
            </w:pPr>
            <w:r>
              <w:rPr>
                <w:rFonts w:ascii="Times New Roman" w:hAnsi="Times New Roman" w:eastAsia="华文仿宋"/>
                <w:sz w:val="20"/>
                <w:szCs w:val="20"/>
                <w:color w:val="000000"/>
              </w:rPr>
              <w:t>Vercel Inc.</w:t>
            </w:r>
          </w:p>
        </w:tc>
        <w:tc>
          <w:tcPr>
            <w:tcW w:w="135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keepNext w:val="1"/>
            </w:pPr>
            <w:r>
              <w:rPr>
                <w:rFonts w:ascii="Times New Roman" w:hAnsi="Times New Roman" w:eastAsia="华文仿宋"/>
                <w:sz w:val="20"/>
                <w:szCs w:val="20"/>
                <w:color w:val="000000"/>
              </w:rPr>
              <w:t>浏览本隐私网页</w:t>
            </w:r>
          </w:p>
        </w:tc>
        <w:tc>
          <w:tcPr>
            <w:tcW w:w="3650" w:type="dxa"/>
            <w:tcMar>
              <w:top w:w="57" w:type="dxa"/>
              <w:left w:w="57" w:type="dxa"/>
              <w:bottom w:w="57" w:type="dxa"/>
              <w:right w:w="57" w:type="dxa"/>
            </w:tcMar>
            <w:vAlign w:val="center"/>
          </w:tcPr>
          <w:p>
            <w:pPr>
              <w:spacing w:before="90" w:after="90" w:line="260" w:lineRule="auto"/>
              <w:rPr>
                <w:rFonts w:hint="eastAsia" w:ascii="Times New Roman" w:hAnsi="Times New Roman" w:eastAsia="华文仿宋" w:cs="华文仿宋"/>
                <w:sz w:val="18"/>
                <w:szCs w:val="18"/>
                <w:lang w:eastAsia="zh-CN"/>
              </w:rPr>
              <w:jc w:val="left"/>
              <w:widowControl w:val="1"/>
              <w:keepNext w:val="1"/>
            </w:pPr>
            <w:r>
              <w:rPr>
                <w:rFonts w:ascii="Times New Roman" w:hAnsi="Times New Roman" w:eastAsia="华文仿宋"/>
                <w:sz w:val="20"/>
                <w:szCs w:val="20"/>
                <w:color w:val="000000"/>
              </w:rPr>
              <w:t>IP、请求及系统配置等技术信息；交付页面和安全防护。不会接收游戏自动上传的存档。</w:t>
            </w:r>
          </w:p>
        </w:tc>
        <w:tc>
          <w:tcPr>
            <w:tcW w:w="2006" w:type="dxa"/>
            <w:tcMar>
              <w:top w:w="57" w:type="dxa"/>
              <w:left w:w="57" w:type="dxa"/>
              <w:bottom w:w="57" w:type="dxa"/>
              <w:right w:w="57" w:type="dxa"/>
            </w:tcMar>
            <w:vAlign w:val="center"/>
          </w:tcPr>
          <w:p>
            <w:pPr>
              <w:spacing w:before="90" w:after="90" w:line="260" w:lineRule="auto"/>
              <w:jc w:val="left"/>
              <w:rPr>
                <w:rFonts w:hint="eastAsia" w:ascii="Times New Roman" w:hAnsi="Times New Roman" w:eastAsia="华文仿宋" w:cs="华文仿宋"/>
                <w:sz w:val="18"/>
                <w:szCs w:val="18"/>
                <w:lang w:eastAsia="zh-CN"/>
              </w:rPr>
              <w:widowControl w:val="1"/>
              <w:keepNext w:val="1"/>
            </w:pPr>
            <w:r>
              <w:rPr>
                <w:rFonts w:ascii="Times New Roman" w:hAnsi="Times New Roman" w:eastAsia="华文仿宋"/>
                <w:sz w:val="20"/>
                <w:szCs w:val="20"/>
                <w:color w:val="000000"/>
              </w:rPr>
              <w:t>Vercel 隐私说明</w:t>
              <w:br/>
              <w:t>链接见本节正文</w:t>
            </w:r>
          </w:p>
        </w:tc>
      </w:tr>
      <w:tr>
        <w:trPr>
          <w:cantSplit/>
        </w:trPr>
        <w:tc>
          <w:tcPr>
            <w:tcW w:w="130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pPr>
            <w:r>
              <w:rPr>
                <w:rFonts w:ascii="Times New Roman" w:hAnsi="Times New Roman" w:eastAsia="华文仿宋"/>
                <w:sz w:val="20"/>
                <w:szCs w:val="20"/>
                <w:color w:val="000000"/>
              </w:rPr>
              <w:t>微软 Outlook.com</w:t>
            </w:r>
          </w:p>
        </w:tc>
        <w:tc>
          <w:tcPr>
            <w:tcW w:w="135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pPr>
            <w:r>
              <w:rPr>
                <w:rFonts w:ascii="Times New Roman" w:hAnsi="Times New Roman" w:eastAsia="华文仿宋"/>
                <w:sz w:val="20"/>
                <w:szCs w:val="20"/>
                <w:color w:val="000000"/>
              </w:rPr>
              <w:t>向我们发送联系邮件</w:t>
            </w:r>
          </w:p>
        </w:tc>
        <w:tc>
          <w:tcPr>
            <w:tcW w:w="3650" w:type="dxa"/>
            <w:tcMar>
              <w:top w:w="57" w:type="dxa"/>
              <w:left w:w="57" w:type="dxa"/>
              <w:bottom w:w="57" w:type="dxa"/>
              <w:right w:w="57" w:type="dxa"/>
            </w:tcMar>
            <w:vAlign w:val="center"/>
          </w:tcPr>
          <w:p>
            <w:pPr>
              <w:spacing w:before="90" w:after="90" w:line="260" w:lineRule="auto"/>
              <w:rPr>
                <w:rFonts w:hint="eastAsia" w:ascii="Times New Roman" w:hAnsi="Times New Roman" w:eastAsia="华文仿宋" w:cs="华文仿宋"/>
                <w:sz w:val="18"/>
                <w:szCs w:val="18"/>
                <w:lang w:eastAsia="zh-CN"/>
              </w:rPr>
              <w:jc w:val="left"/>
              <w:widowControl w:val="1"/>
            </w:pPr>
            <w:r>
              <w:rPr>
                <w:rFonts w:ascii="Times New Roman" w:hAnsi="Times New Roman" w:eastAsia="华文仿宋"/>
                <w:sz w:val="20"/>
                <w:szCs w:val="20"/>
                <w:color w:val="000000"/>
              </w:rPr>
              <w:t>发件及收件地址、邮件正文和附件；传递、保存邮件。仅限主动提供的内容。</w:t>
            </w:r>
          </w:p>
        </w:tc>
        <w:tc>
          <w:tcPr>
            <w:tcW w:w="2006" w:type="dxa"/>
            <w:tcMar>
              <w:top w:w="57" w:type="dxa"/>
              <w:left w:w="57" w:type="dxa"/>
              <w:bottom w:w="57" w:type="dxa"/>
              <w:right w:w="57" w:type="dxa"/>
            </w:tcMar>
            <w:vAlign w:val="center"/>
          </w:tcPr>
          <w:p>
            <w:pPr>
              <w:spacing w:before="90" w:after="90" w:line="260" w:lineRule="auto"/>
              <w:jc w:val="left"/>
              <w:rPr>
                <w:rFonts w:hint="eastAsia" w:ascii="Times New Roman" w:hAnsi="Times New Roman" w:eastAsia="华文仿宋" w:cs="华文仿宋"/>
                <w:sz w:val="18"/>
                <w:szCs w:val="18"/>
                <w:lang w:eastAsia="zh-CN"/>
              </w:rPr>
              <w:widowControl w:val="1"/>
            </w:pPr>
            <w:r>
              <w:rPr>
                <w:rFonts w:ascii="Times New Roman" w:hAnsi="Times New Roman" w:eastAsia="华文仿宋"/>
                <w:sz w:val="20"/>
                <w:szCs w:val="20"/>
                <w:color w:val="000000"/>
              </w:rPr>
              <w:t>微软隐私声明</w:t>
              <w:br/>
              <w:t>链接见本节正文</w:t>
            </w:r>
          </w:p>
        </w:tc>
      </w:tr>
    </w:tbl>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Vercel 隐私说明：https://vercel.com/legal/privacy-notice</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微软隐私声明：https://www.microsoft.com/zh-cn/privacy/privacystatement</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我们的联系邮箱使用微软 Outlook.com 服务；微软按其隐私声明处理邮件传输、保存及必要安全信息。您自己选用的发件邮箱服务也可能处理相应邮件信息，请查阅实际使用服务的政策。您可以仅发送咨询文字，不必提供存档或其他附件。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Vercel 的隐私联络邮箱为 privacy@vercel.com。有关本网站访问的信息权利请求，您可以先联系我们，也可以按 Vercel 隐私说明与其联系。Vercel 的公共隐私说明覆盖其多种产品，并不表示本页面启用了其中列举的全部分析、广告或 Cookies 功能。</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如您通过 GitHub 或其他应用商店下载游戏，下载平台会按自己的规则处理平台账号、下载访问和支付等平台行为；这与游戏本身的数据处理不同。本政策不代表这些平台的隐私说明，您应查阅实际使用平台的相关政策。打开外部链接是您的选择，页面不会自动嵌入或加载这些网站的内容。</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六 我们如何保护您的个人信息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我们通过限制采集范围、本机保存离线进度、公网 HTTPS/WSS、匿名密钥系统保护、服务器凭据哈希与短期令牌、双席位身份核验、私有战局过滤和唯一结算等措施降低风险。本项目默认日志不记录身份密钥或访问令牌。数据库持久提交及检查点用于服务故障恢复；单台服务主机或磁盘损坏的恢复仍依赖运营者备份与部署，不能保证任何故障下都不丢失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本机存档采用普通 JSON 文件，没有额外加密；设备、操作系统或您授予其他程序的文件访问权限可能影响其安全。请妥善保管设备，使用系统密码和可信备份工具；发送截图或存档前检查其中是否包含个人信息。自动本机备份只辅助存档读取，不能保证所有设备故障或误删后均可恢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发生或可能发生涉及我们处理信息的泄露、篡改或丢失时，我们会及时采取补救措施，依法向相关部门报告并履行通知义务，说明涉及信息、影响、已采取措施及您可采取的保护方式。我们会使用已可用的联系渠道通知；无法逐一联系时依法采用公告等合理方式。本政策不免除我们依法应承担的责任。</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七 您如何管理您的个人信息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查阅 复制 更正和说明</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在游戏中查看战役进度、英雄、圣物、构筑与设置，联机时查看当前房间、席位和对战结果，并调整可修改内容。对于我们实际持有的联系信息或由我们运营服务处理的联机信息，可以请求查阅、复制、更正、补充或解释。当前版本没有游戏内数据导出、账号绑定、云存档或自助删除服务器身份按钮。</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清除本机数据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在系统设置中打开“应用”或“应用管理”，选择“纪元急袭”，在“存储”或“存储与缓存”中选择“清除数据／清除存储空间”。不同设备名称略有差异；“清除缓存”通常不会清除游戏进度。卸载通常会移除应用私有目录，但您自行建立的副本、设备迁移数据或其他备份仍需另行删除。</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Windows：先退出游戏，在文件资源管理器地址栏输入 %APPDATA%\Godot\app_userdata\Epoch Rush- Pixel Command，删除本游戏用户数据目录可一并清除单机进度、设置、日志、联机构筑、会话信息及 Windows 受保护身份文件。仅删除 EXE 或安装目录不会自动清除用户数据。也可只删除 profile.json、settings.json、match.json 及备份来清除单机进度，保留联机身份。路径随当前标准配置而定，变更系统账户或便携配置时可联系我们核对。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清除本机数据会重置进度与设置，并可能使您失去匿名身份、原在线席位和恢复能力。我们没有单机云存档可恢复进度；删除本机文件不会自动删除服务器记录。如需删除我们实际持有的联机数据，请联系隐私邮箱；使用他人服务器时联系其运营者。请同时管理自行备份的副本。</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删除信息与停止联机使用</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停止联机使用，并通过隐私联系邮箱请求删除我们持有的联机身份、对战记录、主动提供的邮件或附件，或撤回基于同意进行的处理。撤回不影响此前依法开展的处理，也不影响不需要该信息的离线游戏。删除活动对局中的身份可能影响双方比赛，应先结束或核实当前活动；需依法保留或暂时难以删除的部分，我们会说明依据并依法限制处理。</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请求程序与答复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发送邮件至 carzyg@outlook.com，说明要行使的权利及必要的匿名玩家/对局编号，或联系邮件的大致时间。不要发送身份密钥、访问令牌、系统密码或身份证件；我们会根据请求采用相称的最少信息核验。我们无法替不受我们控制的服务器直接删除数据，会说明应联系的实际运营者。监护人请求可能需要必要的关系说明，请避免无关证件内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会及时处理合理请求，一般在十五个工作日内答复；如依法或因核实范围需要更长时间，会向您说明原因和进度。合理请求不收费；如依法无法执行全部或部分请求，将说明理由及可用的救济渠道。您也可以依法向个人信息保护相关主管部门投诉、举报或寻求司法救济。</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八 我们如何处理未成年人的个人信息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成年人请在监护人指导下阅读本政策并合理安排游戏时间。本版不采集年龄、实名或身份画像，也不向未成年人展示个性化广告；随机匿名联机身份仍可能关联网络与对战活动。监护人应评估所选服务器的运营者和隐私规则，未满十四周岁儿童使用涉及个人信息的在线服务应由监护人依适用规则处理相关同意。</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满十四周岁儿童的个人信息属于敏感个人信息。请由父母或其他监护人代表儿童提出需要提供个人信息的联系、反馈或权利请求，优先使用监护人的联系方式，不必告知儿童真实姓名、学校、身份证号或精确住址。仅在具备明确目的和充分必要性、履行专项告知并取得监护人同意后，才会处理确需涉及的儿童个人信息，不将其用于营销、公开展示或与请求无关的其他用途。</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若我们发现未经所需监护人同意而收到儿童个人信息，会停止非必要处理并尽快删除或依法采取其他保护措施。监护人可通过隐私联系邮箱请求了解、更正或删除相关信息。将来如新增专门处理儿童个人信息的在线功能，将在启用前制定并公布专门处理规则，不能以本政策替代相应要求。</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九 本隐私政策如何更新</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本次政策版本为 ER-PRIVACY-2026-10-11-AUTOCONNECT，更新和生效日期均为 2026 年 10 月 11 日，对应游戏 0.8.2。本次说明进入联机页自动连接、连接中断定时重连、身份自动验证和固定连接配置的实际行为。SIDcloud 运营主体、新加坡存储地区以及备份、日志规则沿用既有公共服务说明。随机匿名身份和 Android INTERNET 权限继续用于可选联机；旧离线客户端不会因网页更新自动增加功能或权限。</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未来增加联网账号、广告、统计、支付、云存档、敏感权限或个人信息跨境处理等，或处理目的、方式、种类及主要接收方发生重要变化，我们会在相应处理开始前通过政策网页、版本发布说明及适用的产品提示进行显著告知，并依法取得必要的重新同意、单独同意或监护人同意。仅更新网页不能使旧的离线客户端自动获得新权限，也不代表您已经同意新增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未经合法依据，我们不会通过修改政策削减您依法享有的个人信息权利。若联系方式发生变化，会更新本政策并维持合理的请求衔接方式。</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十 如何联系我们</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开发及运营主体：SIDcloud。</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隐私联系邮箱：carzyg@outlook.com。该邮箱用于隐私问题、个人信息权利请求和监护人联系。建议邮件主题使用“纪元急袭 隐私请求”，并仅提供处理该请求所需的内容。答复方式、期限和救济渠道请见第七节第四项。</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 w:type="paragraph" w:styleId="Title" w:customStyle="1">
    <w:name w:val="Title"/>
    <w:basedOn w:val="1"/>
    <w:qFormat/>
    <w:pPr>
      <w:keepNext/>
      <w:jc w:val="center"/>
    </w:pPr>
    <w:rPr>
      <w:rFonts w:ascii="Times New Roman" w:hAnsi="Times New Roman" w:eastAsia="华文仿宋"/>
      <w:sz w:val="32"/>
      <w:color w:val="000000"/>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ScaleCrop>false</ScaleCrop>
  <LinksUpToDate>false</LinksUpToDate>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2026-10-11T08:46:39Z</dcterms:created>
  <dc:creator>SIDcloud</dc:creator>
  <cp:lastModifiedBy>SIDcloud</cp:lastModifiedBy>
  <cp:lastPrinted>2019-12-20T04:12:00Z</cp:lastPrinted>
  <dcterms:modified xsi:type="dcterms:W3CDTF">2026-10-11T08:46:39Z</dcterms:modified>
  <cp:revision>1</cp:revision>
  <dc:title>纪元急袭隐私政策</dc:title>
  <dc:subject>ER-PRIVACY-2026-10-11-AUTOCONNECT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