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p.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encyclopaedia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p. 180, 2021, p.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for writing articles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(2023a)</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(2023b;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p.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or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p.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 not matter what languages you read, you should be able to access San Francisco’s current ranking by population among Californian cities</w:t>
      </w:r>
      <w:r>
        <w:t xml:space="preserve"> </w:t>
      </w:r>
      <w:r>
        <w:t xml:space="preserve">(2024a)</w:t>
      </w:r>
      <w:r>
        <w:t xml:space="preserve">, the name of its current Mayor</w:t>
      </w:r>
      <w:r>
        <w:t xml:space="preserve"> </w:t>
      </w:r>
      <w:r>
        <w:t xml:space="preserve">(Vrandečić 2020, pp.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p.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(2024a, b)</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We will see why there are multiple</w:t>
      </w:r>
      <w:r>
        <w:t xml:space="preserve"> </w:t>
      </w:r>
      <w:r>
        <w:t xml:space="preserve">“function evaluators”</w:t>
      </w:r>
      <w:r>
        <w:t xml:space="preserve"> </w:t>
      </w:r>
      <w:r>
        <w:t xml:space="preserve">in</w:t>
      </w:r>
      <w:r>
        <w:t xml:space="preserve"> </w:t>
      </w:r>
      <w:hyperlink w:anchor="sec-perfection">
        <w:r>
          <w:rPr>
            <w:rStyle w:val="Hyperlink"/>
          </w:rPr>
          <w:t xml:space="preserve">Section 3</w:t>
        </w:r>
      </w:hyperlink>
      <w:r>
        <w:t xml:space="preserve">: 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(2024c)</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p. 181)</w:t>
      </w:r>
      <w:r>
        <w:t xml:space="preserve">. To justify this argument, he provides a somewhat self-defeating example. He observes that there are three Wikipedia editions for readers of Serbian and Croatian: Serbian Wikipedia, Croatian Wikipedia, and Serbo-Croatian Wikipedia. First he complains that the distinction between these three languages is arbitrary:</w:t>
      </w:r>
      <w:r>
        <w:t xml:space="preserve"> </w:t>
      </w:r>
      <w:r>
        <w:t xml:space="preserve">“Linguistically, the differences among the dialects of Croatian are often larger than the differences between standard Croatian and standard Serbian”</w:t>
      </w:r>
      <w:r>
        <w:t xml:space="preserve"> </w:t>
      </w:r>
      <w:r>
        <w:t xml:space="preserve">(2020, p.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Croatian, he is referring to what linguists call language</w:t>
      </w:r>
      <w:r>
        <w:rPr>
          <w:vertAlign w:val="subscript"/>
        </w:rPr>
        <w:t xml:space="preserve">1</w:t>
      </w:r>
      <w:r>
        <w:t xml:space="preserve">, or language defined in terms of its vocabulary and syntax. When he complains that Croatian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 not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 not matter whether you state this in English, Serbo-Croatian,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w:t>
      </w:r>
    </w:p>
    <w:p>
      <w:pPr>
        <w:pStyle w:val="BodyText"/>
      </w:pPr>
      <w:r>
        <w:t xml:space="preserve">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farm</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imagine the world as a flat surface divided into bounded, contiguous, commensurable zones (i.e. as a</w:t>
      </w:r>
      <w:r>
        <w:t xml:space="preserve"> </w:t>
      </w:r>
      <w:r>
        <w:rPr>
          <w:smallCaps/>
        </w:rPr>
        <w:t xml:space="preserve">map</w:t>
      </w:r>
      <w:r>
        <w:t xml:space="preserve">), and believe that certain spots in those regions yield a greater crop of human achievement (i.e. they are more productive</w:t>
      </w:r>
      <w:r>
        <w:t xml:space="preserve"> </w:t>
      </w:r>
      <w:r>
        <w:rPr>
          <w:smallCaps/>
        </w:rPr>
        <w:t xml:space="preserve">farms</w:t>
      </w:r>
      <w:r>
        <w:t xml:space="preserve">). If you speak a European language, you may well find</w:t>
      </w:r>
      <w:r>
        <w:t xml:space="preserve"> </w:t>
      </w:r>
      <w:r>
        <w:t xml:space="preserve">“cultural centre”</w:t>
      </w:r>
      <w:r>
        <w:t xml:space="preserve"> </w:t>
      </w:r>
      <w:r>
        <w:t xml:space="preserve">a meaningful designation. If you speak another language, it could well be meaningless.</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(2024a)</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because</w:t>
      </w:r>
      <w:r>
        <w:t xml:space="preserve"> </w:t>
      </w:r>
      <w:r>
        <w:rPr>
          <w:smallCaps/>
        </w:rPr>
        <w:t xml:space="preserve">language is a conduit</w:t>
      </w:r>
      <w:r>
        <w:t xml:space="preserve">, and merely transports pre-existing meanings.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Documentation: Wikilambda the Perfect</w:t>
      </w:r>
    </w:p>
    <w:p>
      <w:pPr>
        <w:pStyle w:val="BlockText"/>
      </w:pPr>
      <w:r>
        <w:rPr>
          <w:b/>
          <w:bCs/>
        </w:rPr>
        <w:t xml:space="preserve">Wikifunctions is not a programming language, nor is trying to evangelise a particular language</w:t>
      </w:r>
      <w:r>
        <w:t xml:space="preserve"> </w:t>
      </w:r>
      <w:r>
        <w:t xml:space="preserve">(2024d)</w:t>
      </w:r>
    </w:p>
    <w:p>
      <w:pPr>
        <w:pStyle w:val="FirstParagraph"/>
      </w:pPr>
      <w:r>
        <w:t xml:space="preserve">Umberto</w:t>
      </w:r>
      <w:r>
        <w:t xml:space="preserve"> </w:t>
      </w:r>
      <w:r>
        <w:t xml:space="preserve">Eco (1995, p.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pp.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JavaScript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(2023a)</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 not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(2024d)</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(2024d)</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2024a)</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(2024e)</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et al. 1996)</w:t>
      </w:r>
      <w:r>
        <w:t xml:space="preserve">. Simply put, even just to provide access to the</w:t>
      </w:r>
      <w:r>
        <w:t xml:space="preserve"> </w:t>
      </w:r>
      <w:r>
        <w:t xml:space="preserve">“abstract syntax tree,”</w:t>
      </w:r>
      <w:r>
        <w:t xml:space="preserve"> </w:t>
      </w:r>
      <w:r>
        <w:t xml:space="preserve">Wikilambda will need to become a lot more powerful; to become usable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 not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pp. 145–147)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p.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 not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Code: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et al. (1996, p.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2024a)</w:t>
      </w:r>
      <w:r>
        <w:t xml:space="preserve">, 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p. 223)</w:t>
      </w:r>
      <w:r>
        <w:t xml:space="preserve">, Alexander</w:t>
      </w:r>
      <w:r>
        <w:t xml:space="preserve"> </w:t>
      </w:r>
      <w:r>
        <w:t xml:space="preserve">Galloway (2012, p. 64)</w:t>
      </w:r>
      <w:r>
        <w:t xml:space="preserve"> </w:t>
      </w:r>
      <w:r>
        <w:t xml:space="preserve">and Denis</w:t>
      </w:r>
      <w:r>
        <w:t xml:space="preserve"> </w:t>
      </w:r>
      <w:r>
        <w:t xml:space="preserve">Tenen (2017, p.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and therefore his proposed Analytical Engine had a</w:t>
      </w:r>
      <w:r>
        <w:t xml:space="preserve"> </w:t>
      </w:r>
      <w:r>
        <w:t xml:space="preserve">“storehouse”</w:t>
      </w:r>
      <w:r>
        <w:t xml:space="preserve"> </w:t>
      </w:r>
      <w:r>
        <w:t xml:space="preserve">rather than a</w:t>
      </w:r>
      <w:r>
        <w:t xml:space="preserve"> </w:t>
      </w:r>
      <w:r>
        <w:t xml:space="preserve">“memory”</w:t>
      </w:r>
      <w:r>
        <w:t xml:space="preserve"> </w:t>
      </w:r>
      <w:r>
        <w:t xml:space="preserve">(Lovelace and Menabrea 2021)</w:t>
      </w:r>
      <w:r>
        <w:t xml:space="preserve">. This example shows that even the</w:t>
      </w:r>
      <w:r>
        <w:t xml:space="preserve"> </w:t>
      </w:r>
      <w:r>
        <w:rPr>
          <w:i/>
          <w:iCs/>
        </w:rPr>
        <w:t xml:space="preserve">hardware</w:t>
      </w:r>
      <w:r>
        <w:t xml:space="preserve"> </w:t>
      </w:r>
      <w:r>
        <w:t xml:space="preserve">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w:t>
      </w:r>
    </w:p>
    <w:p>
      <w:pPr>
        <w:pStyle w:val="BodyText"/>
      </w:pPr>
      <w:r>
        <w:t xml:space="preserve">The main virtue of programming abstractions is the virtue of functional specification. Programming abstractions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we do not understand the machine’s behaviour, or we decide it should behave differently altogether,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 if there is a bug. But the wrongness could also have a physical cause: defects in the hardware, electronic interference in the atmosphere, or quantum fluctuations in the circuitry.</w:t>
      </w:r>
    </w:p>
    <w:p>
      <w:pPr>
        <w:pStyle w:val="BodyText"/>
      </w:pPr>
      <w:r>
        <w:t xml:space="preserve">In sum,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2024b)</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(2024b)</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brutality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w:t>
      </w:r>
    </w:p>
    <w:p>
      <w:pPr>
        <w:pStyle w:val="BodyText"/>
      </w:pPr>
      <w:r>
        <w:t xml:space="preserve">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composer-programmer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(2024a)</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2024a)</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p.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LLMs rely on vast concealed datasets. Wikifunctions draws its data openly from public Wikimedia databases. LLMs generate text using opaque algorithms that even their designers struggle to control. Wikilambda makes every part of every algorithm available to anyone. In short, Wikilambda is</w:t>
      </w:r>
      <w:r>
        <w:t xml:space="preserve"> </w:t>
      </w:r>
      <w:r>
        <w:rPr>
          <w:i/>
          <w:iCs/>
        </w:rPr>
        <w:t xml:space="preserve">contestable</w:t>
      </w:r>
      <w:r>
        <w:t xml:space="preserve">. If you ask an LLM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Tolkien’s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w:t>
      </w:r>
    </w:p>
    <w:p>
      <w:pPr>
        <w:pStyle w:val="BodyText"/>
      </w:pPr>
      <w:r>
        <w:t xml:space="preserve">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p.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1" w:name="ref-noauthor_wikifunctionsfunction_2024"/>
    <w:p>
      <w:pPr>
        <w:pStyle w:val="Bibliography"/>
      </w:pPr>
      <w:r>
        <w:t xml:space="preserve">(2024e)</w:t>
      </w:r>
      <w:r>
        <w:t xml:space="preserve"> </w:t>
      </w:r>
      <w:hyperlink r:id="rId50">
        <w:r>
          <w:rPr>
            <w:rStyle w:val="Hyperlink"/>
          </w:rPr>
          <w:t xml:space="preserve">Wikifunctions:</w:t>
        </w:r>
        <w:r>
          <w:rPr>
            <w:rStyle w:val="Hyperlink"/>
          </w:rPr>
          <w:t xml:space="preserve">Function</w:t>
        </w:r>
        <w:r>
          <w:rPr>
            <w:rStyle w:val="Hyperlink"/>
          </w:rPr>
          <w:t xml:space="preserve"> </w:t>
        </w:r>
        <w:r>
          <w:rPr>
            <w:rStyle w:val="Hyperlink"/>
          </w:rPr>
          <w:t xml:space="preserve">model</w:t>
        </w:r>
      </w:hyperlink>
      <w:r>
        <w:t xml:space="preserve">. Wikifunctions</w:t>
      </w:r>
    </w:p>
    <w:bookmarkEnd w:id="51"/>
    <w:bookmarkStart w:id="53" w:name="ref-noauthor_wikifunctionsvision_2023"/>
    <w:p>
      <w:pPr>
        <w:pStyle w:val="Bibliography"/>
      </w:pPr>
      <w:r>
        <w:t xml:space="preserve">(2023a)</w:t>
      </w:r>
      <w:r>
        <w:t xml:space="preserve"> </w:t>
      </w:r>
      <w:hyperlink r:id="rId52">
        <w:r>
          <w:rPr>
            <w:rStyle w:val="Hyperlink"/>
          </w:rPr>
          <w:t xml:space="preserve">Wikifunctions:</w:t>
        </w:r>
        <w:r>
          <w:rPr>
            <w:rStyle w:val="Hyperlink"/>
          </w:rPr>
          <w:t xml:space="preserve">Vision</w:t>
        </w:r>
      </w:hyperlink>
      <w:r>
        <w:t xml:space="preserve">. Wikifunctions</w:t>
      </w:r>
    </w:p>
    <w:bookmarkEnd w:id="53"/>
    <w:bookmarkStart w:id="55" w:name="ref-noauthor_wikifunctionswhat_2024"/>
    <w:p>
      <w:pPr>
        <w:pStyle w:val="Bibliography"/>
      </w:pPr>
      <w:r>
        <w:t xml:space="preserve">(2024d)</w:t>
      </w:r>
      <w:r>
        <w:t xml:space="preserve"> </w:t>
      </w:r>
      <w:hyperlink r:id="rId54">
        <w:r>
          <w:rPr>
            <w:rStyle w:val="Hyperlink"/>
          </w:rPr>
          <w:t xml:space="preserve">Wikifunctions:</w:t>
        </w:r>
        <w:r>
          <w:rPr>
            <w:rStyle w:val="Hyperlink"/>
          </w:rPr>
          <w:t xml:space="preserve">What</w:t>
        </w:r>
        <w:r>
          <w:rPr>
            <w:rStyle w:val="Hyperlink"/>
          </w:rPr>
          <w:t xml:space="preserve"> </w:t>
        </w:r>
        <w:r>
          <w:rPr>
            <w:rStyle w:val="Hyperlink"/>
          </w:rPr>
          <w:t xml:space="preserve">Wikifunctions</w:t>
        </w:r>
        <w:r>
          <w:rPr>
            <w:rStyle w:val="Hyperlink"/>
          </w:rPr>
          <w:t xml:space="preserve"> </w:t>
        </w:r>
        <w:r>
          <w:rPr>
            <w:rStyle w:val="Hyperlink"/>
          </w:rPr>
          <w:t xml:space="preserve">is not</w:t>
        </w:r>
      </w:hyperlink>
      <w:r>
        <w:t xml:space="preserve">. Wikifunctions</w:t>
      </w:r>
    </w:p>
    <w:bookmarkEnd w:id="55"/>
    <w:bookmarkStart w:id="57" w:name="ref-noauthor_annual_2023"/>
    <w:p>
      <w:pPr>
        <w:pStyle w:val="Bibliography"/>
      </w:pPr>
      <w:r>
        <w:t xml:space="preserve">(2023b)</w:t>
      </w:r>
      <w:r>
        <w:t xml:space="preserve"> </w:t>
      </w:r>
      <w:hyperlink r:id="rId56">
        <w:r>
          <w:rPr>
            <w:rStyle w:val="Hyperlink"/>
          </w:rPr>
          <w:t xml:space="preserve">Annual</w:t>
        </w:r>
        <w:r>
          <w:rPr>
            <w:rStyle w:val="Hyperlink"/>
          </w:rPr>
          <w:t xml:space="preserve"> </w:t>
        </w:r>
        <w:r>
          <w:rPr>
            <w:rStyle w:val="Hyperlink"/>
          </w:rPr>
          <w:t xml:space="preserve">Report</w:t>
        </w:r>
        <w:r>
          <w:rPr>
            <w:rStyle w:val="Hyperlink"/>
          </w:rPr>
          <w:t xml:space="preserve"> </w:t>
        </w:r>
        <w:r>
          <w:rPr>
            <w:rStyle w:val="Hyperlink"/>
          </w:rPr>
          <w:t xml:space="preserve">2022-23</w:t>
        </w:r>
      </w:hyperlink>
      <w:r>
        <w:t xml:space="preserve">. Wikimedia Endowment, San Francisco</w:t>
      </w:r>
    </w:p>
    <w:bookmarkEnd w:id="57"/>
    <w:bookmarkStart w:id="59" w:name="ref-noauthor_abstract_2024-2"/>
    <w:p>
      <w:pPr>
        <w:pStyle w:val="Bibliography"/>
      </w:pPr>
      <w:r>
        <w:t xml:space="preserve">(2024a)</w:t>
      </w:r>
      <w:r>
        <w:t xml:space="preserve"> </w:t>
      </w:r>
      <w:hyperlink r:id="rId58">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Architecture</w:t>
        </w:r>
      </w:hyperlink>
      <w:r>
        <w:t xml:space="preserve">. Wikimedia Meta-Wiki</w:t>
      </w:r>
    </w:p>
    <w:bookmarkEnd w:id="59"/>
    <w:bookmarkStart w:id="61" w:name="ref-noauthor_abstract_2024-3"/>
    <w:p>
      <w:pPr>
        <w:pStyle w:val="Bibliography"/>
      </w:pPr>
      <w:r>
        <w:t xml:space="preserve">(2024b)</w:t>
      </w:r>
      <w:r>
        <w:t xml:space="preserve"> </w:t>
      </w:r>
      <w:hyperlink r:id="rId60">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Components</w:t>
        </w:r>
      </w:hyperlink>
      <w:r>
        <w:t xml:space="preserve">. Wikipedia Meta-Wiki</w:t>
      </w:r>
    </w:p>
    <w:bookmarkEnd w:id="61"/>
    <w:bookmarkStart w:id="63" w:name="ref-noauthor_extensionwikilambda_2024"/>
    <w:p>
      <w:pPr>
        <w:pStyle w:val="Bibliography"/>
      </w:pPr>
      <w:r>
        <w:t xml:space="preserve">(2024c)</w:t>
      </w:r>
      <w:r>
        <w:t xml:space="preserve"> </w:t>
      </w:r>
      <w:hyperlink r:id="rId62">
        <w:r>
          <w:rPr>
            <w:rStyle w:val="Hyperlink"/>
          </w:rPr>
          <w:t xml:space="preserve">Extension:</w:t>
        </w:r>
        <w:r>
          <w:rPr>
            <w:rStyle w:val="Hyperlink"/>
          </w:rPr>
          <w:t xml:space="preserve">WikiLambda</w:t>
        </w:r>
      </w:hyperlink>
      <w:r>
        <w:t xml:space="preserve">. MediaWiki</w:t>
      </w:r>
    </w:p>
    <w:bookmarkEnd w:id="63"/>
    <w:bookmarkStart w:id="64" w:name="ref-abelson_structure_1996"/>
    <w:p>
      <w:pPr>
        <w:pStyle w:val="Bibliography"/>
      </w:pPr>
      <w:r>
        <w:t xml:space="preserve">Abelson H, Sussman GJ, Sussman J (1996) Structure and interpretation of computer programs, Second. MIT Press, Cambridge</w:t>
      </w:r>
    </w:p>
    <w:bookmarkEnd w:id="64"/>
    <w:bookmarkStart w:id="66" w:name="ref-avieson_two_2022"/>
    <w:p>
      <w:pPr>
        <w:pStyle w:val="Bibliography"/>
      </w:pPr>
      <w:r>
        <w:t xml:space="preserve">Avieson B (2022) 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 Asian Journal of Communication 32:399–416.</w:t>
      </w:r>
      <w:r>
        <w:t xml:space="preserve"> </w:t>
      </w:r>
      <w:hyperlink r:id="rId65">
        <w:r>
          <w:rPr>
            <w:rStyle w:val="Hyperlink"/>
          </w:rPr>
          <w:t xml:space="preserve">https://doi.org/10.1080/01292986.2021.1937248</w:t>
        </w:r>
      </w:hyperlink>
    </w:p>
    <w:bookmarkEnd w:id="66"/>
    <w:bookmarkStart w:id="68" w:name="ref-bayer_wikimedia_2023"/>
    <w:p>
      <w:pPr>
        <w:pStyle w:val="Bibliography"/>
      </w:pPr>
      <w:r>
        <w:t xml:space="preserve">Bayer T (2023)</w:t>
      </w:r>
      <w:r>
        <w:t xml:space="preserve"> </w:t>
      </w:r>
      <w:hyperlink r:id="rId67">
        <w:r>
          <w:rPr>
            <w:rStyle w:val="Hyperlink"/>
          </w:rPr>
          <w:t xml:space="preserve">Wikimedia</w:t>
        </w:r>
        <w:r>
          <w:rPr>
            <w:rStyle w:val="Hyperlink"/>
          </w:rPr>
          <w:t xml:space="preserve"> </w:t>
        </w:r>
        <w:r>
          <w:rPr>
            <w:rStyle w:val="Hyperlink"/>
          </w:rPr>
          <w:t xml:space="preserve">Foundation</w:t>
        </w:r>
        <w:r>
          <w:rPr>
            <w:rStyle w:val="Hyperlink"/>
          </w:rPr>
          <w:t xml:space="preserve">’s</w:t>
        </w:r>
        <w:r>
          <w:rPr>
            <w:rStyle w:val="Hyperlink"/>
          </w:rPr>
          <w:t xml:space="preserve"> </w:t>
        </w:r>
        <w:r>
          <w:rPr>
            <w:rStyle w:val="Hyperlink"/>
          </w:rPr>
          <w:t xml:space="preserve">Abstract</w:t>
        </w:r>
        <w:r>
          <w:rPr>
            <w:rStyle w:val="Hyperlink"/>
          </w:rPr>
          <w:t xml:space="preserve"> </w:t>
        </w:r>
        <w:r>
          <w:rPr>
            <w:rStyle w:val="Hyperlink"/>
          </w:rPr>
          <w:t xml:space="preserve">Wikipedia</w:t>
        </w:r>
        <w:r>
          <w:rPr>
            <w:rStyle w:val="Hyperlink"/>
          </w:rPr>
          <w:t xml:space="preserve"> </w:t>
        </w:r>
        <w:r>
          <w:rPr>
            <w:rStyle w:val="Hyperlink"/>
          </w:rPr>
          <w:t xml:space="preserve">project ’at substantial risk of failure’</w:t>
        </w:r>
      </w:hyperlink>
      <w:r>
        <w:t xml:space="preserve">. The Signpost</w:t>
      </w:r>
    </w:p>
    <w:bookmarkEnd w:id="68"/>
    <w:bookmarkStart w:id="69" w:name="ref-bergson_essai_1908"/>
    <w:p>
      <w:pPr>
        <w:pStyle w:val="Bibliography"/>
      </w:pPr>
      <w:r>
        <w:t xml:space="preserve">Bergson H (1908) Essai sur les données immédiates de la conscience, 6th edn. Alcan, Paris</w:t>
      </w:r>
    </w:p>
    <w:bookmarkEnd w:id="69"/>
    <w:bookmarkStart w:id="71" w:name="ref-blackwell_6000_2017"/>
    <w:p>
      <w:pPr>
        <w:pStyle w:val="Bibliography"/>
      </w:pPr>
      <w:r>
        <w:t xml:space="preserve">Blackwell AF (2017)</w:t>
      </w:r>
      <w:r>
        <w:t xml:space="preserve"> </w:t>
      </w:r>
      <w:hyperlink r:id="rId70">
        <w:r>
          <w:rPr>
            <w:rStyle w:val="Hyperlink"/>
          </w:rPr>
          <w:t xml:space="preserve">6,000</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Programming</w:t>
        </w:r>
        <w:r>
          <w:rPr>
            <w:rStyle w:val="Hyperlink"/>
          </w:rPr>
          <w:t xml:space="preserve"> </w:t>
        </w:r>
        <w:r>
          <w:rPr>
            <w:rStyle w:val="Hyperlink"/>
          </w:rPr>
          <w:t xml:space="preserve">Language</w:t>
        </w:r>
        <w:r>
          <w:rPr>
            <w:rStyle w:val="Hyperlink"/>
          </w:rPr>
          <w:t xml:space="preserve"> </w:t>
        </w:r>
        <w:r>
          <w:rPr>
            <w:rStyle w:val="Hyperlink"/>
          </w:rPr>
          <w:t xml:space="preserve">Design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Meditation</w:t>
        </w:r>
        <w:r>
          <w:rPr>
            <w:rStyle w:val="Hyperlink"/>
          </w:rPr>
          <w:t xml:space="preserve"> </w:t>
        </w:r>
        <w:r>
          <w:rPr>
            <w:rStyle w:val="Hyperlink"/>
          </w:rPr>
          <w:t xml:space="preserve">on</w:t>
        </w:r>
        <w:r>
          <w:rPr>
            <w:rStyle w:val="Hyperlink"/>
          </w:rPr>
          <w:t xml:space="preserve"> </w:t>
        </w:r>
        <w:r>
          <w:rPr>
            <w:rStyle w:val="Hyperlink"/>
          </w:rPr>
          <w:t xml:space="preserve">Eco</w:t>
        </w:r>
        <w:r>
          <w:rPr>
            <w:rStyle w:val="Hyperlink"/>
          </w:rPr>
          <w:t xml:space="preserve">’s</w:t>
        </w:r>
        <w:r>
          <w:rPr>
            <w:rStyle w:val="Hyperlink"/>
          </w:rPr>
          <w:t xml:space="preserve"> </w:t>
        </w:r>
        <w:r>
          <w:rPr>
            <w:rStyle w:val="Hyperlink"/>
          </w:rPr>
          <w:t xml:space="preserve">Perfect</w:t>
        </w:r>
        <w:r>
          <w:rPr>
            <w:rStyle w:val="Hyperlink"/>
          </w:rPr>
          <w:t xml:space="preserve"> </w:t>
        </w:r>
        <w:r>
          <w:rPr>
            <w:rStyle w:val="Hyperlink"/>
          </w:rPr>
          <w:t xml:space="preserve">Language</w:t>
        </w:r>
      </w:hyperlink>
      <w:r>
        <w:t xml:space="preserve">. In: Diniz Junqueira Barbosa S, Breitman K (eds) Conversations</w:t>
      </w:r>
      <w:r>
        <w:t xml:space="preserve"> </w:t>
      </w:r>
      <w:r>
        <w:t xml:space="preserve">Around</w:t>
      </w:r>
      <w:r>
        <w:t xml:space="preserve"> </w:t>
      </w:r>
      <w:r>
        <w:t xml:space="preserve">Semiotic</w:t>
      </w:r>
      <w:r>
        <w:t xml:space="preserve"> </w:t>
      </w:r>
      <w:r>
        <w:t xml:space="preserve">Engineering</w:t>
      </w:r>
      <w:r>
        <w:t xml:space="preserve">. Springer International Publishing, Cham, pp 31–39</w:t>
      </w:r>
    </w:p>
    <w:bookmarkEnd w:id="71"/>
    <w:bookmarkStart w:id="73" w:name="ref-blackwell_moral_2024"/>
    <w:p>
      <w:pPr>
        <w:pStyle w:val="Bibliography"/>
      </w:pPr>
      <w:r>
        <w:t xml:space="preserve">Blackwell AF (2024)</w:t>
      </w:r>
      <w:r>
        <w:t xml:space="preserve"> </w:t>
      </w:r>
      <w:hyperlink r:id="rId72">
        <w:r>
          <w:rPr>
            <w:rStyle w:val="Hyperlink"/>
          </w:rPr>
          <w:t xml:space="preserve">Moral</w:t>
        </w:r>
        <w:r>
          <w:rPr>
            <w:rStyle w:val="Hyperlink"/>
          </w:rPr>
          <w:t xml:space="preserve"> </w:t>
        </w:r>
        <w:r>
          <w:rPr>
            <w:rStyle w:val="Hyperlink"/>
          </w:rPr>
          <w:t xml:space="preserve">Codes</w:t>
        </w:r>
        <w:r>
          <w:rPr>
            <w:rStyle w:val="Hyperlink"/>
          </w:rPr>
          <w:t xml:space="preserve">:</w:t>
        </w:r>
        <w:r>
          <w:rPr>
            <w:rStyle w:val="Hyperlink"/>
          </w:rPr>
          <w:t xml:space="preserve"> </w:t>
        </w:r>
        <w:r>
          <w:rPr>
            <w:rStyle w:val="Hyperlink"/>
          </w:rPr>
          <w:t xml:space="preserve">Designing</w:t>
        </w:r>
        <w:r>
          <w:rPr>
            <w:rStyle w:val="Hyperlink"/>
          </w:rPr>
          <w:t xml:space="preserve"> </w:t>
        </w:r>
        <w:r>
          <w:rPr>
            <w:rStyle w:val="Hyperlink"/>
          </w:rPr>
          <w:t xml:space="preserve">Alternatives</w:t>
        </w:r>
        <w:r>
          <w:rPr>
            <w:rStyle w:val="Hyperlink"/>
          </w:rPr>
          <w:t xml:space="preserve"> </w:t>
        </w:r>
        <w:r>
          <w:rPr>
            <w:rStyle w:val="Hyperlink"/>
          </w:rPr>
          <w:t xml:space="preserve">to</w:t>
        </w:r>
        <w:r>
          <w:rPr>
            <w:rStyle w:val="Hyperlink"/>
          </w:rPr>
          <w:t xml:space="preserve"> </w:t>
        </w:r>
        <w:r>
          <w:rPr>
            <w:rStyle w:val="Hyperlink"/>
          </w:rPr>
          <w:t xml:space="preserve">AI</w:t>
        </w:r>
      </w:hyperlink>
      <w:r>
        <w:t xml:space="preserve">. The MIT Press</w:t>
      </w:r>
    </w:p>
    <w:bookmarkEnd w:id="73"/>
    <w:bookmarkStart w:id="75" w:name="ref-blanton_abstract_2022"/>
    <w:p>
      <w:pPr>
        <w:pStyle w:val="Bibliography"/>
      </w:pPr>
      <w:r>
        <w:t xml:space="preserve">Blanton C, Massaro C, Martin D, et al (2022)</w:t>
      </w:r>
      <w:r>
        <w:t xml:space="preserve"> </w:t>
      </w:r>
      <w:hyperlink r:id="rId74">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 -</w:t>
        </w:r>
        <w:r>
          <w:rPr>
            <w:rStyle w:val="Hyperlink"/>
          </w:rPr>
          <w:t xml:space="preserve"> </w:t>
        </w:r>
        <w:r>
          <w:rPr>
            <w:rStyle w:val="Hyperlink"/>
          </w:rPr>
          <w:t xml:space="preserve">Answer</w:t>
        </w:r>
      </w:hyperlink>
      <w:r>
        <w:t xml:space="preserve">. Wikimedia Meta-Wiki</w:t>
      </w:r>
    </w:p>
    <w:bookmarkEnd w:id="75"/>
    <w:bookmarkStart w:id="77" w:name="ref-carrillo_scientific_2023"/>
    <w:p>
      <w:pPr>
        <w:pStyle w:val="Bibliography"/>
      </w:pPr>
      <w:r>
        <w:t xml:space="preserve">Carrillo N, Martínez S (2023) 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 Perspectives on Science 31:233–261.</w:t>
      </w:r>
      <w:r>
        <w:t xml:space="preserve"> </w:t>
      </w:r>
      <w:hyperlink r:id="rId76">
        <w:r>
          <w:rPr>
            <w:rStyle w:val="Hyperlink"/>
          </w:rPr>
          <w:t xml:space="preserve">https://doi.org/10.1162/posc_a_00571</w:t>
        </w:r>
      </w:hyperlink>
    </w:p>
    <w:bookmarkEnd w:id="77"/>
    <w:bookmarkStart w:id="79" w:name="ref-church_set_1932"/>
    <w:p>
      <w:pPr>
        <w:pStyle w:val="Bibliography"/>
      </w:pPr>
      <w:r>
        <w:t xml:space="preserve">Church A (1932) 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 Annals of Mathematics 33:346–366.</w:t>
      </w:r>
      <w:r>
        <w:t xml:space="preserve"> </w:t>
      </w:r>
      <w:hyperlink r:id="rId78">
        <w:r>
          <w:rPr>
            <w:rStyle w:val="Hyperlink"/>
          </w:rPr>
          <w:t xml:space="preserve">https://doi.org/10.2307/1968337</w:t>
        </w:r>
      </w:hyperlink>
    </w:p>
    <w:bookmarkEnd w:id="79"/>
    <w:bookmarkStart w:id="81" w:name="ref-colburn_abstraction_2007"/>
    <w:p>
      <w:pPr>
        <w:pStyle w:val="Bibliography"/>
      </w:pPr>
      <w:r>
        <w:t xml:space="preserve">Colburn T, Shute G (2007) Abstraction in</w:t>
      </w:r>
      <w:r>
        <w:t xml:space="preserve"> </w:t>
      </w:r>
      <w:r>
        <w:t xml:space="preserve">Computer</w:t>
      </w:r>
      <w:r>
        <w:t xml:space="preserve"> </w:t>
      </w:r>
      <w:r>
        <w:t xml:space="preserve">Science</w:t>
      </w:r>
      <w:r>
        <w:t xml:space="preserve">. Minds and Machines: Journal for Artificial Intelligence, Philosophy and Cognitive Science 17:169–184.</w:t>
      </w:r>
      <w:r>
        <w:t xml:space="preserve"> </w:t>
      </w:r>
      <w:hyperlink r:id="rId80">
        <w:r>
          <w:rPr>
            <w:rStyle w:val="Hyperlink"/>
          </w:rPr>
          <w:t xml:space="preserve">https://doi.org/10.1007/s11023-007-9061-7</w:t>
        </w:r>
      </w:hyperlink>
    </w:p>
    <w:bookmarkEnd w:id="81"/>
    <w:bookmarkStart w:id="83" w:name="ref-crawford_what_2016"/>
    <w:p>
      <w:pPr>
        <w:pStyle w:val="Bibliography"/>
      </w:pPr>
      <w:r>
        <w:t xml:space="preserve">Crawford K, Gillespie T (2016) What is a flag for?</w:t>
      </w:r>
      <w:r>
        <w:t xml:space="preserve"> </w:t>
      </w:r>
      <w:r>
        <w:t xml:space="preserve">Social</w:t>
      </w:r>
      <w:r>
        <w:t xml:space="preserve"> </w:t>
      </w:r>
      <w:r>
        <w:t xml:space="preserve">media reporting tools and the vocabulary of complaint. New Media &amp; Society 18:410–428.</w:t>
      </w:r>
      <w:r>
        <w:t xml:space="preserve"> </w:t>
      </w:r>
      <w:hyperlink r:id="rId82">
        <w:r>
          <w:rPr>
            <w:rStyle w:val="Hyperlink"/>
          </w:rPr>
          <w:t xml:space="preserve">https://doi.org/10.1177/1461444814543163</w:t>
        </w:r>
      </w:hyperlink>
    </w:p>
    <w:bookmarkEnd w:id="83"/>
    <w:bookmarkStart w:id="84" w:name="ref-deleuze_difference_2014"/>
    <w:p>
      <w:pPr>
        <w:pStyle w:val="Bibliography"/>
      </w:pPr>
      <w:r>
        <w:t xml:space="preserve">Deleuze G (2014) Difference and</w:t>
      </w:r>
      <w:r>
        <w:t xml:space="preserve"> </w:t>
      </w:r>
      <w:r>
        <w:t xml:space="preserve">Repetition</w:t>
      </w:r>
      <w:r>
        <w:t xml:space="preserve">, 2nd edition. Bloomsbury Academic, London; New York</w:t>
      </w:r>
    </w:p>
    <w:bookmarkEnd w:id="84"/>
    <w:bookmarkStart w:id="85" w:name="ref-deleuze_bergsonisme_1998"/>
    <w:p>
      <w:pPr>
        <w:pStyle w:val="Bibliography"/>
      </w:pPr>
      <w:r>
        <w:t xml:space="preserve">Deleuze G (1998) Le bergsonisme, 2. ed. Presses Univ. de France, Paris</w:t>
      </w:r>
    </w:p>
    <w:bookmarkEnd w:id="85"/>
    <w:bookmarkStart w:id="87" w:name="ref-dillon_what_2023"/>
    <w:p>
      <w:pPr>
        <w:pStyle w:val="Bibliography"/>
      </w:pPr>
      <w:r>
        <w:t xml:space="preserve">Dillon S, Schaffer-Goddard J (2023) What</w:t>
      </w:r>
      <w:r>
        <w:t xml:space="preserve"> </w:t>
      </w:r>
      <w:r>
        <w:t xml:space="preserve">AI</w:t>
      </w:r>
      <w:r>
        <w:t xml:space="preserve"> </w:t>
      </w:r>
      <w:r>
        <w:t xml:space="preserve">researchers read: The role of literature in artificial intelligence research. Interdisciplinary Science Reviews 48:15–42.</w:t>
      </w:r>
      <w:r>
        <w:t xml:space="preserve"> </w:t>
      </w:r>
      <w:hyperlink r:id="rId86">
        <w:r>
          <w:rPr>
            <w:rStyle w:val="Hyperlink"/>
          </w:rPr>
          <w:t xml:space="preserve">https://doi.org/10.1080/03080188.2022.2079214</w:t>
        </w:r>
      </w:hyperlink>
    </w:p>
    <w:bookmarkEnd w:id="87"/>
    <w:bookmarkStart w:id="88" w:name="ref-dubrow_cosmopolitan_2018"/>
    <w:p>
      <w:pPr>
        <w:pStyle w:val="Bibliography"/>
      </w:pPr>
      <w:r>
        <w:t xml:space="preserve">Dubrow J (2018) Cosmopolitan</w:t>
      </w:r>
      <w:r>
        <w:t xml:space="preserve"> </w:t>
      </w:r>
      <w:r>
        <w:t xml:space="preserve">Dreams</w:t>
      </w:r>
      <w:r>
        <w:t xml:space="preserve">:</w:t>
      </w:r>
      <w:r>
        <w:t xml:space="preserve"> </w:t>
      </w:r>
      <w:r>
        <w:t xml:space="preserve">The</w:t>
      </w:r>
      <w:r>
        <w:t xml:space="preserve"> </w:t>
      </w:r>
      <w:r>
        <w:t xml:space="preserve">Making</w:t>
      </w:r>
      <w:r>
        <w:t xml:space="preserve"> </w:t>
      </w:r>
      <w:r>
        <w:t xml:space="preserve">of</w:t>
      </w:r>
      <w:r>
        <w:t xml:space="preserve"> </w:t>
      </w:r>
      <w:r>
        <w:t xml:space="preserve">Modern</w:t>
      </w:r>
      <w:r>
        <w:t xml:space="preserve"> </w:t>
      </w:r>
      <w:r>
        <w:t xml:space="preserve">Urdu</w:t>
      </w:r>
      <w:r>
        <w:t xml:space="preserve"> </w:t>
      </w:r>
      <w:r>
        <w:t xml:space="preserve">Literary</w:t>
      </w:r>
      <w:r>
        <w:t xml:space="preserve"> </w:t>
      </w:r>
      <w:r>
        <w:t xml:space="preserve">Culture</w:t>
      </w:r>
      <w:r>
        <w:t xml:space="preserve"> </w:t>
      </w:r>
      <w:r>
        <w:t xml:space="preserve">in</w:t>
      </w:r>
      <w:r>
        <w:t xml:space="preserve"> </w:t>
      </w:r>
      <w:r>
        <w:t xml:space="preserve">Colonial</w:t>
      </w:r>
      <w:r>
        <w:t xml:space="preserve"> </w:t>
      </w:r>
      <w:r>
        <w:t xml:space="preserve">South</w:t>
      </w:r>
      <w:r>
        <w:t xml:space="preserve"> </w:t>
      </w:r>
      <w:r>
        <w:t xml:space="preserve">Asia</w:t>
      </w:r>
      <w:r>
        <w:t xml:space="preserve">. University of Hawaii Press, Honolulu</w:t>
      </w:r>
    </w:p>
    <w:bookmarkEnd w:id="88"/>
    <w:bookmarkStart w:id="89" w:name="ref-eco_search_1995"/>
    <w:p>
      <w:pPr>
        <w:pStyle w:val="Bibliography"/>
      </w:pPr>
      <w:r>
        <w:t xml:space="preserve">Eco U (1995) The search for the perfect language. Blackwell, Oxford, UK ; Cambridge, Mass., USA</w:t>
      </w:r>
    </w:p>
    <w:bookmarkEnd w:id="89"/>
    <w:bookmarkStart w:id="90" w:name="ref-ford_writing_2022"/>
    <w:p>
      <w:pPr>
        <w:pStyle w:val="Bibliography"/>
      </w:pPr>
      <w:r>
        <w:t xml:space="preserve">Ford H (2022) Writing the revolution:</w:t>
      </w:r>
      <w:r>
        <w:t xml:space="preserve"> </w:t>
      </w:r>
      <w:r>
        <w:t xml:space="preserve">Wikipedia</w:t>
      </w:r>
      <w:r>
        <w:t xml:space="preserve"> </w:t>
      </w:r>
      <w:r>
        <w:t xml:space="preserve">and the survival of facts in the digital age. The MIT Press, Cambridge, Massachusetts</w:t>
      </w:r>
    </w:p>
    <w:bookmarkEnd w:id="90"/>
    <w:bookmarkStart w:id="92" w:name="ref-ford_wikidata_2023"/>
    <w:p>
      <w:pPr>
        <w:pStyle w:val="Bibliography"/>
      </w:pPr>
      <w:r>
        <w:t xml:space="preserve">Ford H, Iliadis A (2023) 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 Social Media + Society 9:20563051231195552.</w:t>
      </w:r>
      <w:r>
        <w:t xml:space="preserve"> </w:t>
      </w:r>
      <w:hyperlink r:id="rId91">
        <w:r>
          <w:rPr>
            <w:rStyle w:val="Hyperlink"/>
          </w:rPr>
          <w:t xml:space="preserve">https://doi.org/10.1177/20563051231195552</w:t>
        </w:r>
      </w:hyperlink>
    </w:p>
    <w:bookmarkEnd w:id="92"/>
    <w:bookmarkStart w:id="94" w:name="ref-ford_how_2024"/>
    <w:p>
      <w:pPr>
        <w:pStyle w:val="Bibliography"/>
      </w:pPr>
      <w:r>
        <w:t xml:space="preserve">Ford H, Sidoti F, Falk M, et al (2024)</w:t>
      </w:r>
      <w:r>
        <w:t xml:space="preserve"> </w:t>
      </w:r>
      <w:hyperlink r:id="rId93">
        <w:r>
          <w:rPr>
            <w:rStyle w:val="Hyperlink"/>
          </w:rPr>
          <w:t xml:space="preserve">How</w:t>
        </w:r>
        <w:r>
          <w:rPr>
            <w:rStyle w:val="Hyperlink"/>
          </w:rPr>
          <w:t xml:space="preserve"> </w:t>
        </w:r>
        <w:r>
          <w:rPr>
            <w:rStyle w:val="Hyperlink"/>
          </w:rPr>
          <w:t xml:space="preserve">Australian</w:t>
        </w:r>
        <w:r>
          <w:rPr>
            <w:rStyle w:val="Hyperlink"/>
          </w:rPr>
          <w:t xml:space="preserve"> </w:t>
        </w:r>
        <w:r>
          <w:rPr>
            <w:rStyle w:val="Hyperlink"/>
          </w:rPr>
          <w:t xml:space="preserve">places are represented on</w:t>
        </w:r>
        <w:r>
          <w:rPr>
            <w:rStyle w:val="Hyperlink"/>
          </w:rPr>
          <w:t xml:space="preserve"> </w:t>
        </w:r>
        <w:r>
          <w:rPr>
            <w:rStyle w:val="Hyperlink"/>
          </w:rPr>
          <w:t xml:space="preserve">Wikipedia</w:t>
        </w:r>
      </w:hyperlink>
      <w:r>
        <w:t xml:space="preserve">. University of Technology, Sydney</w:t>
      </w:r>
    </w:p>
    <w:bookmarkEnd w:id="94"/>
    <w:bookmarkStart w:id="96" w:name="ref-foundation_first_2023"/>
    <w:p>
      <w:pPr>
        <w:pStyle w:val="Bibliography"/>
      </w:pPr>
      <w:r>
        <w:t xml:space="preserve">Foundation W (2023)</w:t>
      </w:r>
      <w:r>
        <w:t xml:space="preserve"> </w:t>
      </w:r>
      <w:hyperlink r:id="rId95">
        <w:r>
          <w:rPr>
            <w:rStyle w:val="Hyperlink"/>
          </w:rPr>
          <w:t xml:space="preserve">First grants announced from the</w:t>
        </w:r>
        <w:r>
          <w:rPr>
            <w:rStyle w:val="Hyperlink"/>
          </w:rPr>
          <w:t xml:space="preserve"> </w:t>
        </w:r>
        <w:r>
          <w:rPr>
            <w:rStyle w:val="Hyperlink"/>
          </w:rPr>
          <w:t xml:space="preserve">Wikimedia</w:t>
        </w:r>
        <w:r>
          <w:rPr>
            <w:rStyle w:val="Hyperlink"/>
          </w:rPr>
          <w:t xml:space="preserve"> </w:t>
        </w:r>
        <w:r>
          <w:rPr>
            <w:rStyle w:val="Hyperlink"/>
          </w:rPr>
          <w:t xml:space="preserve">Endowment</w:t>
        </w:r>
        <w:r>
          <w:rPr>
            <w:rStyle w:val="Hyperlink"/>
          </w:rPr>
          <w:t xml:space="preserve"> </w:t>
        </w:r>
        <w:r>
          <w:rPr>
            <w:rStyle w:val="Hyperlink"/>
          </w:rPr>
          <w:t xml:space="preserve">to support technical innovation across</w:t>
        </w:r>
        <w:r>
          <w:rPr>
            <w:rStyle w:val="Hyperlink"/>
          </w:rPr>
          <w:t xml:space="preserve"> </w:t>
        </w:r>
        <w:r>
          <w:rPr>
            <w:rStyle w:val="Hyperlink"/>
          </w:rPr>
          <w:t xml:space="preserve">Wikipedia</w:t>
        </w:r>
        <w:r>
          <w:rPr>
            <w:rStyle w:val="Hyperlink"/>
          </w:rPr>
          <w:t xml:space="preserve"> </w:t>
        </w:r>
        <w:r>
          <w:rPr>
            <w:rStyle w:val="Hyperlink"/>
          </w:rPr>
          <w:t xml:space="preserve">and</w:t>
        </w:r>
        <w:r>
          <w:rPr>
            <w:rStyle w:val="Hyperlink"/>
          </w:rPr>
          <w:t xml:space="preserve"> </w:t>
        </w:r>
        <w:r>
          <w:rPr>
            <w:rStyle w:val="Hyperlink"/>
          </w:rPr>
          <w:t xml:space="preserve">Wikimedia</w:t>
        </w:r>
        <w:r>
          <w:rPr>
            <w:rStyle w:val="Hyperlink"/>
          </w:rPr>
          <w:t xml:space="preserve"> </w:t>
        </w:r>
        <w:r>
          <w:rPr>
            <w:rStyle w:val="Hyperlink"/>
          </w:rPr>
          <w:t xml:space="preserve">projects</w:t>
        </w:r>
      </w:hyperlink>
      <w:r>
        <w:t xml:space="preserve">. Wikimedia Foundation</w:t>
      </w:r>
    </w:p>
    <w:bookmarkEnd w:id="96"/>
    <w:bookmarkStart w:id="97" w:name="ref-frame_storms_2008"/>
    <w:p>
      <w:pPr>
        <w:pStyle w:val="Bibliography"/>
      </w:pPr>
      <w:r>
        <w:t xml:space="preserve">Frame J (2008) Storms will tell: Selected poems. Bloodaxe Books, Tarset, Northumberland</w:t>
      </w:r>
    </w:p>
    <w:bookmarkEnd w:id="97"/>
    <w:bookmarkStart w:id="98" w:name="ref-galloway_interface_2012"/>
    <w:p>
      <w:pPr>
        <w:pStyle w:val="Bibliography"/>
      </w:pPr>
      <w:r>
        <w:t xml:space="preserve">Galloway AR (2012) The interface effect. Polity, Cambridge, UK ; Malden, MA</w:t>
      </w:r>
    </w:p>
    <w:bookmarkEnd w:id="98"/>
    <w:bookmarkStart w:id="100" w:name="ref-gnatiuk_uneven_2021"/>
    <w:p>
      <w:pPr>
        <w:pStyle w:val="Bibliography"/>
      </w:pPr>
      <w:r>
        <w:t xml:space="preserve">Gnatiuk O, Glybovets V (2021) 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 Hungarian Geographical Bulletin 70:249–266.</w:t>
      </w:r>
      <w:r>
        <w:t xml:space="preserve"> </w:t>
      </w:r>
      <w:hyperlink r:id="rId99">
        <w:r>
          <w:rPr>
            <w:rStyle w:val="Hyperlink"/>
          </w:rPr>
          <w:t xml:space="preserve">https://doi.org/10.15201/hungeobull.70.3.4</w:t>
        </w:r>
      </w:hyperlink>
    </w:p>
    <w:bookmarkEnd w:id="100"/>
    <w:bookmarkStart w:id="102" w:name="ref-hakala_negotiating_2016"/>
    <w:p>
      <w:pPr>
        <w:pStyle w:val="Bibliography"/>
      </w:pPr>
      <w:r>
        <w:t xml:space="preserve">Hakala W (2016)</w:t>
      </w:r>
      <w:r>
        <w:t xml:space="preserve"> </w:t>
      </w:r>
      <w:hyperlink r:id="rId101">
        <w:r>
          <w:rPr>
            <w:rStyle w:val="Hyperlink"/>
          </w:rPr>
          <w:t xml:space="preserve">Negotiating</w:t>
        </w:r>
        <w:r>
          <w:rPr>
            <w:rStyle w:val="Hyperlink"/>
          </w:rPr>
          <w:t xml:space="preserve"> </w:t>
        </w:r>
        <w:r>
          <w:rPr>
            <w:rStyle w:val="Hyperlink"/>
          </w:rPr>
          <w:t xml:space="preserve">Languages</w:t>
        </w:r>
        <w:r>
          <w:rPr>
            <w:rStyle w:val="Hyperlink"/>
          </w:rPr>
          <w:t xml:space="preserve">:</w:t>
        </w:r>
        <w:r>
          <w:rPr>
            <w:rStyle w:val="Hyperlink"/>
          </w:rPr>
          <w:t xml:space="preserve"> </w:t>
        </w:r>
        <w:r>
          <w:rPr>
            <w:rStyle w:val="Hyperlink"/>
          </w:rPr>
          <w:t xml:space="preserve">Urdu</w:t>
        </w:r>
        <w:r>
          <w:rPr>
            <w:rStyle w:val="Hyperlink"/>
          </w:rPr>
          <w:t xml:space="preserve">,</w:t>
        </w:r>
        <w:r>
          <w:rPr>
            <w:rStyle w:val="Hyperlink"/>
          </w:rPr>
          <w:t xml:space="preserve"> </w:t>
        </w:r>
        <w:r>
          <w:rPr>
            <w:rStyle w:val="Hyperlink"/>
          </w:rPr>
          <w:t xml:space="preserve">Hindi</w:t>
        </w:r>
        <w:r>
          <w:rPr>
            <w:rStyle w:val="Hyperlink"/>
          </w:rPr>
          <w:t xml:space="preserve">, and the</w:t>
        </w:r>
        <w:r>
          <w:rPr>
            <w:rStyle w:val="Hyperlink"/>
          </w:rPr>
          <w:t xml:space="preserve"> </w:t>
        </w:r>
        <w:r>
          <w:rPr>
            <w:rStyle w:val="Hyperlink"/>
          </w:rPr>
          <w:t xml:space="preserve">Definition</w:t>
        </w:r>
        <w:r>
          <w:rPr>
            <w:rStyle w:val="Hyperlink"/>
          </w:rPr>
          <w:t xml:space="preserve"> </w:t>
        </w:r>
        <w:r>
          <w:rPr>
            <w:rStyle w:val="Hyperlink"/>
          </w:rPr>
          <w:t xml:space="preserve">of</w:t>
        </w:r>
        <w:r>
          <w:rPr>
            <w:rStyle w:val="Hyperlink"/>
          </w:rPr>
          <w:t xml:space="preserve"> </w:t>
        </w:r>
        <w:r>
          <w:rPr>
            <w:rStyle w:val="Hyperlink"/>
          </w:rPr>
          <w:t xml:space="preserve">Modern</w:t>
        </w:r>
        <w:r>
          <w:rPr>
            <w:rStyle w:val="Hyperlink"/>
          </w:rPr>
          <w:t xml:space="preserve"> </w:t>
        </w:r>
        <w:r>
          <w:rPr>
            <w:rStyle w:val="Hyperlink"/>
          </w:rPr>
          <w:t xml:space="preserve">South</w:t>
        </w:r>
        <w:r>
          <w:rPr>
            <w:rStyle w:val="Hyperlink"/>
          </w:rPr>
          <w:t xml:space="preserve"> </w:t>
        </w:r>
        <w:r>
          <w:rPr>
            <w:rStyle w:val="Hyperlink"/>
          </w:rPr>
          <w:t xml:space="preserve">Asia</w:t>
        </w:r>
      </w:hyperlink>
      <w:r>
        <w:t xml:space="preserve">. Columbia University Press, New York, UNITED STATES</w:t>
      </w:r>
    </w:p>
    <w:bookmarkEnd w:id="102"/>
    <w:bookmarkStart w:id="104" w:name="ref-hoffmann_restrictions_2019"/>
    <w:p>
      <w:pPr>
        <w:pStyle w:val="Bibliography"/>
      </w:pPr>
      <w:r>
        <w:t xml:space="preserve">Hoffmann D (2019) 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 Australian Journal of Linguistics 39:1–31.</w:t>
      </w:r>
      <w:r>
        <w:t xml:space="preserve"> </w:t>
      </w:r>
      <w:hyperlink r:id="rId103">
        <w:r>
          <w:rPr>
            <w:rStyle w:val="Hyperlink"/>
          </w:rPr>
          <w:t xml:space="preserve">https://doi.org/10.1080/07268602.2019.1542927</w:t>
        </w:r>
      </w:hyperlink>
    </w:p>
    <w:bookmarkEnd w:id="104"/>
    <w:bookmarkStart w:id="106" w:name="ref-hua_how_2023"/>
    <w:p>
      <w:pPr>
        <w:pStyle w:val="Bibliography"/>
      </w:pPr>
      <w:r>
        <w:t xml:space="preserve">Hua M, Raley R (2023)</w:t>
      </w:r>
      <w:r>
        <w:t xml:space="preserve"> </w:t>
      </w:r>
      <w:hyperlink r:id="rId105">
        <w:r>
          <w:rPr>
            <w:rStyle w:val="Hyperlink"/>
          </w:rPr>
          <w:t xml:space="preserve">How to</w:t>
        </w:r>
        <w:r>
          <w:rPr>
            <w:rStyle w:val="Hyperlink"/>
          </w:rPr>
          <w:t xml:space="preserve"> </w:t>
        </w:r>
        <w:r>
          <w:rPr>
            <w:rStyle w:val="Hyperlink"/>
          </w:rPr>
          <w:t xml:space="preserve">Do</w:t>
        </w:r>
        <w:r>
          <w:rPr>
            <w:rStyle w:val="Hyperlink"/>
          </w:rPr>
          <w:t xml:space="preserve"> </w:t>
        </w:r>
        <w:r>
          <w:rPr>
            <w:rStyle w:val="Hyperlink"/>
          </w:rPr>
          <w:t xml:space="preserve">Things</w:t>
        </w:r>
        <w:r>
          <w:rPr>
            <w:rStyle w:val="Hyperlink"/>
          </w:rPr>
          <w:t xml:space="preserve"> </w:t>
        </w:r>
        <w:r>
          <w:rPr>
            <w:rStyle w:val="Hyperlink"/>
          </w:rPr>
          <w:t xml:space="preserve">with</w:t>
        </w:r>
        <w:r>
          <w:rPr>
            <w:rStyle w:val="Hyperlink"/>
          </w:rPr>
          <w:t xml:space="preserve"> </w:t>
        </w:r>
        <w:r>
          <w:rPr>
            <w:rStyle w:val="Hyperlink"/>
          </w:rPr>
          <w:t xml:space="preserve">Deep</w:t>
        </w:r>
        <w:r>
          <w:rPr>
            <w:rStyle w:val="Hyperlink"/>
          </w:rPr>
          <w:t xml:space="preserve"> </w:t>
        </w:r>
        <w:r>
          <w:rPr>
            <w:rStyle w:val="Hyperlink"/>
          </w:rPr>
          <w:t xml:space="preserve">Learning</w:t>
        </w:r>
        <w:r>
          <w:rPr>
            <w:rStyle w:val="Hyperlink"/>
          </w:rPr>
          <w:t xml:space="preserve"> </w:t>
        </w:r>
        <w:r>
          <w:rPr>
            <w:rStyle w:val="Hyperlink"/>
          </w:rPr>
          <w:t xml:space="preserve">Code</w:t>
        </w:r>
      </w:hyperlink>
      <w:r>
        <w:t xml:space="preserve">. Digital Humanities Quarterly 17:</w:t>
      </w:r>
    </w:p>
    <w:bookmarkEnd w:id="106"/>
    <w:bookmarkStart w:id="108" w:name="ref-jamrozik_metaphor_2016"/>
    <w:p>
      <w:pPr>
        <w:pStyle w:val="Bibliography"/>
      </w:pPr>
      <w:r>
        <w:t xml:space="preserve">Jamrozik A, McQuire M, Cardillo ER, Chatterjee A (2016) Metaphor:</w:t>
      </w:r>
      <w:r>
        <w:t xml:space="preserve"> </w:t>
      </w:r>
      <w:r>
        <w:t xml:space="preserve">Bridging</w:t>
      </w:r>
      <w:r>
        <w:t xml:space="preserve"> </w:t>
      </w:r>
      <w:r>
        <w:t xml:space="preserve">embodiment to abstraction. Psychonomic Bulletin &amp; Review 23:1080–1089.</w:t>
      </w:r>
      <w:r>
        <w:t xml:space="preserve"> </w:t>
      </w:r>
      <w:hyperlink r:id="rId107">
        <w:r>
          <w:rPr>
            <w:rStyle w:val="Hyperlink"/>
          </w:rPr>
          <w:t xml:space="preserve">https://doi.org/10.3758/s13423-015-0861-0</w:t>
        </w:r>
      </w:hyperlink>
    </w:p>
    <w:bookmarkEnd w:id="108"/>
    <w:bookmarkStart w:id="110" w:name="ref-kittler_there_2014"/>
    <w:p>
      <w:pPr>
        <w:pStyle w:val="Bibliography"/>
      </w:pPr>
      <w:r>
        <w:t xml:space="preserve">Kittler FA (2014)</w:t>
      </w:r>
      <w:r>
        <w:t xml:space="preserve"> </w:t>
      </w:r>
      <w:hyperlink r:id="rId109">
        <w:r>
          <w:rPr>
            <w:rStyle w:val="Hyperlink"/>
          </w:rPr>
          <w:t xml:space="preserve">There is no software</w:t>
        </w:r>
      </w:hyperlink>
      <w:r>
        <w:t xml:space="preserve">. In: The</w:t>
      </w:r>
      <w:r>
        <w:t xml:space="preserve"> </w:t>
      </w:r>
      <w:r>
        <w:t xml:space="preserve">Truth</w:t>
      </w:r>
      <w:r>
        <w:t xml:space="preserve"> </w:t>
      </w:r>
      <w:r>
        <w:t xml:space="preserve">of the</w:t>
      </w:r>
      <w:r>
        <w:t xml:space="preserve"> </w:t>
      </w:r>
      <w:r>
        <w:t xml:space="preserve">Technological</w:t>
      </w:r>
      <w:r>
        <w:t xml:space="preserve"> </w:t>
      </w:r>
      <w:r>
        <w:t xml:space="preserve">World</w:t>
      </w:r>
      <w:r>
        <w:t xml:space="preserve">:</w:t>
      </w:r>
      <w:r>
        <w:t xml:space="preserve"> </w:t>
      </w:r>
      <w:r>
        <w:t xml:space="preserve">Essays</w:t>
      </w:r>
      <w:r>
        <w:t xml:space="preserve"> </w:t>
      </w:r>
      <w:r>
        <w:t xml:space="preserve">on the</w:t>
      </w:r>
      <w:r>
        <w:t xml:space="preserve"> </w:t>
      </w:r>
      <w:r>
        <w:t xml:space="preserve">Genealogy</w:t>
      </w:r>
      <w:r>
        <w:t xml:space="preserve"> </w:t>
      </w:r>
      <w:r>
        <w:t xml:space="preserve">of</w:t>
      </w:r>
      <w:r>
        <w:t xml:space="preserve"> </w:t>
      </w:r>
      <w:r>
        <w:t xml:space="preserve">Presence</w:t>
      </w:r>
      <w:r>
        <w:t xml:space="preserve">. Stanford University Press, New York, UNITED STATES, pp 219–229</w:t>
      </w:r>
    </w:p>
    <w:bookmarkEnd w:id="110"/>
    <w:bookmarkStart w:id="112" w:name="ref-lakoff_contemporary_1993"/>
    <w:p>
      <w:pPr>
        <w:pStyle w:val="Bibliography"/>
      </w:pPr>
      <w:r>
        <w:t xml:space="preserve">Lakoff G (1993)</w:t>
      </w:r>
      <w:r>
        <w:t xml:space="preserve"> </w:t>
      </w:r>
      <w:hyperlink r:id="rId111">
        <w:r>
          <w:rPr>
            <w:rStyle w:val="Hyperlink"/>
          </w:rPr>
          <w:t xml:space="preserve">The contemporary theory of metaphor</w:t>
        </w:r>
      </w:hyperlink>
      <w:r>
        <w:t xml:space="preserve">. In: Ortony A (ed) Metaphor and</w:t>
      </w:r>
      <w:r>
        <w:t xml:space="preserve"> </w:t>
      </w:r>
      <w:r>
        <w:t xml:space="preserve">Thought</w:t>
      </w:r>
      <w:r>
        <w:t xml:space="preserve">, 2nd edn. Cambridge University Press, pp 202–251</w:t>
      </w:r>
    </w:p>
    <w:bookmarkEnd w:id="112"/>
    <w:bookmarkStart w:id="113" w:name="ref-lakoff_metaphors_1980"/>
    <w:p>
      <w:pPr>
        <w:pStyle w:val="Bibliography"/>
      </w:pPr>
      <w:r>
        <w:t xml:space="preserve">Lakoff G, Johnson M (1980) Metaphors we</w:t>
      </w:r>
      <w:r>
        <w:t xml:space="preserve"> </w:t>
      </w:r>
      <w:r>
        <w:t xml:space="preserve">Live</w:t>
      </w:r>
      <w:r>
        <w:t xml:space="preserve"> </w:t>
      </w:r>
      <w:r>
        <w:t xml:space="preserve">By</w:t>
      </w:r>
      <w:r>
        <w:t xml:space="preserve">. The University of Chicago Press, Chicago; London</w:t>
      </w:r>
    </w:p>
    <w:bookmarkEnd w:id="113"/>
    <w:bookmarkStart w:id="114" w:name="ref-langer_philosophy_1957"/>
    <w:p>
      <w:pPr>
        <w:pStyle w:val="Bibliography"/>
      </w:pPr>
      <w:r>
        <w:t xml:space="preserve">Langer SK (1957) Philosophy in a new key; a study in the symbolism of reason, rite, and art., [3d ed.]. Harvard University Press, Cambridge</w:t>
      </w:r>
    </w:p>
    <w:bookmarkEnd w:id="114"/>
    <w:bookmarkStart w:id="116" w:name="ref-livneh_abstract_2022"/>
    <w:p>
      <w:pPr>
        <w:pStyle w:val="Bibliography"/>
      </w:pPr>
      <w:r>
        <w:t xml:space="preserve">Livneh O, Gitman A, Assaf A, Yang M (2022)</w:t>
      </w:r>
      <w:r>
        <w:t xml:space="preserve"> </w:t>
      </w:r>
      <w:hyperlink r:id="rId115">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w:t>
        </w:r>
      </w:hyperlink>
      <w:r>
        <w:t xml:space="preserve">. Wikipedia Meta-Wiki</w:t>
      </w:r>
    </w:p>
    <w:bookmarkEnd w:id="116"/>
    <w:bookmarkStart w:id="118" w:name="ref-lovelace_sketch_2021"/>
    <w:p>
      <w:pPr>
        <w:pStyle w:val="Bibliography"/>
      </w:pPr>
      <w:r>
        <w:t xml:space="preserve">Lovelace A, Menabrea LF (2021)</w:t>
      </w:r>
      <w:r>
        <w:t xml:space="preserve"> </w:t>
      </w:r>
      <w:hyperlink r:id="rId117">
        <w:r>
          <w:rPr>
            <w:rStyle w:val="Hyperlink"/>
          </w:rPr>
          <w:t xml:space="preserve">Sketch of the</w:t>
        </w:r>
        <w:r>
          <w:rPr>
            <w:rStyle w:val="Hyperlink"/>
          </w:rPr>
          <w:t xml:space="preserve"> </w:t>
        </w:r>
        <w:r>
          <w:rPr>
            <w:rStyle w:val="Hyperlink"/>
          </w:rPr>
          <w:t xml:space="preserve">Analytical</w:t>
        </w:r>
        <w:r>
          <w:rPr>
            <w:rStyle w:val="Hyperlink"/>
          </w:rPr>
          <w:t xml:space="preserve"> </w:t>
        </w:r>
        <w:r>
          <w:rPr>
            <w:rStyle w:val="Hyperlink"/>
          </w:rPr>
          <w:t xml:space="preserve">Engine</w:t>
        </w:r>
        <w:r>
          <w:rPr>
            <w:rStyle w:val="Hyperlink"/>
          </w:rPr>
          <w:t xml:space="preserve"> </w:t>
        </w:r>
        <w:r>
          <w:rPr>
            <w:rStyle w:val="Hyperlink"/>
          </w:rPr>
          <w:t xml:space="preserve">(1843)</w:t>
        </w:r>
      </w:hyperlink>
      <w:r>
        <w:t xml:space="preserve">. In: Lewis H (ed) Ideas</w:t>
      </w:r>
      <w:r>
        <w:t xml:space="preserve"> </w:t>
      </w:r>
      <w:r>
        <w:t xml:space="preserve">That</w:t>
      </w:r>
      <w:r>
        <w:t xml:space="preserve"> </w:t>
      </w:r>
      <w:r>
        <w:t xml:space="preserve">Created</w:t>
      </w:r>
      <w:r>
        <w:t xml:space="preserve"> </w:t>
      </w:r>
      <w:r>
        <w:t xml:space="preserve">the</w:t>
      </w:r>
      <w:r>
        <w:t xml:space="preserve"> </w:t>
      </w:r>
      <w:r>
        <w:t xml:space="preserve">Future</w:t>
      </w:r>
      <w:r>
        <w:t xml:space="preserve">. The MIT Press, pp 9–26</w:t>
      </w:r>
    </w:p>
    <w:bookmarkEnd w:id="118"/>
    <w:bookmarkStart w:id="120" w:name="ref-marino_critical_2020"/>
    <w:p>
      <w:pPr>
        <w:pStyle w:val="Bibliography"/>
      </w:pPr>
      <w:r>
        <w:t xml:space="preserve">Marino MC (2020)</w:t>
      </w:r>
      <w:r>
        <w:t xml:space="preserve"> </w:t>
      </w:r>
      <w:hyperlink r:id="rId119">
        <w:r>
          <w:rPr>
            <w:rStyle w:val="Hyperlink"/>
          </w:rPr>
          <w:t xml:space="preserve">Critical</w:t>
        </w:r>
        <w:r>
          <w:rPr>
            <w:rStyle w:val="Hyperlink"/>
          </w:rPr>
          <w:t xml:space="preserve"> </w:t>
        </w:r>
        <w:r>
          <w:rPr>
            <w:rStyle w:val="Hyperlink"/>
          </w:rPr>
          <w:t xml:space="preserve">Code</w:t>
        </w:r>
        <w:r>
          <w:rPr>
            <w:rStyle w:val="Hyperlink"/>
          </w:rPr>
          <w:t xml:space="preserve"> </w:t>
        </w:r>
        <w:r>
          <w:rPr>
            <w:rStyle w:val="Hyperlink"/>
          </w:rPr>
          <w:t xml:space="preserve">Studies</w:t>
        </w:r>
      </w:hyperlink>
      <w:r>
        <w:t xml:space="preserve">. The MIT Press</w:t>
      </w:r>
    </w:p>
    <w:bookmarkEnd w:id="120"/>
    <w:bookmarkStart w:id="122" w:name="ref-massaro_function-orchestrator_2024"/>
    <w:p>
      <w:pPr>
        <w:pStyle w:val="Bibliography"/>
      </w:pPr>
      <w:r>
        <w:t xml:space="preserve">Massaro C, Vrandečić D, Smit D, et al (2024a)</w:t>
      </w:r>
      <w:r>
        <w:t xml:space="preserve"> </w:t>
      </w:r>
      <w:hyperlink r:id="rId121">
        <w:r>
          <w:rPr>
            <w:rStyle w:val="Hyperlink"/>
          </w:rPr>
          <w:t xml:space="preserve">Function-orchestrator</w:t>
        </w:r>
      </w:hyperlink>
    </w:p>
    <w:bookmarkEnd w:id="122"/>
    <w:bookmarkStart w:id="124" w:name="ref-massaro_function-evaluator_2024"/>
    <w:p>
      <w:pPr>
        <w:pStyle w:val="Bibliography"/>
      </w:pPr>
      <w:r>
        <w:t xml:space="preserve">Massaro C, Vrandečić D, Smit D, et al (2024b)</w:t>
      </w:r>
      <w:r>
        <w:t xml:space="preserve"> </w:t>
      </w:r>
      <w:hyperlink r:id="rId123">
        <w:r>
          <w:rPr>
            <w:rStyle w:val="Hyperlink"/>
          </w:rPr>
          <w:t xml:space="preserve">Function-evaluator</w:t>
        </w:r>
      </w:hyperlink>
    </w:p>
    <w:bookmarkEnd w:id="124"/>
    <w:bookmarkStart w:id="126" w:name="ref-ragg_pragmatic_2006"/>
    <w:p>
      <w:pPr>
        <w:pStyle w:val="Bibliography"/>
      </w:pPr>
      <w:r>
        <w:t xml:space="preserve">Ragg E (2006)</w:t>
      </w:r>
      <w:r>
        <w:t xml:space="preserve"> </w:t>
      </w:r>
      <w:hyperlink r:id="rId125">
        <w:r>
          <w:rPr>
            <w:rStyle w:val="Hyperlink"/>
          </w:rPr>
          <w:t xml:space="preserve">Pragmatic</w:t>
        </w:r>
        <w:r>
          <w:rPr>
            <w:rStyle w:val="Hyperlink"/>
          </w:rPr>
          <w:t xml:space="preserve"> </w:t>
        </w:r>
        <w:r>
          <w:rPr>
            <w:rStyle w:val="Hyperlink"/>
          </w:rPr>
          <w:t xml:space="preserve">Abstraction</w:t>
        </w:r>
        <w:r>
          <w:rPr>
            <w:rStyle w:val="Hyperlink"/>
          </w:rPr>
          <w:t xml:space="preserve"> </w:t>
        </w:r>
        <w:r>
          <w:rPr>
            <w:rStyle w:val="Hyperlink"/>
          </w:rPr>
          <w:t xml:space="preserve">vs.</w:t>
        </w:r>
        <w:r>
          <w:rPr>
            <w:rStyle w:val="Hyperlink"/>
          </w:rPr>
          <w:t xml:space="preserve"> </w:t>
        </w:r>
        <w:r>
          <w:rPr>
            <w:rStyle w:val="Hyperlink"/>
          </w:rPr>
          <w:t xml:space="preserve">Metaphor</w:t>
        </w:r>
        <w:r>
          <w:rPr>
            <w:rStyle w:val="Hyperlink"/>
          </w:rPr>
          <w:t xml:space="preserve">:</w:t>
        </w:r>
        <w:r>
          <w:rPr>
            <w:rStyle w:val="Hyperlink"/>
          </w:rPr>
          <w:t xml:space="preserve"> </w:t>
        </w:r>
        <w:r>
          <w:rPr>
            <w:rStyle w:val="Hyperlink"/>
          </w:rPr>
          <w:t xml:space="preserve">Stevens</w:t>
        </w:r>
        <w:r>
          <w:rPr>
            <w:rStyle w:val="Hyperlink"/>
          </w:rPr>
          <w:t xml:space="preserve">’ "</w:t>
        </w:r>
        <w:r>
          <w:rPr>
            <w:rStyle w:val="Hyperlink"/>
          </w:rPr>
          <w:t xml:space="preserve">The</w:t>
        </w:r>
        <w:r>
          <w:rPr>
            <w:rStyle w:val="Hyperlink"/>
          </w:rPr>
          <w:t xml:space="preserve"> </w:t>
        </w:r>
        <w:r>
          <w:rPr>
            <w:rStyle w:val="Hyperlink"/>
          </w:rPr>
          <w:t xml:space="preserve">Pure</w:t>
        </w:r>
        <w:r>
          <w:rPr>
            <w:rStyle w:val="Hyperlink"/>
          </w:rPr>
          <w:t xml:space="preserve"> </w:t>
        </w:r>
        <w:r>
          <w:rPr>
            <w:rStyle w:val="Hyperlink"/>
          </w:rPr>
          <w:t xml:space="preserve">Good</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and "</w:t>
        </w:r>
        <w:r>
          <w:rPr>
            <w:rStyle w:val="Hyperlink"/>
          </w:rPr>
          <w:t xml:space="preserve">Macbeth</w:t>
        </w:r>
        <w:r>
          <w:rPr>
            <w:rStyle w:val="Hyperlink"/>
          </w:rPr>
          <w:t xml:space="preserve">"</w:t>
        </w:r>
      </w:hyperlink>
      <w:r>
        <w:t xml:space="preserve">. The Wallace Stevens Journal 30:5–29</w:t>
      </w:r>
    </w:p>
    <w:bookmarkEnd w:id="126"/>
    <w:bookmarkStart w:id="128" w:name="ref-reddy_conduit_1993"/>
    <w:p>
      <w:pPr>
        <w:pStyle w:val="Bibliography"/>
      </w:pPr>
      <w:r>
        <w:t xml:space="preserve">Reddy MJ (1993)</w:t>
      </w:r>
      <w:r>
        <w:t xml:space="preserve"> </w:t>
      </w:r>
      <w:hyperlink r:id="rId127">
        <w:r>
          <w:rPr>
            <w:rStyle w:val="Hyperlink"/>
          </w:rPr>
          <w:t xml:space="preserve">The conduit metaphor:</w:t>
        </w:r>
        <w:r>
          <w:rPr>
            <w:rStyle w:val="Hyperlink"/>
          </w:rPr>
          <w:t xml:space="preserve"> </w:t>
        </w:r>
        <w:r>
          <w:rPr>
            <w:rStyle w:val="Hyperlink"/>
          </w:rPr>
          <w:t xml:space="preserve">A</w:t>
        </w:r>
        <w:r>
          <w:rPr>
            <w:rStyle w:val="Hyperlink"/>
          </w:rPr>
          <w:t xml:space="preserve"> </w:t>
        </w:r>
        <w:r>
          <w:rPr>
            <w:rStyle w:val="Hyperlink"/>
          </w:rPr>
          <w:t xml:space="preserve">case of frame conflict in our language about language</w:t>
        </w:r>
      </w:hyperlink>
      <w:r>
        <w:t xml:space="preserve">. In: Ortony A (ed) Metaphor and</w:t>
      </w:r>
      <w:r>
        <w:t xml:space="preserve"> </w:t>
      </w:r>
      <w:r>
        <w:t xml:space="preserve">Thought</w:t>
      </w:r>
      <w:r>
        <w:t xml:space="preserve">, 2nd edn. Cambridge University Press, pp 164–201</w:t>
      </w:r>
    </w:p>
    <w:bookmarkEnd w:id="128"/>
    <w:bookmarkStart w:id="130" w:name="ref-rountree_nonsense_2023"/>
    <w:p>
      <w:pPr>
        <w:pStyle w:val="Bibliography"/>
      </w:pPr>
      <w:r>
        <w:t xml:space="preserve">Rountree B, Condee W (2023)</w:t>
      </w:r>
      <w:r>
        <w:t xml:space="preserve"> </w:t>
      </w:r>
      <w:hyperlink r:id="rId129">
        <w:r>
          <w:rPr>
            <w:rStyle w:val="Hyperlink"/>
          </w:rPr>
          <w:t xml:space="preserve">Nonsense</w:t>
        </w:r>
        <w:r>
          <w:rPr>
            <w:rStyle w:val="Hyperlink"/>
          </w:rPr>
          <w:t xml:space="preserve"> </w:t>
        </w:r>
        <w:r>
          <w:rPr>
            <w:rStyle w:val="Hyperlink"/>
          </w:rPr>
          <w:t xml:space="preserve">Code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Nonmaterial</w:t>
        </w:r>
        <w:r>
          <w:rPr>
            <w:rStyle w:val="Hyperlink"/>
          </w:rPr>
          <w:t xml:space="preserve"> </w:t>
        </w:r>
        <w:r>
          <w:rPr>
            <w:rStyle w:val="Hyperlink"/>
          </w:rPr>
          <w:t xml:space="preserve">Performance</w:t>
        </w:r>
      </w:hyperlink>
      <w:r>
        <w:t xml:space="preserve">. Digital Humanities Quarterly 17:</w:t>
      </w:r>
    </w:p>
    <w:bookmarkEnd w:id="130"/>
    <w:bookmarkStart w:id="132" w:name="ref-steele_jr_debunking_1977"/>
    <w:p>
      <w:pPr>
        <w:pStyle w:val="Bibliography"/>
      </w:pPr>
      <w:r>
        <w:t xml:space="preserve">Steele Jr. GL (1977)</w:t>
      </w:r>
      <w:r>
        <w:t xml:space="preserve"> </w:t>
      </w:r>
      <w:hyperlink r:id="rId131">
        <w:r>
          <w:rPr>
            <w:rStyle w:val="Hyperlink"/>
          </w:rPr>
          <w:t xml:space="preserve">Debunking the "expensive procedure call" myth; or, procedure call implementations considered harmful; or, lambda: The ultimate goto</w:t>
        </w:r>
      </w:hyperlink>
      <w:r>
        <w:t xml:space="preserve">. Massachusetts Institute of Technology, Cambridge, Mass</w:t>
      </w:r>
    </w:p>
    <w:bookmarkEnd w:id="132"/>
    <w:bookmarkStart w:id="134" w:name="ref-steele_jr_art_1978"/>
    <w:p>
      <w:pPr>
        <w:pStyle w:val="Bibliography"/>
      </w:pPr>
      <w:r>
        <w:t xml:space="preserve">Steele Jr. GL, Sussman GJ (1978)</w:t>
      </w:r>
      <w:r>
        <w:t xml:space="preserve"> </w:t>
      </w:r>
      <w:hyperlink r:id="rId133">
        <w:r>
          <w:rPr>
            <w:rStyle w:val="Hyperlink"/>
          </w:rPr>
          <w:t xml:space="preserve">The</w:t>
        </w:r>
        <w:r>
          <w:rPr>
            <w:rStyle w:val="Hyperlink"/>
          </w:rPr>
          <w:t xml:space="preserve"> </w:t>
        </w:r>
        <w:r>
          <w:rPr>
            <w:rStyle w:val="Hyperlink"/>
          </w:rPr>
          <w:t xml:space="preserve">Art</w:t>
        </w:r>
        <w:r>
          <w:rPr>
            <w:rStyle w:val="Hyperlink"/>
          </w:rPr>
          <w:t xml:space="preserve"> </w:t>
        </w:r>
        <w:r>
          <w:rPr>
            <w:rStyle w:val="Hyperlink"/>
          </w:rPr>
          <w:t xml:space="preserve">of the</w:t>
        </w:r>
        <w:r>
          <w:rPr>
            <w:rStyle w:val="Hyperlink"/>
          </w:rPr>
          <w:t xml:space="preserve"> </w:t>
        </w:r>
        <w:r>
          <w:rPr>
            <w:rStyle w:val="Hyperlink"/>
          </w:rPr>
          <w:t xml:space="preserve">Interpreter</w:t>
        </w:r>
        <w:r>
          <w:rPr>
            <w:rStyle w:val="Hyperlink"/>
          </w:rPr>
          <w:t xml:space="preserve">; or,</w:t>
        </w:r>
        <w:r>
          <w:rPr>
            <w:rStyle w:val="Hyperlink"/>
          </w:rPr>
          <w:t xml:space="preserve"> </w:t>
        </w:r>
        <w:r>
          <w:rPr>
            <w:rStyle w:val="Hyperlink"/>
          </w:rPr>
          <w:t xml:space="preserve">The</w:t>
        </w:r>
        <w:r>
          <w:rPr>
            <w:rStyle w:val="Hyperlink"/>
          </w:rPr>
          <w:t xml:space="preserve"> </w:t>
        </w:r>
        <w:r>
          <w:rPr>
            <w:rStyle w:val="Hyperlink"/>
          </w:rPr>
          <w:t xml:space="preserve">Modularity</w:t>
        </w:r>
        <w:r>
          <w:rPr>
            <w:rStyle w:val="Hyperlink"/>
          </w:rPr>
          <w:t xml:space="preserve"> </w:t>
        </w:r>
        <w:r>
          <w:rPr>
            <w:rStyle w:val="Hyperlink"/>
          </w:rPr>
          <w:t xml:space="preserve">Complex</w:t>
        </w:r>
        <w:r>
          <w:rPr>
            <w:rStyle w:val="Hyperlink"/>
          </w:rPr>
          <w:t xml:space="preserve"> </w:t>
        </w:r>
        <w:r>
          <w:rPr>
            <w:rStyle w:val="Hyperlink"/>
          </w:rPr>
          <w:t xml:space="preserve">(</w:t>
        </w:r>
        <w:r>
          <w:rPr>
            <w:rStyle w:val="Hyperlink"/>
          </w:rPr>
          <w:t xml:space="preserve">Parts</w:t>
        </w:r>
        <w:r>
          <w:rPr>
            <w:rStyle w:val="Hyperlink"/>
          </w:rPr>
          <w:t xml:space="preserve"> </w:t>
        </w:r>
        <w:r>
          <w:rPr>
            <w:rStyle w:val="Hyperlink"/>
          </w:rPr>
          <w:t xml:space="preserve">Zero</w:t>
        </w:r>
        <w:r>
          <w:rPr>
            <w:rStyle w:val="Hyperlink"/>
          </w:rPr>
          <w:t xml:space="preserve">,</w:t>
        </w:r>
        <w:r>
          <w:rPr>
            <w:rStyle w:val="Hyperlink"/>
          </w:rPr>
          <w:t xml:space="preserve"> </w:t>
        </w:r>
        <w:r>
          <w:rPr>
            <w:rStyle w:val="Hyperlink"/>
          </w:rPr>
          <w:t xml:space="preserve">One</w:t>
        </w:r>
        <w:r>
          <w:rPr>
            <w:rStyle w:val="Hyperlink"/>
          </w:rPr>
          <w:t xml:space="preserve">, and</w:t>
        </w:r>
        <w:r>
          <w:rPr>
            <w:rStyle w:val="Hyperlink"/>
          </w:rPr>
          <w:t xml:space="preserve"> </w:t>
        </w:r>
        <w:r>
          <w:rPr>
            <w:rStyle w:val="Hyperlink"/>
          </w:rPr>
          <w:t xml:space="preserve">Two</w:t>
        </w:r>
        <w:r>
          <w:rPr>
            <w:rStyle w:val="Hyperlink"/>
          </w:rPr>
          <w:t xml:space="preserve">)</w:t>
        </w:r>
      </w:hyperlink>
      <w:r>
        <w:t xml:space="preserve">. Massachusetts Institute of Technology, Cambridge, Mass</w:t>
      </w:r>
    </w:p>
    <w:bookmarkEnd w:id="134"/>
    <w:bookmarkStart w:id="136" w:name="ref-sussman_scheme_1975"/>
    <w:p>
      <w:pPr>
        <w:pStyle w:val="Bibliography"/>
      </w:pPr>
      <w:r>
        <w:t xml:space="preserve">Sussman GJ, Steele Jr. GL (1975)</w:t>
      </w:r>
      <w:r>
        <w:t xml:space="preserve"> </w:t>
      </w:r>
      <w:hyperlink r:id="rId135">
        <w:r>
          <w:rPr>
            <w:rStyle w:val="Hyperlink"/>
          </w:rPr>
          <w:t xml:space="preserve">Scheme:</w:t>
        </w:r>
        <w:r>
          <w:rPr>
            <w:rStyle w:val="Hyperlink"/>
          </w:rPr>
          <w:t xml:space="preserve"> </w:t>
        </w:r>
        <w:r>
          <w:rPr>
            <w:rStyle w:val="Hyperlink"/>
          </w:rPr>
          <w:t xml:space="preserve">An</w:t>
        </w:r>
        <w:r>
          <w:rPr>
            <w:rStyle w:val="Hyperlink"/>
          </w:rPr>
          <w:t xml:space="preserve"> </w:t>
        </w:r>
        <w:r>
          <w:rPr>
            <w:rStyle w:val="Hyperlink"/>
          </w:rPr>
          <w:t xml:space="preserve">interpreter for extended lambda calculus</w:t>
        </w:r>
      </w:hyperlink>
      <w:r>
        <w:t xml:space="preserve">. Massachusetts Institute of Technology, Cambridge, Mass</w:t>
      </w:r>
    </w:p>
    <w:bookmarkEnd w:id="136"/>
    <w:bookmarkStart w:id="137" w:name="ref-swift_gullivers_2005"/>
    <w:p>
      <w:pPr>
        <w:pStyle w:val="Bibliography"/>
      </w:pPr>
      <w:r>
        <w:t xml:space="preserve">Swift J (2005) Gulliver’s</w:t>
      </w:r>
      <w:r>
        <w:t xml:space="preserve"> </w:t>
      </w:r>
      <w:r>
        <w:t xml:space="preserve">Travels</w:t>
      </w:r>
      <w:r>
        <w:t xml:space="preserve">. OUP, Oxford</w:t>
      </w:r>
    </w:p>
    <w:bookmarkEnd w:id="137"/>
    <w:bookmarkStart w:id="138" w:name="ref-tenen_plain_2017"/>
    <w:p>
      <w:pPr>
        <w:pStyle w:val="Bibliography"/>
      </w:pPr>
      <w:r>
        <w:t xml:space="preserve">Tenen D (2017) Plain text: The poetics of computation. Stanford University Press, Stanford, California</w:t>
      </w:r>
    </w:p>
    <w:bookmarkEnd w:id="138"/>
    <w:bookmarkStart w:id="139" w:name="ref-wa_thiongo_decolonising_1986"/>
    <w:p>
      <w:pPr>
        <w:pStyle w:val="Bibliography"/>
      </w:pPr>
      <w:r>
        <w:t xml:space="preserve">Thiong’o N wa (1986) Decolonising the</w:t>
      </w:r>
      <w:r>
        <w:t xml:space="preserve"> </w:t>
      </w:r>
      <w:r>
        <w:t xml:space="preserve">Mind</w:t>
      </w:r>
      <w:r>
        <w:t xml:space="preserve">:</w:t>
      </w:r>
      <w:r>
        <w:t xml:space="preserve"> </w:t>
      </w:r>
      <w:r>
        <w:t xml:space="preserve">The</w:t>
      </w:r>
      <w:r>
        <w:t xml:space="preserve"> </w:t>
      </w:r>
      <w:r>
        <w:t xml:space="preserve">Politics</w:t>
      </w:r>
      <w:r>
        <w:t xml:space="preserve"> </w:t>
      </w:r>
      <w:r>
        <w:t xml:space="preserve">of</w:t>
      </w:r>
      <w:r>
        <w:t xml:space="preserve"> </w:t>
      </w:r>
      <w:r>
        <w:t xml:space="preserve">Language</w:t>
      </w:r>
      <w:r>
        <w:t xml:space="preserve"> </w:t>
      </w:r>
      <w:r>
        <w:t xml:space="preserve">in</w:t>
      </w:r>
      <w:r>
        <w:t xml:space="preserve"> </w:t>
      </w:r>
      <w:r>
        <w:t xml:space="preserve">African</w:t>
      </w:r>
      <w:r>
        <w:t xml:space="preserve"> </w:t>
      </w:r>
      <w:r>
        <w:t xml:space="preserve">Literature</w:t>
      </w:r>
      <w:r>
        <w:t xml:space="preserve">. Boydell &amp; Brewer, Limited, Woodbridge</w:t>
      </w:r>
    </w:p>
    <w:bookmarkEnd w:id="139"/>
    <w:bookmarkStart w:id="140" w:name="ref-tkacz_wikipedia_2015"/>
    <w:p>
      <w:pPr>
        <w:pStyle w:val="Bibliography"/>
      </w:pPr>
      <w:r>
        <w:t xml:space="preserve">Tkacz N (2015) Wikipedia and the politics of openness. University of Chicago Press, Chicago ; London</w:t>
      </w:r>
    </w:p>
    <w:bookmarkEnd w:id="140"/>
    <w:bookmarkStart w:id="142" w:name="ref-vee_coding_2017"/>
    <w:p>
      <w:pPr>
        <w:pStyle w:val="Bibliography"/>
      </w:pPr>
      <w:r>
        <w:t xml:space="preserve">Vee A (2017)</w:t>
      </w:r>
      <w:r>
        <w:t xml:space="preserve"> </w:t>
      </w:r>
      <w:hyperlink r:id="rId141">
        <w:r>
          <w:rPr>
            <w:rStyle w:val="Hyperlink"/>
          </w:rPr>
          <w:t xml:space="preserve">Coding</w:t>
        </w:r>
        <w:r>
          <w:rPr>
            <w:rStyle w:val="Hyperlink"/>
          </w:rPr>
          <w:t xml:space="preserve"> </w:t>
        </w:r>
        <w:r>
          <w:rPr>
            <w:rStyle w:val="Hyperlink"/>
          </w:rPr>
          <w:t xml:space="preserve">Literacy</w:t>
        </w:r>
        <w:r>
          <w:rPr>
            <w:rStyle w:val="Hyperlink"/>
          </w:rPr>
          <w:t xml:space="preserve">:</w:t>
        </w:r>
        <w:r>
          <w:rPr>
            <w:rStyle w:val="Hyperlink"/>
          </w:rPr>
          <w:t xml:space="preserve"> </w:t>
        </w:r>
        <w:r>
          <w:rPr>
            <w:rStyle w:val="Hyperlink"/>
          </w:rPr>
          <w:t xml:space="preserve">How</w:t>
        </w:r>
        <w:r>
          <w:rPr>
            <w:rStyle w:val="Hyperlink"/>
          </w:rPr>
          <w:t xml:space="preserve"> </w:t>
        </w:r>
        <w:r>
          <w:rPr>
            <w:rStyle w:val="Hyperlink"/>
          </w:rPr>
          <w:t xml:space="preserve">Computer</w:t>
        </w:r>
        <w:r>
          <w:rPr>
            <w:rStyle w:val="Hyperlink"/>
          </w:rPr>
          <w:t xml:space="preserve"> </w:t>
        </w:r>
        <w:r>
          <w:rPr>
            <w:rStyle w:val="Hyperlink"/>
          </w:rPr>
          <w:t xml:space="preserve">Programming</w:t>
        </w:r>
        <w:r>
          <w:rPr>
            <w:rStyle w:val="Hyperlink"/>
          </w:rPr>
          <w:t xml:space="preserve"> </w:t>
        </w:r>
        <w:r>
          <w:rPr>
            <w:rStyle w:val="Hyperlink"/>
          </w:rPr>
          <w:t xml:space="preserve">Is</w:t>
        </w:r>
        <w:r>
          <w:rPr>
            <w:rStyle w:val="Hyperlink"/>
          </w:rPr>
          <w:t xml:space="preserve"> </w:t>
        </w:r>
        <w:r>
          <w:rPr>
            <w:rStyle w:val="Hyperlink"/>
          </w:rPr>
          <w:t xml:space="preserve">Changing</w:t>
        </w:r>
        <w:r>
          <w:rPr>
            <w:rStyle w:val="Hyperlink"/>
          </w:rPr>
          <w:t xml:space="preserve"> </w:t>
        </w:r>
        <w:r>
          <w:rPr>
            <w:rStyle w:val="Hyperlink"/>
          </w:rPr>
          <w:t xml:space="preserve">Writing</w:t>
        </w:r>
      </w:hyperlink>
      <w:r>
        <w:t xml:space="preserve">. The MIT Press</w:t>
      </w:r>
    </w:p>
    <w:bookmarkEnd w:id="142"/>
    <w:bookmarkStart w:id="144" w:name="ref-vrandecic_building_2021"/>
    <w:p>
      <w:pPr>
        <w:pStyle w:val="Bibliography"/>
      </w:pPr>
      <w:r>
        <w:t xml:space="preserve">Vrandečić D (2021) Building a multilingual</w:t>
      </w:r>
      <w:r>
        <w:t xml:space="preserve"> </w:t>
      </w:r>
      <w:r>
        <w:t xml:space="preserve">Wikipedia</w:t>
      </w:r>
      <w:r>
        <w:t xml:space="preserve">. Communications of the ACM 64:38–41.</w:t>
      </w:r>
      <w:r>
        <w:t xml:space="preserve"> </w:t>
      </w:r>
      <w:hyperlink r:id="rId143">
        <w:r>
          <w:rPr>
            <w:rStyle w:val="Hyperlink"/>
          </w:rPr>
          <w:t xml:space="preserve">https://doi.org/10.1145/3425778</w:t>
        </w:r>
      </w:hyperlink>
    </w:p>
    <w:bookmarkEnd w:id="144"/>
    <w:bookmarkStart w:id="146" w:name="ref-vrandecic_capturing_2018"/>
    <w:p>
      <w:pPr>
        <w:pStyle w:val="Bibliography"/>
      </w:pPr>
      <w:r>
        <w:t xml:space="preserve">Vrandečić D (2018)</w:t>
      </w:r>
      <w:r>
        <w:t xml:space="preserve"> </w:t>
      </w:r>
      <w:hyperlink r:id="rId145">
        <w:r>
          <w:rPr>
            <w:rStyle w:val="Hyperlink"/>
          </w:rPr>
          <w:t xml:space="preserve">Capturing meaning:</w:t>
        </w:r>
        <w:r>
          <w:rPr>
            <w:rStyle w:val="Hyperlink"/>
          </w:rPr>
          <w:t xml:space="preserve"> </w:t>
        </w:r>
        <w:r>
          <w:rPr>
            <w:rStyle w:val="Hyperlink"/>
          </w:rPr>
          <w:t xml:space="preserve">Toward</w:t>
        </w:r>
        <w:r>
          <w:rPr>
            <w:rStyle w:val="Hyperlink"/>
          </w:rPr>
          <w:t xml:space="preserve"> </w:t>
        </w:r>
        <w:r>
          <w:rPr>
            <w:rStyle w:val="Hyperlink"/>
          </w:rPr>
          <w:t xml:space="preserve">an abstract</w:t>
        </w:r>
        <w:r>
          <w:rPr>
            <w:rStyle w:val="Hyperlink"/>
          </w:rPr>
          <w:t xml:space="preserve"> </w:t>
        </w:r>
        <w:r>
          <w:rPr>
            <w:rStyle w:val="Hyperlink"/>
          </w:rPr>
          <w:t xml:space="preserve">Wikipedia</w:t>
        </w:r>
      </w:hyperlink>
      <w:r>
        <w:t xml:space="preserve">. In: International</w:t>
      </w:r>
      <w:r>
        <w:t xml:space="preserve"> </w:t>
      </w:r>
      <w:r>
        <w:t xml:space="preserve">Semantic</w:t>
      </w:r>
      <w:r>
        <w:t xml:space="preserve"> </w:t>
      </w:r>
      <w:r>
        <w:t xml:space="preserve">Web</w:t>
      </w:r>
      <w:r>
        <w:t xml:space="preserve"> </w:t>
      </w:r>
      <w:r>
        <w:t xml:space="preserve">Conference</w:t>
      </w:r>
      <w:r>
        <w:t xml:space="preserve"> </w:t>
      </w:r>
      <w:r>
        <w:t xml:space="preserve">2018 -</w:t>
      </w:r>
      <w:r>
        <w:t xml:space="preserve"> </w:t>
      </w:r>
      <w:r>
        <w:t xml:space="preserve">Outrageous</w:t>
      </w:r>
      <w:r>
        <w:t xml:space="preserve"> </w:t>
      </w:r>
      <w:r>
        <w:t xml:space="preserve">Ideas</w:t>
      </w:r>
      <w:r>
        <w:t xml:space="preserve"> </w:t>
      </w:r>
      <w:r>
        <w:t xml:space="preserve">Track</w:t>
      </w:r>
      <w:r>
        <w:t xml:space="preserve">. Monterey, CA</w:t>
      </w:r>
    </w:p>
    <w:bookmarkEnd w:id="146"/>
    <w:bookmarkStart w:id="148" w:name="ref-vrandecic_collaborating_2020"/>
    <w:p>
      <w:pPr>
        <w:pStyle w:val="Bibliography"/>
      </w:pPr>
      <w:r>
        <w:t xml:space="preserve">Vrandečić D (2020)</w:t>
      </w:r>
      <w:r>
        <w:t xml:space="preserve"> </w:t>
      </w:r>
      <w:hyperlink r:id="rId147">
        <w:r>
          <w:rPr>
            <w:rStyle w:val="Hyperlink"/>
          </w:rPr>
          <w:t xml:space="preserve">Collaborating on the</w:t>
        </w:r>
        <w:r>
          <w:rPr>
            <w:rStyle w:val="Hyperlink"/>
          </w:rPr>
          <w:t xml:space="preserve"> </w:t>
        </w:r>
        <w:r>
          <w:rPr>
            <w:rStyle w:val="Hyperlink"/>
          </w:rPr>
          <w:t xml:space="preserve">Sum</w:t>
        </w:r>
        <w:r>
          <w:rPr>
            <w:rStyle w:val="Hyperlink"/>
          </w:rPr>
          <w:t xml:space="preserve"> </w:t>
        </w:r>
        <w:r>
          <w:rPr>
            <w:rStyle w:val="Hyperlink"/>
          </w:rPr>
          <w:t xml:space="preserve">of</w:t>
        </w:r>
        <w:r>
          <w:rPr>
            <w:rStyle w:val="Hyperlink"/>
          </w:rPr>
          <w:t xml:space="preserve"> </w:t>
        </w:r>
        <w:r>
          <w:rPr>
            <w:rStyle w:val="Hyperlink"/>
          </w:rPr>
          <w:t xml:space="preserve">All</w:t>
        </w:r>
        <w:r>
          <w:rPr>
            <w:rStyle w:val="Hyperlink"/>
          </w:rPr>
          <w:t xml:space="preserve"> </w:t>
        </w:r>
        <w:r>
          <w:rPr>
            <w:rStyle w:val="Hyperlink"/>
          </w:rPr>
          <w:t xml:space="preserve">Knowledge</w:t>
        </w:r>
        <w:r>
          <w:rPr>
            <w:rStyle w:val="Hyperlink"/>
          </w:rPr>
          <w:t xml:space="preserve"> </w:t>
        </w:r>
        <w:r>
          <w:rPr>
            <w:rStyle w:val="Hyperlink"/>
          </w:rPr>
          <w:t xml:space="preserve">Across</w:t>
        </w:r>
        <w:r>
          <w:rPr>
            <w:rStyle w:val="Hyperlink"/>
          </w:rPr>
          <w:t xml:space="preserve"> </w:t>
        </w:r>
        <w:r>
          <w:rPr>
            <w:rStyle w:val="Hyperlink"/>
          </w:rPr>
          <w:t xml:space="preserve">Languages</w:t>
        </w:r>
      </w:hyperlink>
      <w:r>
        <w:t xml:space="preserve">. In: Reagle J, Koerner J (eds) Wikipedia@20:</w:t>
      </w:r>
      <w:r>
        <w:t xml:space="preserve"> </w:t>
      </w:r>
      <w:r>
        <w:t xml:space="preserve">Stories</w:t>
      </w:r>
      <w:r>
        <w:t xml:space="preserve"> </w:t>
      </w:r>
      <w:r>
        <w:t xml:space="preserve">of an</w:t>
      </w:r>
      <w:r>
        <w:t xml:space="preserve"> </w:t>
      </w:r>
      <w:r>
        <w:t xml:space="preserve">Incomplete</w:t>
      </w:r>
      <w:r>
        <w:t xml:space="preserve"> </w:t>
      </w:r>
      <w:r>
        <w:t xml:space="preserve">Revolution</w:t>
      </w:r>
      <w:r>
        <w:t xml:space="preserve">. MIT Press, Cambridge, Mass, pp 175–188</w:t>
      </w:r>
    </w:p>
    <w:bookmarkEnd w:id="148"/>
    <w:bookmarkStart w:id="150" w:name="ref-wark_hacker_2004"/>
    <w:p>
      <w:pPr>
        <w:pStyle w:val="Bibliography"/>
      </w:pPr>
      <w:r>
        <w:t xml:space="preserve">Wark M (2004)</w:t>
      </w:r>
      <w:r>
        <w:t xml:space="preserve"> </w:t>
      </w:r>
      <w:hyperlink r:id="rId149">
        <w:r>
          <w:rPr>
            <w:rStyle w:val="Hyperlink"/>
          </w:rPr>
          <w:t xml:space="preserve">A</w:t>
        </w:r>
        <w:r>
          <w:rPr>
            <w:rStyle w:val="Hyperlink"/>
          </w:rPr>
          <w:t xml:space="preserve"> </w:t>
        </w:r>
        <w:r>
          <w:rPr>
            <w:rStyle w:val="Hyperlink"/>
          </w:rPr>
          <w:t xml:space="preserve">Hacker</w:t>
        </w:r>
        <w:r>
          <w:rPr>
            <w:rStyle w:val="Hyperlink"/>
          </w:rPr>
          <w:t xml:space="preserve"> </w:t>
        </w:r>
        <w:r>
          <w:rPr>
            <w:rStyle w:val="Hyperlink"/>
          </w:rPr>
          <w:t xml:space="preserve">Manifesto</w:t>
        </w:r>
      </w:hyperlink>
      <w:r>
        <w:t xml:space="preserve">. Harvard University Press, Cambridge, Mass</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2026-02-02T23:23:02Z</dcterms:created>
  <dcterms:modified xsi:type="dcterms:W3CDTF">2026-02-02T23:23:02Z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springer-basic-author-date.csl</vt:lpwstr>
  </property>
  <property fmtid="{D5CDD505-2E9C-101B-9397-08002B2CF9AE}" pid="11" name="date-modified">
    <vt:lpwstr>2026-02-03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apersize">
    <vt:lpwstr>A4</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The Wikimedia foundation’s search for the perfect language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