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Meeting Minutes: April 15, 4p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Git stash - store changes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Application goals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Go over 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require a close button for laptops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graph layout, Everett:display data from the model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Ashley:will fix network to work with model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Node layout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get a working demo with only one working node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put gradient image as background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parser-web-mining applications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New-name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WikiMapper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WikiWiz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Sarah: write summary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-revise SRS!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-presentation outline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revise SDS?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color-key for not/visited nodes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light blue: followed path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grey: unvisited (any other node)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Ashley: work on layout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could use library such as igraph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Sarah: double-check hours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GOALS: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Ashley: layout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Sarah: finish up the rest of the parser bugs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presentation outline (done by Tuesday)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Meeting @ 4pm, 4/17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April_15_Minutes.docx</dc:title>
</cp:coreProperties>
</file>