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项目交付规范</w:t>
      </w:r>
    </w:p>
    <w:p>
      <w:r>
        <w:t>项目上线前必须完成需求确认、测试验收、部署检查和回滚方案准备。</w:t>
      </w:r>
    </w:p>
    <w:p>
      <w:pPr>
        <w:pStyle w:val="Heading2"/>
      </w:pPr>
      <w:r>
        <w:t>上线检查</w:t>
      </w:r>
    </w:p>
    <w:p>
      <w:r>
        <w:t>上线前需要完成冒烟测试，确认核心功能可用。</w:t>
      </w:r>
    </w:p>
    <w:p>
      <w:r>
        <w:t>数据库变更必须提前备份，并记录变更脚本版本号。</w:t>
      </w:r>
    </w:p>
    <w:p>
      <w:r>
        <w:t>生产环境发布窗口建议安排在工作日 20:00 以后。</w:t>
      </w:r>
    </w:p>
    <w:p>
      <w:pPr>
        <w:pStyle w:val="Heading2"/>
      </w:pPr>
      <w:r>
        <w:t>验收标准</w:t>
      </w:r>
    </w:p>
    <w:p>
      <w:r>
        <w:t>客户验收需要提交测试报告、部署文档和操作手册。</w:t>
      </w:r>
    </w:p>
    <w:p>
      <w:r>
        <w:t>如果上线后出现严重问题，需要在 30 分钟内启动回滚流程。</w:t>
      </w:r>
    </w:p>
    <w:p>
      <w:r>
        <w:t>测试建议：可以询问“上线前需要准备什么？”、“严重问题多久内回滚？”。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