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97CF6" w14:textId="77777777" w:rsidR="00967877" w:rsidRDefault="00000000">
      <w:pPr>
        <w:pStyle w:val="FirstParagraph"/>
      </w:pPr>
      <w:r>
        <w:t>Dokumentacja techniczna</w:t>
      </w:r>
    </w:p>
    <w:p w14:paraId="4B5BE320" w14:textId="77777777" w:rsidR="00967877" w:rsidRDefault="00000000">
      <w:pPr>
        <w:pStyle w:val="Nagwek1"/>
      </w:pPr>
      <w:bookmarkStart w:id="0" w:name="trendeconomy"/>
      <w:r>
        <w:t>TrendEconomy</w:t>
      </w:r>
      <w:bookmarkEnd w:id="0"/>
    </w:p>
    <w:p w14:paraId="1F2522E9" w14:textId="77777777" w:rsidR="00967877" w:rsidRDefault="00000000">
      <w:pPr>
        <w:pStyle w:val="FirstParagraph"/>
      </w:pPr>
      <w:r>
        <w:t>Analiza trendów ekonomicznych i demograficznych</w:t>
      </w:r>
      <w:r>
        <w:br/>
        <w:t>Polski na tle Unii Europejskiej</w:t>
      </w:r>
    </w:p>
    <w:p w14:paraId="6EB907C7" w14:textId="228746AD" w:rsidR="00967877" w:rsidRDefault="00000000">
      <w:pPr>
        <w:pStyle w:val="Tekstpodstawowy"/>
      </w:pPr>
      <w:r>
        <w:t>Aplikacja webowa typu data dashboard</w:t>
      </w:r>
      <w:r>
        <w:br/>
        <w:t>Backend: FastAPI · Frontend: React · Baza: PostgreSQL</w:t>
      </w:r>
      <w:r>
        <w:br/>
        <w:t>Źródła danych: Eurostat API · World Bank API</w:t>
      </w:r>
      <w:r>
        <w:br/>
      </w:r>
      <w:r>
        <w:br/>
        <w:t>Przedmiot: ASI</w:t>
      </w:r>
      <w:r>
        <w:br/>
        <w:t>Autor: Wiktoria</w:t>
      </w:r>
      <w:r w:rsidR="00164F45">
        <w:t xml:space="preserve"> Kawa, Ryszard Czarnecki</w:t>
      </w:r>
    </w:p>
    <w:p w14:paraId="4B6C53E7" w14:textId="77777777" w:rsidR="00967877" w:rsidRDefault="00000000">
      <w:pPr>
        <w:pStyle w:val="Nagwek1"/>
      </w:pPr>
      <w:bookmarkStart w:id="1" w:name="spis-treści"/>
      <w:r>
        <w:t>Spis treści</w:t>
      </w:r>
      <w:bookmarkEnd w:id="1"/>
    </w:p>
    <w:p w14:paraId="15DBB371" w14:textId="77777777" w:rsidR="00967877" w:rsidRDefault="00000000">
      <w:pPr>
        <w:pStyle w:val="Compact"/>
        <w:numPr>
          <w:ilvl w:val="0"/>
          <w:numId w:val="2"/>
        </w:numPr>
      </w:pPr>
      <w:r>
        <w:t>Wprowadzenie</w:t>
      </w:r>
    </w:p>
    <w:p w14:paraId="287FA675" w14:textId="77777777" w:rsidR="00967877" w:rsidRDefault="00000000">
      <w:pPr>
        <w:pStyle w:val="Compact"/>
        <w:numPr>
          <w:ilvl w:val="0"/>
          <w:numId w:val="2"/>
        </w:numPr>
      </w:pPr>
      <w:r>
        <w:t>Architektura systemu</w:t>
      </w:r>
    </w:p>
    <w:p w14:paraId="44219704" w14:textId="77777777" w:rsidR="00967877" w:rsidRDefault="00000000">
      <w:pPr>
        <w:pStyle w:val="Compact"/>
        <w:numPr>
          <w:ilvl w:val="0"/>
          <w:numId w:val="2"/>
        </w:numPr>
      </w:pPr>
      <w:r>
        <w:t>Stos technologiczny</w:t>
      </w:r>
    </w:p>
    <w:p w14:paraId="57AB5D5A" w14:textId="77777777" w:rsidR="00967877" w:rsidRDefault="00000000">
      <w:pPr>
        <w:pStyle w:val="Compact"/>
        <w:numPr>
          <w:ilvl w:val="0"/>
          <w:numId w:val="2"/>
        </w:numPr>
      </w:pPr>
      <w:r>
        <w:t>Struktura projektu</w:t>
      </w:r>
    </w:p>
    <w:p w14:paraId="64292AEC" w14:textId="77777777" w:rsidR="00967877" w:rsidRDefault="00000000">
      <w:pPr>
        <w:pStyle w:val="Compact"/>
        <w:numPr>
          <w:ilvl w:val="0"/>
          <w:numId w:val="2"/>
        </w:numPr>
      </w:pPr>
      <w:r>
        <w:t>Model danych</w:t>
      </w:r>
    </w:p>
    <w:p w14:paraId="1A6088C9" w14:textId="77777777" w:rsidR="00967877" w:rsidRDefault="00000000">
      <w:pPr>
        <w:pStyle w:val="Compact"/>
        <w:numPr>
          <w:ilvl w:val="0"/>
          <w:numId w:val="2"/>
        </w:numPr>
      </w:pPr>
      <w:r>
        <w:t>Backend — moduły rdzeniowe</w:t>
      </w:r>
    </w:p>
    <w:p w14:paraId="046C53D3" w14:textId="77777777" w:rsidR="00967877" w:rsidRDefault="00000000">
      <w:pPr>
        <w:pStyle w:val="Compact"/>
        <w:numPr>
          <w:ilvl w:val="0"/>
          <w:numId w:val="2"/>
        </w:numPr>
      </w:pPr>
      <w:r>
        <w:t>Akwizycja danych (ingestion)</w:t>
      </w:r>
    </w:p>
    <w:p w14:paraId="4AD88019" w14:textId="77777777" w:rsidR="00967877" w:rsidRDefault="00000000">
      <w:pPr>
        <w:pStyle w:val="Compact"/>
        <w:numPr>
          <w:ilvl w:val="0"/>
          <w:numId w:val="2"/>
        </w:numPr>
      </w:pPr>
      <w:r>
        <w:t>Przetwarzanie danych (processing)</w:t>
      </w:r>
    </w:p>
    <w:p w14:paraId="6EB70CA1" w14:textId="77777777" w:rsidR="00967877" w:rsidRDefault="00000000">
      <w:pPr>
        <w:pStyle w:val="Compact"/>
        <w:numPr>
          <w:ilvl w:val="0"/>
          <w:numId w:val="2"/>
        </w:numPr>
      </w:pPr>
      <w:r>
        <w:t>API REST — opis endpointów</w:t>
      </w:r>
    </w:p>
    <w:p w14:paraId="7F6C7C9D" w14:textId="77777777" w:rsidR="00967877" w:rsidRDefault="00000000">
      <w:pPr>
        <w:pStyle w:val="Compact"/>
        <w:numPr>
          <w:ilvl w:val="0"/>
          <w:numId w:val="2"/>
        </w:numPr>
      </w:pPr>
      <w:r>
        <w:t>Frontend</w:t>
      </w:r>
    </w:p>
    <w:p w14:paraId="7FF58419" w14:textId="77777777" w:rsidR="00967877" w:rsidRDefault="00000000">
      <w:pPr>
        <w:pStyle w:val="Compact"/>
        <w:numPr>
          <w:ilvl w:val="0"/>
          <w:numId w:val="2"/>
        </w:numPr>
      </w:pPr>
      <w:r>
        <w:t>Testy</w:t>
      </w:r>
    </w:p>
    <w:p w14:paraId="08D9B709" w14:textId="77777777" w:rsidR="00967877" w:rsidRDefault="00000000">
      <w:pPr>
        <w:pStyle w:val="Compact"/>
        <w:numPr>
          <w:ilvl w:val="0"/>
          <w:numId w:val="2"/>
        </w:numPr>
      </w:pPr>
      <w:r>
        <w:t>Konteneryzacja (Docker)</w:t>
      </w:r>
    </w:p>
    <w:p w14:paraId="234F82CD" w14:textId="77777777" w:rsidR="00967877" w:rsidRDefault="00000000">
      <w:pPr>
        <w:pStyle w:val="Compact"/>
        <w:numPr>
          <w:ilvl w:val="0"/>
          <w:numId w:val="2"/>
        </w:numPr>
      </w:pPr>
      <w:r>
        <w:t>Instrukcja uruchomienia (README)</w:t>
      </w:r>
    </w:p>
    <w:p w14:paraId="3C59C498" w14:textId="77777777" w:rsidR="00967877" w:rsidRDefault="00000000">
      <w:pPr>
        <w:pStyle w:val="Compact"/>
        <w:numPr>
          <w:ilvl w:val="0"/>
          <w:numId w:val="2"/>
        </w:numPr>
      </w:pPr>
      <w:r>
        <w:t>Zmienne środowiskowe i konfiguracja</w:t>
      </w:r>
    </w:p>
    <w:p w14:paraId="5AD7D80E" w14:textId="77777777" w:rsidR="00967877" w:rsidRDefault="00000000">
      <w:pPr>
        <w:pStyle w:val="Nagwek1"/>
      </w:pPr>
      <w:bookmarkStart w:id="2" w:name="wprowadzenie"/>
      <w:r>
        <w:t>1. Wprowadzenie</w:t>
      </w:r>
      <w:bookmarkEnd w:id="2"/>
    </w:p>
    <w:p w14:paraId="25886CF3" w14:textId="77777777" w:rsidR="00967877" w:rsidRDefault="00000000">
      <w:pPr>
        <w:pStyle w:val="FirstParagraph"/>
      </w:pPr>
      <w:r>
        <w:rPr>
          <w:b/>
        </w:rPr>
        <w:t>TrendEconomy</w:t>
      </w:r>
      <w:r>
        <w:t xml:space="preserve"> to aplikacja webowa służąca do wizualnej analizy i porównywania wskaźników ekonomicznych oraz demograficznych krajów Unii Europejskiej, ze szczególnym naciskiem na pozycję Polski na tle pozostałych państw członkowskich. Aplikacja agreguje dane z dwóch niezależnych, publicznych źródeł — </w:t>
      </w:r>
      <w:r>
        <w:rPr>
          <w:b/>
        </w:rPr>
        <w:t>Eurostat API</w:t>
      </w:r>
      <w:r>
        <w:t xml:space="preserve"> oraz </w:t>
      </w:r>
      <w:r>
        <w:rPr>
          <w:b/>
        </w:rPr>
        <w:t>World Bank Open Data API</w:t>
      </w:r>
      <w:r>
        <w:t xml:space="preserve"> — ujednolica je, czyści i prezentuje w formie interaktywnych wykresów liniowych.</w:t>
      </w:r>
    </w:p>
    <w:p w14:paraId="7DC87446" w14:textId="77777777" w:rsidR="00967877" w:rsidRDefault="00000000">
      <w:pPr>
        <w:pStyle w:val="Nagwek2"/>
      </w:pPr>
      <w:bookmarkStart w:id="3" w:name="cel-projektu"/>
      <w:r>
        <w:t>1.1. Cel projektu</w:t>
      </w:r>
      <w:bookmarkEnd w:id="3"/>
    </w:p>
    <w:p w14:paraId="0E21A502" w14:textId="77777777" w:rsidR="00967877" w:rsidRDefault="00000000">
      <w:pPr>
        <w:pStyle w:val="FirstParagraph"/>
      </w:pPr>
      <w:r>
        <w:t xml:space="preserve">Celem projektu jest zbudowanie kompletnego, wielowarstwowego systemu informatycznego, który demonstruje pełny cykl przetwarzania danych: od pobrania surowych danych z zewnętrznych API (warstwa akwizycji), przez ich normalizację i </w:t>
      </w:r>
      <w:r>
        <w:lastRenderedPageBreak/>
        <w:t>walidację (warstwa przetwarzania), trwałe składowanie w relacyjnej bazie danych, aż po udostępnienie przez REST API i prezentację w interfejsie użytkownika.</w:t>
      </w:r>
    </w:p>
    <w:p w14:paraId="3BC3EFB4" w14:textId="77777777" w:rsidR="00967877" w:rsidRDefault="00000000">
      <w:pPr>
        <w:pStyle w:val="Nagwek2"/>
      </w:pPr>
      <w:bookmarkStart w:id="4" w:name="główne-funkcje"/>
      <w:r>
        <w:t>1.2. Główne funkcje</w:t>
      </w:r>
      <w:bookmarkEnd w:id="4"/>
    </w:p>
    <w:p w14:paraId="66CFAC26" w14:textId="77777777" w:rsidR="00967877" w:rsidRDefault="00000000">
      <w:pPr>
        <w:pStyle w:val="Compact"/>
        <w:numPr>
          <w:ilvl w:val="0"/>
          <w:numId w:val="3"/>
        </w:numPr>
      </w:pPr>
      <w:r>
        <w:t>Pobieranie danych dla 27 krajów UE z dwóch niezależnych źródeł (Eurostat, World Bank).</w:t>
      </w:r>
    </w:p>
    <w:p w14:paraId="480C0CE3" w14:textId="77777777" w:rsidR="00967877" w:rsidRDefault="00000000">
      <w:pPr>
        <w:pStyle w:val="Compact"/>
        <w:numPr>
          <w:ilvl w:val="0"/>
          <w:numId w:val="3"/>
        </w:numPr>
      </w:pPr>
      <w:r>
        <w:t>Ujednolicenie kodów krajów (ISO2 / ISO3) i wartości liczbowych pochodzących z różnych formatów odpowiedzi.</w:t>
      </w:r>
    </w:p>
    <w:p w14:paraId="11574D90" w14:textId="77777777" w:rsidR="00967877" w:rsidRDefault="00000000">
      <w:pPr>
        <w:pStyle w:val="Compact"/>
        <w:numPr>
          <w:ilvl w:val="0"/>
          <w:numId w:val="3"/>
        </w:numPr>
      </w:pPr>
      <w:r>
        <w:t>Walidacja domenowa oraz statystyczne wykrywanie wartości odstających (outlierów) metodą IQR.</w:t>
      </w:r>
    </w:p>
    <w:p w14:paraId="5D4752C5" w14:textId="77777777" w:rsidR="00967877" w:rsidRDefault="00000000">
      <w:pPr>
        <w:pStyle w:val="Compact"/>
        <w:numPr>
          <w:ilvl w:val="0"/>
          <w:numId w:val="3"/>
        </w:numPr>
      </w:pPr>
      <w:r>
        <w:t>Porównywanie wybranych krajów na osi czasu dla siedmiu wskaźników (PKB per capita, stopa bezrobocia, populacja, inflacja CPI, oczekiwana długość życia).</w:t>
      </w:r>
    </w:p>
    <w:p w14:paraId="143F3805" w14:textId="77777777" w:rsidR="00967877" w:rsidRDefault="00000000">
      <w:pPr>
        <w:pStyle w:val="Compact"/>
        <w:numPr>
          <w:ilvl w:val="0"/>
          <w:numId w:val="3"/>
        </w:numPr>
      </w:pPr>
      <w:r>
        <w:t>Interaktywny dashboard z wyborem krajów, wskaźnika i zakresu lat.</w:t>
      </w:r>
    </w:p>
    <w:p w14:paraId="5854D33C" w14:textId="77777777" w:rsidR="00967877" w:rsidRDefault="00000000">
      <w:pPr>
        <w:pStyle w:val="Compact"/>
        <w:numPr>
          <w:ilvl w:val="0"/>
          <w:numId w:val="3"/>
        </w:numPr>
      </w:pPr>
      <w:r>
        <w:t>Ręczne wyzwalanie akwizycji danych z poziomu API i interfejsu.</w:t>
      </w:r>
    </w:p>
    <w:p w14:paraId="49388036" w14:textId="77777777" w:rsidR="00967877" w:rsidRDefault="00000000">
      <w:pPr>
        <w:pStyle w:val="Nagwek2"/>
      </w:pPr>
      <w:bookmarkStart w:id="5" w:name="zakres-dokumentu"/>
      <w:r>
        <w:t>1.3. Zakres dokumentu</w:t>
      </w:r>
      <w:bookmarkEnd w:id="5"/>
    </w:p>
    <w:p w14:paraId="179B622C" w14:textId="77777777" w:rsidR="00967877" w:rsidRDefault="00000000">
      <w:pPr>
        <w:pStyle w:val="FirstParagraph"/>
      </w:pPr>
      <w:r>
        <w:t>Dokument opisuje architekturę systemu, model danych, poszczególne moduły backendu i frontendu, interfejs REST API, strategię testów oraz sposób uruchomienia aplikacji w środowiskach deweloperskim, testowym i produkcyjnym przy użyciu konteneryzacji Docker.</w:t>
      </w:r>
    </w:p>
    <w:p w14:paraId="3F12018F" w14:textId="77777777" w:rsidR="00967877" w:rsidRDefault="00000000">
      <w:pPr>
        <w:pStyle w:val="Nagwek1"/>
      </w:pPr>
      <w:bookmarkStart w:id="6" w:name="architektura-systemu"/>
      <w:r>
        <w:t>2. Architektura systemu</w:t>
      </w:r>
      <w:bookmarkEnd w:id="6"/>
    </w:p>
    <w:p w14:paraId="30D2A10B" w14:textId="77777777" w:rsidR="00967877" w:rsidRDefault="00000000">
      <w:pPr>
        <w:pStyle w:val="FirstParagraph"/>
      </w:pPr>
      <w:r>
        <w:t>System ma architekturę wielowarstwową (multi-tier), uruchamianą jako zestaw kontenerów Docker. Przepływ danych jest jednokierunkowy: dane wpływają z zewnętrznych API, są przetwarzane i utrwalane w bazie, a następnie odczytywane przez API i prezentowane w przeglądarce.</w:t>
      </w:r>
    </w:p>
    <w:p w14:paraId="1B78F186" w14:textId="77777777" w:rsidR="00967877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E7ADDDC" wp14:editId="3A9E05A2">
            <wp:extent cx="5334000" cy="7970779"/>
            <wp:effectExtent l="0" t="0" r="0" b="0"/>
            <wp:docPr id="1" name="Picture" descr="Rys. 1. Diagram komponentów — przepływ danych przez warstwy systemu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rchitectur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70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D662F2" w14:textId="77777777" w:rsidR="00967877" w:rsidRDefault="00000000">
      <w:pPr>
        <w:pStyle w:val="ImageCaption"/>
      </w:pPr>
      <w:r>
        <w:t>Rys. 1. Diagram komponentów — przepływ danych przez warstwy systemu.</w:t>
      </w:r>
    </w:p>
    <w:p w14:paraId="6D0F666B" w14:textId="77777777" w:rsidR="00164F45" w:rsidRDefault="00164F45">
      <w:pPr>
        <w:pStyle w:val="Nagwek2"/>
      </w:pPr>
      <w:bookmarkStart w:id="7" w:name="warstwy-logiczne"/>
    </w:p>
    <w:p w14:paraId="009E9969" w14:textId="3AAF2AF2" w:rsidR="00967877" w:rsidRDefault="00000000">
      <w:pPr>
        <w:pStyle w:val="Nagwek2"/>
      </w:pPr>
      <w:r>
        <w:t>2.1. Warstwy logiczne</w:t>
      </w:r>
      <w:bookmarkEnd w:id="7"/>
    </w:p>
    <w:tbl>
      <w:tblPr>
        <w:tblStyle w:val="Table"/>
        <w:tblW w:w="9026" w:type="dxa"/>
        <w:tblLayout w:type="fixed"/>
        <w:tblLook w:val="07E0" w:firstRow="1" w:lastRow="1" w:firstColumn="1" w:lastColumn="1" w:noHBand="1" w:noVBand="1"/>
      </w:tblPr>
      <w:tblGrid>
        <w:gridCol w:w="1985"/>
        <w:gridCol w:w="1985"/>
        <w:gridCol w:w="5056"/>
      </w:tblGrid>
      <w:tr w:rsidR="00967877" w14:paraId="73BA0E08" w14:textId="77777777">
        <w:tc>
          <w:tcPr>
            <w:tcW w:w="1985" w:type="dxa"/>
            <w:tcBorders>
              <w:bottom w:val="single" w:sz="0" w:space="0" w:color="auto"/>
            </w:tcBorders>
            <w:vAlign w:val="bottom"/>
          </w:tcPr>
          <w:p w14:paraId="5F700D29" w14:textId="77777777" w:rsidR="00967877" w:rsidRDefault="00000000">
            <w:pPr>
              <w:pStyle w:val="Compact"/>
            </w:pPr>
            <w:r>
              <w:t>Warstwa</w:t>
            </w:r>
          </w:p>
        </w:tc>
        <w:tc>
          <w:tcPr>
            <w:tcW w:w="1985" w:type="dxa"/>
            <w:tcBorders>
              <w:bottom w:val="single" w:sz="0" w:space="0" w:color="auto"/>
            </w:tcBorders>
            <w:vAlign w:val="bottom"/>
          </w:tcPr>
          <w:p w14:paraId="68B5CAB0" w14:textId="77777777" w:rsidR="00967877" w:rsidRDefault="00000000">
            <w:pPr>
              <w:pStyle w:val="Compact"/>
            </w:pPr>
            <w:r>
              <w:t>Katalog</w:t>
            </w:r>
          </w:p>
        </w:tc>
        <w:tc>
          <w:tcPr>
            <w:tcW w:w="5056" w:type="dxa"/>
            <w:tcBorders>
              <w:bottom w:val="single" w:sz="0" w:space="0" w:color="auto"/>
            </w:tcBorders>
            <w:vAlign w:val="bottom"/>
          </w:tcPr>
          <w:p w14:paraId="212DC3B7" w14:textId="77777777" w:rsidR="00967877" w:rsidRDefault="00000000">
            <w:pPr>
              <w:pStyle w:val="Compact"/>
            </w:pPr>
            <w:r>
              <w:t>Odpowiedzialność</w:t>
            </w:r>
          </w:p>
        </w:tc>
      </w:tr>
      <w:tr w:rsidR="00967877" w14:paraId="38269D5E" w14:textId="77777777">
        <w:tc>
          <w:tcPr>
            <w:tcW w:w="1985" w:type="dxa"/>
          </w:tcPr>
          <w:p w14:paraId="43B93ED8" w14:textId="77777777" w:rsidR="00967877" w:rsidRDefault="00000000">
            <w:pPr>
              <w:pStyle w:val="Compact"/>
            </w:pPr>
            <w:r>
              <w:t>Akwizycja</w:t>
            </w:r>
          </w:p>
        </w:tc>
        <w:tc>
          <w:tcPr>
            <w:tcW w:w="1985" w:type="dxa"/>
          </w:tcPr>
          <w:p w14:paraId="34ACBA90" w14:textId="77777777" w:rsidR="00967877" w:rsidRDefault="00000000">
            <w:pPr>
              <w:pStyle w:val="Compact"/>
            </w:pPr>
            <w:r>
              <w:rPr>
                <w:rStyle w:val="VerbatimChar"/>
              </w:rPr>
              <w:t>app/ingestion</w:t>
            </w:r>
          </w:p>
        </w:tc>
        <w:tc>
          <w:tcPr>
            <w:tcW w:w="5056" w:type="dxa"/>
          </w:tcPr>
          <w:p w14:paraId="617DF4D6" w14:textId="77777777" w:rsidR="00967877" w:rsidRDefault="00000000">
            <w:pPr>
              <w:pStyle w:val="Compact"/>
            </w:pPr>
            <w:r>
              <w:t>Pobranie surowych danych z zewnętrznych API, parsowanie formatów źródłowych, retry sieciowy.</w:t>
            </w:r>
          </w:p>
        </w:tc>
      </w:tr>
      <w:tr w:rsidR="00967877" w14:paraId="744F463C" w14:textId="77777777">
        <w:tc>
          <w:tcPr>
            <w:tcW w:w="1985" w:type="dxa"/>
          </w:tcPr>
          <w:p w14:paraId="3C700101" w14:textId="77777777" w:rsidR="00967877" w:rsidRDefault="00000000">
            <w:pPr>
              <w:pStyle w:val="Compact"/>
            </w:pPr>
            <w:r>
              <w:t>Przetwarzanie</w:t>
            </w:r>
          </w:p>
        </w:tc>
        <w:tc>
          <w:tcPr>
            <w:tcW w:w="1985" w:type="dxa"/>
          </w:tcPr>
          <w:p w14:paraId="2FE365BF" w14:textId="77777777" w:rsidR="00967877" w:rsidRDefault="00000000">
            <w:pPr>
              <w:pStyle w:val="Compact"/>
            </w:pPr>
            <w:r>
              <w:rPr>
                <w:rStyle w:val="VerbatimChar"/>
              </w:rPr>
              <w:t>app/processing</w:t>
            </w:r>
          </w:p>
        </w:tc>
        <w:tc>
          <w:tcPr>
            <w:tcW w:w="5056" w:type="dxa"/>
          </w:tcPr>
          <w:p w14:paraId="41C316D2" w14:textId="77777777" w:rsidR="00967877" w:rsidRDefault="00000000">
            <w:pPr>
              <w:pStyle w:val="Compact"/>
            </w:pPr>
            <w:r>
              <w:t>Normalizacja kodów krajów i wartości, walidacja domenowa, wykrywanie outlierów.</w:t>
            </w:r>
          </w:p>
        </w:tc>
      </w:tr>
      <w:tr w:rsidR="00967877" w14:paraId="4002F3EF" w14:textId="77777777">
        <w:tc>
          <w:tcPr>
            <w:tcW w:w="1985" w:type="dxa"/>
          </w:tcPr>
          <w:p w14:paraId="204664BC" w14:textId="77777777" w:rsidR="00967877" w:rsidRDefault="00000000">
            <w:pPr>
              <w:pStyle w:val="Compact"/>
            </w:pPr>
            <w:r>
              <w:t>Dostęp do danych</w:t>
            </w:r>
          </w:p>
        </w:tc>
        <w:tc>
          <w:tcPr>
            <w:tcW w:w="1985" w:type="dxa"/>
          </w:tcPr>
          <w:p w14:paraId="47933A37" w14:textId="77777777" w:rsidR="00967877" w:rsidRDefault="00000000">
            <w:pPr>
              <w:pStyle w:val="Compact"/>
            </w:pPr>
            <w:r>
              <w:rPr>
                <w:rStyle w:val="VerbatimChar"/>
              </w:rPr>
              <w:t>app/models</w:t>
            </w:r>
            <w:r>
              <w:t xml:space="preserve">, </w:t>
            </w:r>
            <w:r>
              <w:rPr>
                <w:rStyle w:val="VerbatimChar"/>
              </w:rPr>
              <w:t>database.py</w:t>
            </w:r>
          </w:p>
        </w:tc>
        <w:tc>
          <w:tcPr>
            <w:tcW w:w="5056" w:type="dxa"/>
          </w:tcPr>
          <w:p w14:paraId="762D397A" w14:textId="77777777" w:rsidR="00967877" w:rsidRDefault="00000000">
            <w:pPr>
              <w:pStyle w:val="Compact"/>
            </w:pPr>
            <w:r>
              <w:t>Modele ORM (SQLAlchemy), sesje, migracje (Alembic).</w:t>
            </w:r>
          </w:p>
        </w:tc>
      </w:tr>
      <w:tr w:rsidR="00967877" w14:paraId="4D66D424" w14:textId="77777777">
        <w:tc>
          <w:tcPr>
            <w:tcW w:w="1985" w:type="dxa"/>
          </w:tcPr>
          <w:p w14:paraId="4C54DFFB" w14:textId="77777777" w:rsidR="00967877" w:rsidRDefault="00000000">
            <w:pPr>
              <w:pStyle w:val="Compact"/>
            </w:pPr>
            <w:r>
              <w:t>API / prezentacja danych</w:t>
            </w:r>
          </w:p>
        </w:tc>
        <w:tc>
          <w:tcPr>
            <w:tcW w:w="1985" w:type="dxa"/>
          </w:tcPr>
          <w:p w14:paraId="6F2176F3" w14:textId="77777777" w:rsidR="00967877" w:rsidRDefault="00000000">
            <w:pPr>
              <w:pStyle w:val="Compact"/>
            </w:pPr>
            <w:r>
              <w:rPr>
                <w:rStyle w:val="VerbatimChar"/>
              </w:rPr>
              <w:t>app/routers</w:t>
            </w:r>
            <w:r>
              <w:t xml:space="preserve">, </w:t>
            </w:r>
            <w:r>
              <w:rPr>
                <w:rStyle w:val="VerbatimChar"/>
              </w:rPr>
              <w:t>app/schemas</w:t>
            </w:r>
          </w:p>
        </w:tc>
        <w:tc>
          <w:tcPr>
            <w:tcW w:w="5056" w:type="dxa"/>
          </w:tcPr>
          <w:p w14:paraId="71DD2F27" w14:textId="77777777" w:rsidR="00967877" w:rsidRDefault="00000000">
            <w:pPr>
              <w:pStyle w:val="Compact"/>
            </w:pPr>
            <w:r>
              <w:t>Endpointy REST, walidacja request/response (Pydantic).</w:t>
            </w:r>
          </w:p>
        </w:tc>
      </w:tr>
      <w:tr w:rsidR="00967877" w14:paraId="39F53412" w14:textId="77777777">
        <w:tc>
          <w:tcPr>
            <w:tcW w:w="1985" w:type="dxa"/>
          </w:tcPr>
          <w:p w14:paraId="7CE55559" w14:textId="77777777" w:rsidR="00967877" w:rsidRDefault="00000000">
            <w:pPr>
              <w:pStyle w:val="Compact"/>
            </w:pPr>
            <w:r>
              <w:t>Interfejs użytkownika</w:t>
            </w:r>
          </w:p>
        </w:tc>
        <w:tc>
          <w:tcPr>
            <w:tcW w:w="1985" w:type="dxa"/>
          </w:tcPr>
          <w:p w14:paraId="0508233C" w14:textId="77777777" w:rsidR="00967877" w:rsidRDefault="00000000">
            <w:pPr>
              <w:pStyle w:val="Compact"/>
            </w:pPr>
            <w:r>
              <w:rPr>
                <w:rStyle w:val="VerbatimChar"/>
              </w:rPr>
              <w:t>frontend/</w:t>
            </w:r>
          </w:p>
        </w:tc>
        <w:tc>
          <w:tcPr>
            <w:tcW w:w="5056" w:type="dxa"/>
          </w:tcPr>
          <w:p w14:paraId="243C577E" w14:textId="77777777" w:rsidR="00967877" w:rsidRDefault="00000000">
            <w:pPr>
              <w:pStyle w:val="Compact"/>
            </w:pPr>
            <w:r>
              <w:t>Dashboard React, wykresy, interakcja z API.</w:t>
            </w:r>
          </w:p>
        </w:tc>
      </w:tr>
      <w:tr w:rsidR="00967877" w14:paraId="11F55AC5" w14:textId="77777777">
        <w:tc>
          <w:tcPr>
            <w:tcW w:w="1985" w:type="dxa"/>
          </w:tcPr>
          <w:p w14:paraId="0EDB7254" w14:textId="77777777" w:rsidR="00967877" w:rsidRDefault="00000000">
            <w:pPr>
              <w:pStyle w:val="Compact"/>
            </w:pPr>
            <w:r>
              <w:t>Infrastruktura</w:t>
            </w:r>
          </w:p>
        </w:tc>
        <w:tc>
          <w:tcPr>
            <w:tcW w:w="1985" w:type="dxa"/>
          </w:tcPr>
          <w:p w14:paraId="13BDC78D" w14:textId="77777777" w:rsidR="00967877" w:rsidRDefault="00000000">
            <w:pPr>
              <w:pStyle w:val="Compact"/>
            </w:pPr>
            <w:r>
              <w:rPr>
                <w:rStyle w:val="VerbatimChar"/>
              </w:rPr>
              <w:t>docker-compose.*</w:t>
            </w:r>
            <w:r>
              <w:t xml:space="preserve">, </w:t>
            </w:r>
            <w:r>
              <w:rPr>
                <w:rStyle w:val="VerbatimChar"/>
              </w:rPr>
              <w:t>nginx/</w:t>
            </w:r>
          </w:p>
        </w:tc>
        <w:tc>
          <w:tcPr>
            <w:tcW w:w="5056" w:type="dxa"/>
          </w:tcPr>
          <w:p w14:paraId="729D2730" w14:textId="77777777" w:rsidR="00967877" w:rsidRDefault="00000000">
            <w:pPr>
              <w:pStyle w:val="Compact"/>
            </w:pPr>
            <w:r>
              <w:t>Orkiestracja kontenerów, reverse proxy, serwowanie plików statycznych.</w:t>
            </w:r>
          </w:p>
        </w:tc>
      </w:tr>
    </w:tbl>
    <w:p w14:paraId="0CA7F47D" w14:textId="77777777" w:rsidR="00967877" w:rsidRDefault="00000000">
      <w:pPr>
        <w:pStyle w:val="Nagwek1"/>
      </w:pPr>
      <w:bookmarkStart w:id="8" w:name="stos-technologiczny"/>
      <w:r>
        <w:t>3. Stos technologiczny</w:t>
      </w:r>
      <w:bookmarkEnd w:id="8"/>
    </w:p>
    <w:tbl>
      <w:tblPr>
        <w:tblStyle w:val="Table"/>
        <w:tblW w:w="9026" w:type="dxa"/>
        <w:tblLayout w:type="fixed"/>
        <w:tblLook w:val="07E0" w:firstRow="1" w:lastRow="1" w:firstColumn="1" w:lastColumn="1" w:noHBand="1" w:noVBand="1"/>
      </w:tblPr>
      <w:tblGrid>
        <w:gridCol w:w="2166"/>
        <w:gridCol w:w="1624"/>
        <w:gridCol w:w="1444"/>
        <w:gridCol w:w="3792"/>
      </w:tblGrid>
      <w:tr w:rsidR="00967877" w14:paraId="143B9067" w14:textId="77777777">
        <w:tc>
          <w:tcPr>
            <w:tcW w:w="2166" w:type="dxa"/>
            <w:tcBorders>
              <w:bottom w:val="single" w:sz="0" w:space="0" w:color="auto"/>
            </w:tcBorders>
            <w:vAlign w:val="bottom"/>
          </w:tcPr>
          <w:p w14:paraId="225B0660" w14:textId="77777777" w:rsidR="00967877" w:rsidRDefault="00000000">
            <w:pPr>
              <w:pStyle w:val="Compact"/>
            </w:pPr>
            <w:r>
              <w:t>Obszar</w:t>
            </w:r>
          </w:p>
        </w:tc>
        <w:tc>
          <w:tcPr>
            <w:tcW w:w="1624" w:type="dxa"/>
            <w:tcBorders>
              <w:bottom w:val="single" w:sz="0" w:space="0" w:color="auto"/>
            </w:tcBorders>
            <w:vAlign w:val="bottom"/>
          </w:tcPr>
          <w:p w14:paraId="191055BD" w14:textId="77777777" w:rsidR="00967877" w:rsidRDefault="00000000">
            <w:pPr>
              <w:pStyle w:val="Compact"/>
            </w:pPr>
            <w:r>
              <w:t>Technologia</w:t>
            </w:r>
          </w:p>
        </w:tc>
        <w:tc>
          <w:tcPr>
            <w:tcW w:w="1444" w:type="dxa"/>
            <w:tcBorders>
              <w:bottom w:val="single" w:sz="0" w:space="0" w:color="auto"/>
            </w:tcBorders>
            <w:vAlign w:val="bottom"/>
          </w:tcPr>
          <w:p w14:paraId="22B5E45E" w14:textId="77777777" w:rsidR="00967877" w:rsidRDefault="00000000">
            <w:pPr>
              <w:pStyle w:val="Compact"/>
            </w:pPr>
            <w:r>
              <w:t>Wersja</w:t>
            </w:r>
          </w:p>
        </w:tc>
        <w:tc>
          <w:tcPr>
            <w:tcW w:w="3792" w:type="dxa"/>
            <w:tcBorders>
              <w:bottom w:val="single" w:sz="0" w:space="0" w:color="auto"/>
            </w:tcBorders>
            <w:vAlign w:val="bottom"/>
          </w:tcPr>
          <w:p w14:paraId="3706A02C" w14:textId="77777777" w:rsidR="00967877" w:rsidRDefault="00000000">
            <w:pPr>
              <w:pStyle w:val="Compact"/>
            </w:pPr>
            <w:r>
              <w:t>Rola</w:t>
            </w:r>
          </w:p>
        </w:tc>
      </w:tr>
      <w:tr w:rsidR="00967877" w14:paraId="286ED1FF" w14:textId="77777777">
        <w:tc>
          <w:tcPr>
            <w:tcW w:w="2166" w:type="dxa"/>
          </w:tcPr>
          <w:p w14:paraId="4C1F7FC8" w14:textId="77777777" w:rsidR="00967877" w:rsidRDefault="00000000">
            <w:pPr>
              <w:pStyle w:val="Compact"/>
            </w:pPr>
            <w:r>
              <w:t>Backend</w:t>
            </w:r>
          </w:p>
        </w:tc>
        <w:tc>
          <w:tcPr>
            <w:tcW w:w="1624" w:type="dxa"/>
          </w:tcPr>
          <w:p w14:paraId="6F75F69E" w14:textId="77777777" w:rsidR="00967877" w:rsidRDefault="00000000">
            <w:pPr>
              <w:pStyle w:val="Compact"/>
            </w:pPr>
            <w:r>
              <w:t>FastAPI</w:t>
            </w:r>
          </w:p>
        </w:tc>
        <w:tc>
          <w:tcPr>
            <w:tcW w:w="1444" w:type="dxa"/>
          </w:tcPr>
          <w:p w14:paraId="1B82F8DF" w14:textId="77777777" w:rsidR="00967877" w:rsidRDefault="00000000">
            <w:pPr>
              <w:pStyle w:val="Compact"/>
            </w:pPr>
            <w:r>
              <w:t>0.115.6</w:t>
            </w:r>
          </w:p>
        </w:tc>
        <w:tc>
          <w:tcPr>
            <w:tcW w:w="3792" w:type="dxa"/>
          </w:tcPr>
          <w:p w14:paraId="0A924507" w14:textId="77777777" w:rsidR="00967877" w:rsidRDefault="00000000">
            <w:pPr>
              <w:pStyle w:val="Compact"/>
            </w:pPr>
            <w:r>
              <w:t>Framework REST API, automatyczna dokumentacja OpenAPI.</w:t>
            </w:r>
          </w:p>
        </w:tc>
      </w:tr>
      <w:tr w:rsidR="00967877" w14:paraId="310A886B" w14:textId="77777777">
        <w:tc>
          <w:tcPr>
            <w:tcW w:w="2166" w:type="dxa"/>
          </w:tcPr>
          <w:p w14:paraId="3E7ADCCF" w14:textId="77777777" w:rsidR="00967877" w:rsidRDefault="00000000">
            <w:pPr>
              <w:pStyle w:val="Compact"/>
            </w:pPr>
            <w:r>
              <w:t>Serwer ASGI</w:t>
            </w:r>
          </w:p>
        </w:tc>
        <w:tc>
          <w:tcPr>
            <w:tcW w:w="1624" w:type="dxa"/>
          </w:tcPr>
          <w:p w14:paraId="0A75BB62" w14:textId="77777777" w:rsidR="00967877" w:rsidRDefault="00000000">
            <w:pPr>
              <w:pStyle w:val="Compact"/>
            </w:pPr>
            <w:r>
              <w:t>Uvicorn</w:t>
            </w:r>
          </w:p>
        </w:tc>
        <w:tc>
          <w:tcPr>
            <w:tcW w:w="1444" w:type="dxa"/>
          </w:tcPr>
          <w:p w14:paraId="61A24B55" w14:textId="77777777" w:rsidR="00967877" w:rsidRDefault="00000000">
            <w:pPr>
              <w:pStyle w:val="Compact"/>
            </w:pPr>
            <w:r>
              <w:t>0.34.0</w:t>
            </w:r>
          </w:p>
        </w:tc>
        <w:tc>
          <w:tcPr>
            <w:tcW w:w="3792" w:type="dxa"/>
          </w:tcPr>
          <w:p w14:paraId="2A30E694" w14:textId="77777777" w:rsidR="00967877" w:rsidRDefault="00000000">
            <w:pPr>
              <w:pStyle w:val="Compact"/>
            </w:pPr>
            <w:r>
              <w:t>Serwer aplikacyjny uruchamiający FastAPI.</w:t>
            </w:r>
          </w:p>
        </w:tc>
      </w:tr>
      <w:tr w:rsidR="00967877" w14:paraId="3C5B93BB" w14:textId="77777777">
        <w:tc>
          <w:tcPr>
            <w:tcW w:w="2166" w:type="dxa"/>
          </w:tcPr>
          <w:p w14:paraId="7C2043BD" w14:textId="77777777" w:rsidR="00967877" w:rsidRDefault="00000000">
            <w:pPr>
              <w:pStyle w:val="Compact"/>
            </w:pPr>
            <w:r>
              <w:t>ORM</w:t>
            </w:r>
          </w:p>
        </w:tc>
        <w:tc>
          <w:tcPr>
            <w:tcW w:w="1624" w:type="dxa"/>
          </w:tcPr>
          <w:p w14:paraId="7CD3A5D0" w14:textId="77777777" w:rsidR="00967877" w:rsidRDefault="00000000">
            <w:pPr>
              <w:pStyle w:val="Compact"/>
            </w:pPr>
            <w:r>
              <w:t>SQLAlchemy</w:t>
            </w:r>
          </w:p>
        </w:tc>
        <w:tc>
          <w:tcPr>
            <w:tcW w:w="1444" w:type="dxa"/>
          </w:tcPr>
          <w:p w14:paraId="5E8D1C04" w14:textId="77777777" w:rsidR="00967877" w:rsidRDefault="00000000">
            <w:pPr>
              <w:pStyle w:val="Compact"/>
            </w:pPr>
            <w:r>
              <w:t>2.0.36</w:t>
            </w:r>
          </w:p>
        </w:tc>
        <w:tc>
          <w:tcPr>
            <w:tcW w:w="3792" w:type="dxa"/>
          </w:tcPr>
          <w:p w14:paraId="66789E3E" w14:textId="77777777" w:rsidR="00967877" w:rsidRDefault="00000000">
            <w:pPr>
              <w:pStyle w:val="Compact"/>
            </w:pPr>
            <w:r>
              <w:t>Mapowanie obiektowo-relacyjne, zapytania do bazy.</w:t>
            </w:r>
          </w:p>
        </w:tc>
      </w:tr>
      <w:tr w:rsidR="00967877" w14:paraId="79DC0467" w14:textId="77777777">
        <w:tc>
          <w:tcPr>
            <w:tcW w:w="2166" w:type="dxa"/>
          </w:tcPr>
          <w:p w14:paraId="203F334B" w14:textId="77777777" w:rsidR="00967877" w:rsidRDefault="00000000">
            <w:pPr>
              <w:pStyle w:val="Compact"/>
            </w:pPr>
            <w:r>
              <w:t>Migracje</w:t>
            </w:r>
          </w:p>
        </w:tc>
        <w:tc>
          <w:tcPr>
            <w:tcW w:w="1624" w:type="dxa"/>
          </w:tcPr>
          <w:p w14:paraId="339F8D3A" w14:textId="77777777" w:rsidR="00967877" w:rsidRDefault="00000000">
            <w:pPr>
              <w:pStyle w:val="Compact"/>
            </w:pPr>
            <w:r>
              <w:t>Alembic</w:t>
            </w:r>
          </w:p>
        </w:tc>
        <w:tc>
          <w:tcPr>
            <w:tcW w:w="1444" w:type="dxa"/>
          </w:tcPr>
          <w:p w14:paraId="0AF9C0C4" w14:textId="77777777" w:rsidR="00967877" w:rsidRDefault="00000000">
            <w:pPr>
              <w:pStyle w:val="Compact"/>
            </w:pPr>
            <w:r>
              <w:t>1.14.1</w:t>
            </w:r>
          </w:p>
        </w:tc>
        <w:tc>
          <w:tcPr>
            <w:tcW w:w="3792" w:type="dxa"/>
          </w:tcPr>
          <w:p w14:paraId="2A64D8C0" w14:textId="77777777" w:rsidR="00967877" w:rsidRDefault="00000000">
            <w:pPr>
              <w:pStyle w:val="Compact"/>
            </w:pPr>
            <w:r>
              <w:t>Wersjonowanie schematu bazy danych.</w:t>
            </w:r>
          </w:p>
        </w:tc>
      </w:tr>
      <w:tr w:rsidR="00967877" w14:paraId="48CFC7C0" w14:textId="77777777">
        <w:tc>
          <w:tcPr>
            <w:tcW w:w="2166" w:type="dxa"/>
          </w:tcPr>
          <w:p w14:paraId="08A1EEA3" w14:textId="77777777" w:rsidR="00967877" w:rsidRDefault="00000000">
            <w:pPr>
              <w:pStyle w:val="Compact"/>
            </w:pPr>
            <w:r>
              <w:t>Baza danych</w:t>
            </w:r>
          </w:p>
        </w:tc>
        <w:tc>
          <w:tcPr>
            <w:tcW w:w="1624" w:type="dxa"/>
          </w:tcPr>
          <w:p w14:paraId="474CA96C" w14:textId="77777777" w:rsidR="00967877" w:rsidRDefault="00000000">
            <w:pPr>
              <w:pStyle w:val="Compact"/>
            </w:pPr>
            <w:r>
              <w:t>PostgreSQL</w:t>
            </w:r>
          </w:p>
        </w:tc>
        <w:tc>
          <w:tcPr>
            <w:tcW w:w="1444" w:type="dxa"/>
          </w:tcPr>
          <w:p w14:paraId="630C75A4" w14:textId="77777777" w:rsidR="00967877" w:rsidRDefault="00000000">
            <w:pPr>
              <w:pStyle w:val="Compact"/>
            </w:pPr>
            <w:r>
              <w:t>16-alpine</w:t>
            </w:r>
          </w:p>
        </w:tc>
        <w:tc>
          <w:tcPr>
            <w:tcW w:w="3792" w:type="dxa"/>
          </w:tcPr>
          <w:p w14:paraId="7009F382" w14:textId="77777777" w:rsidR="00967877" w:rsidRDefault="00000000">
            <w:pPr>
              <w:pStyle w:val="Compact"/>
            </w:pPr>
            <w:r>
              <w:t>Trwałe składowanie danych.</w:t>
            </w:r>
          </w:p>
        </w:tc>
      </w:tr>
      <w:tr w:rsidR="00967877" w14:paraId="019C4B34" w14:textId="77777777">
        <w:tc>
          <w:tcPr>
            <w:tcW w:w="2166" w:type="dxa"/>
          </w:tcPr>
          <w:p w14:paraId="662EDE73" w14:textId="77777777" w:rsidR="00967877" w:rsidRDefault="00000000">
            <w:pPr>
              <w:pStyle w:val="Compact"/>
            </w:pPr>
            <w:r>
              <w:t>Sterownik DB</w:t>
            </w:r>
          </w:p>
        </w:tc>
        <w:tc>
          <w:tcPr>
            <w:tcW w:w="1624" w:type="dxa"/>
          </w:tcPr>
          <w:p w14:paraId="2F18C97B" w14:textId="77777777" w:rsidR="00967877" w:rsidRDefault="00000000">
            <w:pPr>
              <w:pStyle w:val="Compact"/>
            </w:pPr>
            <w:r>
              <w:t>psycopg2-binary</w:t>
            </w:r>
          </w:p>
        </w:tc>
        <w:tc>
          <w:tcPr>
            <w:tcW w:w="1444" w:type="dxa"/>
          </w:tcPr>
          <w:p w14:paraId="64F63625" w14:textId="77777777" w:rsidR="00967877" w:rsidRDefault="00000000">
            <w:pPr>
              <w:pStyle w:val="Compact"/>
            </w:pPr>
            <w:r>
              <w:t>—</w:t>
            </w:r>
          </w:p>
        </w:tc>
        <w:tc>
          <w:tcPr>
            <w:tcW w:w="3792" w:type="dxa"/>
          </w:tcPr>
          <w:p w14:paraId="548807B3" w14:textId="77777777" w:rsidR="00967877" w:rsidRDefault="00000000">
            <w:pPr>
              <w:pStyle w:val="Compact"/>
            </w:pPr>
            <w:r>
              <w:t>Połączenie Python ↔ PostgreSQL.</w:t>
            </w:r>
          </w:p>
        </w:tc>
      </w:tr>
      <w:tr w:rsidR="00967877" w14:paraId="4A0B6CA9" w14:textId="77777777">
        <w:tc>
          <w:tcPr>
            <w:tcW w:w="2166" w:type="dxa"/>
          </w:tcPr>
          <w:p w14:paraId="63FDAFF4" w14:textId="77777777" w:rsidR="00967877" w:rsidRDefault="00000000">
            <w:pPr>
              <w:pStyle w:val="Compact"/>
            </w:pPr>
            <w:r>
              <w:t>Klient HTTP</w:t>
            </w:r>
          </w:p>
        </w:tc>
        <w:tc>
          <w:tcPr>
            <w:tcW w:w="1624" w:type="dxa"/>
          </w:tcPr>
          <w:p w14:paraId="165407F9" w14:textId="77777777" w:rsidR="00967877" w:rsidRDefault="00000000">
            <w:pPr>
              <w:pStyle w:val="Compact"/>
            </w:pPr>
            <w:r>
              <w:t>httpx</w:t>
            </w:r>
          </w:p>
        </w:tc>
        <w:tc>
          <w:tcPr>
            <w:tcW w:w="1444" w:type="dxa"/>
          </w:tcPr>
          <w:p w14:paraId="30C2A2B7" w14:textId="77777777" w:rsidR="00967877" w:rsidRDefault="00000000">
            <w:pPr>
              <w:pStyle w:val="Compact"/>
            </w:pPr>
            <w:r>
              <w:t>0.28.1</w:t>
            </w:r>
          </w:p>
        </w:tc>
        <w:tc>
          <w:tcPr>
            <w:tcW w:w="3792" w:type="dxa"/>
          </w:tcPr>
          <w:p w14:paraId="35E9165B" w14:textId="77777777" w:rsidR="00967877" w:rsidRDefault="00000000">
            <w:pPr>
              <w:pStyle w:val="Compact"/>
            </w:pPr>
            <w:r>
              <w:t>Synchroniczne zapytania do zewnętrznych API.</w:t>
            </w:r>
          </w:p>
        </w:tc>
      </w:tr>
      <w:tr w:rsidR="00967877" w14:paraId="0AABFBB7" w14:textId="77777777">
        <w:tc>
          <w:tcPr>
            <w:tcW w:w="2166" w:type="dxa"/>
          </w:tcPr>
          <w:p w14:paraId="335473CD" w14:textId="77777777" w:rsidR="00967877" w:rsidRDefault="00000000">
            <w:pPr>
              <w:pStyle w:val="Compact"/>
            </w:pPr>
            <w:r>
              <w:t>Walidacja</w:t>
            </w:r>
          </w:p>
        </w:tc>
        <w:tc>
          <w:tcPr>
            <w:tcW w:w="1624" w:type="dxa"/>
          </w:tcPr>
          <w:p w14:paraId="49EB423C" w14:textId="77777777" w:rsidR="00967877" w:rsidRDefault="00000000">
            <w:pPr>
              <w:pStyle w:val="Compact"/>
            </w:pPr>
            <w:r>
              <w:t>Pydantic</w:t>
            </w:r>
          </w:p>
        </w:tc>
        <w:tc>
          <w:tcPr>
            <w:tcW w:w="1444" w:type="dxa"/>
          </w:tcPr>
          <w:p w14:paraId="6158CB91" w14:textId="77777777" w:rsidR="00967877" w:rsidRDefault="00000000">
            <w:pPr>
              <w:pStyle w:val="Compact"/>
            </w:pPr>
            <w:r>
              <w:t>2.10.4</w:t>
            </w:r>
          </w:p>
        </w:tc>
        <w:tc>
          <w:tcPr>
            <w:tcW w:w="3792" w:type="dxa"/>
          </w:tcPr>
          <w:p w14:paraId="2686565D" w14:textId="77777777" w:rsidR="00967877" w:rsidRDefault="00000000">
            <w:pPr>
              <w:pStyle w:val="Compact"/>
            </w:pPr>
            <w:r>
              <w:t>Schematy danych, walidacja typów.</w:t>
            </w:r>
          </w:p>
        </w:tc>
      </w:tr>
      <w:tr w:rsidR="00967877" w14:paraId="6EE71253" w14:textId="77777777">
        <w:tc>
          <w:tcPr>
            <w:tcW w:w="2166" w:type="dxa"/>
          </w:tcPr>
          <w:p w14:paraId="02E44B5D" w14:textId="77777777" w:rsidR="00967877" w:rsidRDefault="00000000">
            <w:pPr>
              <w:pStyle w:val="Compact"/>
            </w:pPr>
            <w:r>
              <w:t>Logowanie</w:t>
            </w:r>
          </w:p>
        </w:tc>
        <w:tc>
          <w:tcPr>
            <w:tcW w:w="1624" w:type="dxa"/>
          </w:tcPr>
          <w:p w14:paraId="0B2BE4E3" w14:textId="77777777" w:rsidR="00967877" w:rsidRDefault="00000000">
            <w:pPr>
              <w:pStyle w:val="Compact"/>
            </w:pPr>
            <w:r>
              <w:t>structlog</w:t>
            </w:r>
          </w:p>
        </w:tc>
        <w:tc>
          <w:tcPr>
            <w:tcW w:w="1444" w:type="dxa"/>
          </w:tcPr>
          <w:p w14:paraId="2DF8917D" w14:textId="77777777" w:rsidR="00967877" w:rsidRDefault="00000000">
            <w:pPr>
              <w:pStyle w:val="Compact"/>
            </w:pPr>
            <w:r>
              <w:t>24.4.0</w:t>
            </w:r>
          </w:p>
        </w:tc>
        <w:tc>
          <w:tcPr>
            <w:tcW w:w="3792" w:type="dxa"/>
          </w:tcPr>
          <w:p w14:paraId="33F23BA6" w14:textId="77777777" w:rsidR="00967877" w:rsidRDefault="00000000">
            <w:pPr>
              <w:pStyle w:val="Compact"/>
            </w:pPr>
            <w:r>
              <w:t>Strukturalne logi (JSON/console).</w:t>
            </w:r>
          </w:p>
        </w:tc>
      </w:tr>
      <w:tr w:rsidR="00967877" w14:paraId="4BBDCB59" w14:textId="77777777">
        <w:tc>
          <w:tcPr>
            <w:tcW w:w="2166" w:type="dxa"/>
          </w:tcPr>
          <w:p w14:paraId="31B6F97F" w14:textId="77777777" w:rsidR="00967877" w:rsidRDefault="00000000">
            <w:pPr>
              <w:pStyle w:val="Compact"/>
            </w:pPr>
            <w:r>
              <w:t>Testy</w:t>
            </w:r>
          </w:p>
        </w:tc>
        <w:tc>
          <w:tcPr>
            <w:tcW w:w="1624" w:type="dxa"/>
          </w:tcPr>
          <w:p w14:paraId="538E3841" w14:textId="77777777" w:rsidR="00967877" w:rsidRDefault="00000000">
            <w:pPr>
              <w:pStyle w:val="Compact"/>
            </w:pPr>
            <w:r>
              <w:t>pytest + pytest-cov</w:t>
            </w:r>
          </w:p>
        </w:tc>
        <w:tc>
          <w:tcPr>
            <w:tcW w:w="1444" w:type="dxa"/>
          </w:tcPr>
          <w:p w14:paraId="1210FB85" w14:textId="77777777" w:rsidR="00967877" w:rsidRDefault="00000000">
            <w:pPr>
              <w:pStyle w:val="Compact"/>
            </w:pPr>
            <w:r>
              <w:t>8.3.4</w:t>
            </w:r>
          </w:p>
        </w:tc>
        <w:tc>
          <w:tcPr>
            <w:tcW w:w="3792" w:type="dxa"/>
          </w:tcPr>
          <w:p w14:paraId="308DD1FE" w14:textId="77777777" w:rsidR="00967877" w:rsidRDefault="00000000">
            <w:pPr>
              <w:pStyle w:val="Compact"/>
            </w:pPr>
            <w:r>
              <w:t>Testy jednostkowe i pokrycie kodu.</w:t>
            </w:r>
          </w:p>
        </w:tc>
      </w:tr>
      <w:tr w:rsidR="00967877" w14:paraId="12145E8B" w14:textId="77777777">
        <w:tc>
          <w:tcPr>
            <w:tcW w:w="2166" w:type="dxa"/>
          </w:tcPr>
          <w:p w14:paraId="4B2EF983" w14:textId="77777777" w:rsidR="00967877" w:rsidRDefault="00000000">
            <w:pPr>
              <w:pStyle w:val="Compact"/>
            </w:pPr>
            <w:r>
              <w:t>Testy wydajności</w:t>
            </w:r>
          </w:p>
        </w:tc>
        <w:tc>
          <w:tcPr>
            <w:tcW w:w="1624" w:type="dxa"/>
          </w:tcPr>
          <w:p w14:paraId="6426EACF" w14:textId="77777777" w:rsidR="00967877" w:rsidRDefault="00000000">
            <w:pPr>
              <w:pStyle w:val="Compact"/>
            </w:pPr>
            <w:r>
              <w:t>Locust</w:t>
            </w:r>
          </w:p>
        </w:tc>
        <w:tc>
          <w:tcPr>
            <w:tcW w:w="1444" w:type="dxa"/>
          </w:tcPr>
          <w:p w14:paraId="440AE755" w14:textId="77777777" w:rsidR="00967877" w:rsidRDefault="00000000">
            <w:pPr>
              <w:pStyle w:val="Compact"/>
            </w:pPr>
            <w:r>
              <w:t>2.32.4</w:t>
            </w:r>
          </w:p>
        </w:tc>
        <w:tc>
          <w:tcPr>
            <w:tcW w:w="3792" w:type="dxa"/>
          </w:tcPr>
          <w:p w14:paraId="71598370" w14:textId="77777777" w:rsidR="00967877" w:rsidRDefault="00000000">
            <w:pPr>
              <w:pStyle w:val="Compact"/>
            </w:pPr>
            <w:r>
              <w:t>Testy obciążeniowe API.</w:t>
            </w:r>
          </w:p>
        </w:tc>
      </w:tr>
      <w:tr w:rsidR="00967877" w14:paraId="110C4E24" w14:textId="77777777">
        <w:tc>
          <w:tcPr>
            <w:tcW w:w="2166" w:type="dxa"/>
          </w:tcPr>
          <w:p w14:paraId="327BC1E7" w14:textId="77777777" w:rsidR="00967877" w:rsidRDefault="00000000">
            <w:pPr>
              <w:pStyle w:val="Compact"/>
            </w:pPr>
            <w:r>
              <w:t>Frontend</w:t>
            </w:r>
          </w:p>
        </w:tc>
        <w:tc>
          <w:tcPr>
            <w:tcW w:w="1624" w:type="dxa"/>
          </w:tcPr>
          <w:p w14:paraId="50CA98BA" w14:textId="77777777" w:rsidR="00967877" w:rsidRDefault="00000000">
            <w:pPr>
              <w:pStyle w:val="Compact"/>
            </w:pPr>
            <w:r>
              <w:t>React</w:t>
            </w:r>
          </w:p>
        </w:tc>
        <w:tc>
          <w:tcPr>
            <w:tcW w:w="1444" w:type="dxa"/>
          </w:tcPr>
          <w:p w14:paraId="0752014C" w14:textId="77777777" w:rsidR="00967877" w:rsidRDefault="00000000">
            <w:pPr>
              <w:pStyle w:val="Compact"/>
            </w:pPr>
            <w:r>
              <w:t>18.3.1</w:t>
            </w:r>
          </w:p>
        </w:tc>
        <w:tc>
          <w:tcPr>
            <w:tcW w:w="3792" w:type="dxa"/>
          </w:tcPr>
          <w:p w14:paraId="70087F66" w14:textId="77777777" w:rsidR="00967877" w:rsidRDefault="00000000">
            <w:pPr>
              <w:pStyle w:val="Compact"/>
            </w:pPr>
            <w:r>
              <w:t>Biblioteka UI.</w:t>
            </w:r>
          </w:p>
        </w:tc>
      </w:tr>
      <w:tr w:rsidR="00967877" w14:paraId="72446D15" w14:textId="77777777">
        <w:tc>
          <w:tcPr>
            <w:tcW w:w="2166" w:type="dxa"/>
          </w:tcPr>
          <w:p w14:paraId="201E65B7" w14:textId="77777777" w:rsidR="00967877" w:rsidRDefault="00000000">
            <w:pPr>
              <w:pStyle w:val="Compact"/>
            </w:pPr>
            <w:r>
              <w:lastRenderedPageBreak/>
              <w:t>Build frontend</w:t>
            </w:r>
          </w:p>
        </w:tc>
        <w:tc>
          <w:tcPr>
            <w:tcW w:w="1624" w:type="dxa"/>
          </w:tcPr>
          <w:p w14:paraId="4930DE85" w14:textId="77777777" w:rsidR="00967877" w:rsidRDefault="00000000">
            <w:pPr>
              <w:pStyle w:val="Compact"/>
            </w:pPr>
            <w:r>
              <w:t>Vite</w:t>
            </w:r>
          </w:p>
        </w:tc>
        <w:tc>
          <w:tcPr>
            <w:tcW w:w="1444" w:type="dxa"/>
          </w:tcPr>
          <w:p w14:paraId="72D56144" w14:textId="77777777" w:rsidR="00967877" w:rsidRDefault="00000000">
            <w:pPr>
              <w:pStyle w:val="Compact"/>
            </w:pPr>
            <w:r>
              <w:t>6.0.3</w:t>
            </w:r>
          </w:p>
        </w:tc>
        <w:tc>
          <w:tcPr>
            <w:tcW w:w="3792" w:type="dxa"/>
          </w:tcPr>
          <w:p w14:paraId="7F015C72" w14:textId="77777777" w:rsidR="00967877" w:rsidRDefault="00000000">
            <w:pPr>
              <w:pStyle w:val="Compact"/>
            </w:pPr>
            <w:r>
              <w:t>Bundler i serwer deweloperski.</w:t>
            </w:r>
          </w:p>
        </w:tc>
      </w:tr>
      <w:tr w:rsidR="00967877" w14:paraId="39D5877C" w14:textId="77777777">
        <w:tc>
          <w:tcPr>
            <w:tcW w:w="2166" w:type="dxa"/>
          </w:tcPr>
          <w:p w14:paraId="4619BF95" w14:textId="77777777" w:rsidR="00967877" w:rsidRDefault="00000000">
            <w:pPr>
              <w:pStyle w:val="Compact"/>
            </w:pPr>
            <w:r>
              <w:t>Wykresy</w:t>
            </w:r>
          </w:p>
        </w:tc>
        <w:tc>
          <w:tcPr>
            <w:tcW w:w="1624" w:type="dxa"/>
          </w:tcPr>
          <w:p w14:paraId="64D781D5" w14:textId="77777777" w:rsidR="00967877" w:rsidRDefault="00000000">
            <w:pPr>
              <w:pStyle w:val="Compact"/>
            </w:pPr>
            <w:r>
              <w:t>Recharts</w:t>
            </w:r>
          </w:p>
        </w:tc>
        <w:tc>
          <w:tcPr>
            <w:tcW w:w="1444" w:type="dxa"/>
          </w:tcPr>
          <w:p w14:paraId="3A9CA5E4" w14:textId="77777777" w:rsidR="00967877" w:rsidRDefault="00000000">
            <w:pPr>
              <w:pStyle w:val="Compact"/>
            </w:pPr>
            <w:r>
              <w:t>2.13.3</w:t>
            </w:r>
          </w:p>
        </w:tc>
        <w:tc>
          <w:tcPr>
            <w:tcW w:w="3792" w:type="dxa"/>
          </w:tcPr>
          <w:p w14:paraId="2694E9AE" w14:textId="77777777" w:rsidR="00967877" w:rsidRDefault="00000000">
            <w:pPr>
              <w:pStyle w:val="Compact"/>
            </w:pPr>
            <w:r>
              <w:t>Wykresy liniowe SVG.</w:t>
            </w:r>
          </w:p>
        </w:tc>
      </w:tr>
      <w:tr w:rsidR="00967877" w14:paraId="70D8DD3B" w14:textId="77777777">
        <w:tc>
          <w:tcPr>
            <w:tcW w:w="2166" w:type="dxa"/>
          </w:tcPr>
          <w:p w14:paraId="4FBB80A1" w14:textId="77777777" w:rsidR="00967877" w:rsidRDefault="00000000">
            <w:pPr>
              <w:pStyle w:val="Compact"/>
            </w:pPr>
            <w:r>
              <w:t>Reverse proxy</w:t>
            </w:r>
          </w:p>
        </w:tc>
        <w:tc>
          <w:tcPr>
            <w:tcW w:w="1624" w:type="dxa"/>
          </w:tcPr>
          <w:p w14:paraId="67427F7F" w14:textId="77777777" w:rsidR="00967877" w:rsidRDefault="00000000">
            <w:pPr>
              <w:pStyle w:val="Compact"/>
            </w:pPr>
            <w:r>
              <w:t>Nginx</w:t>
            </w:r>
          </w:p>
        </w:tc>
        <w:tc>
          <w:tcPr>
            <w:tcW w:w="1444" w:type="dxa"/>
          </w:tcPr>
          <w:p w14:paraId="7D221143" w14:textId="77777777" w:rsidR="00967877" w:rsidRDefault="00000000">
            <w:pPr>
              <w:pStyle w:val="Compact"/>
            </w:pPr>
            <w:r>
              <w:t>alpine</w:t>
            </w:r>
          </w:p>
        </w:tc>
        <w:tc>
          <w:tcPr>
            <w:tcW w:w="3792" w:type="dxa"/>
          </w:tcPr>
          <w:p w14:paraId="1EFD2749" w14:textId="77777777" w:rsidR="00967877" w:rsidRDefault="00000000">
            <w:pPr>
              <w:pStyle w:val="Compact"/>
            </w:pPr>
            <w:r>
              <w:t>Routing API + serwowanie frontendu (produkcja).</w:t>
            </w:r>
          </w:p>
        </w:tc>
      </w:tr>
      <w:tr w:rsidR="00967877" w14:paraId="3A4E8361" w14:textId="77777777">
        <w:tc>
          <w:tcPr>
            <w:tcW w:w="2166" w:type="dxa"/>
          </w:tcPr>
          <w:p w14:paraId="4AAC05BC" w14:textId="77777777" w:rsidR="00967877" w:rsidRDefault="00000000">
            <w:pPr>
              <w:pStyle w:val="Compact"/>
            </w:pPr>
            <w:r>
              <w:t>Konteneryzacja</w:t>
            </w:r>
          </w:p>
        </w:tc>
        <w:tc>
          <w:tcPr>
            <w:tcW w:w="1624" w:type="dxa"/>
          </w:tcPr>
          <w:p w14:paraId="4464ED51" w14:textId="77777777" w:rsidR="00967877" w:rsidRDefault="00000000">
            <w:pPr>
              <w:pStyle w:val="Compact"/>
            </w:pPr>
            <w:r>
              <w:t>Docker Compose</w:t>
            </w:r>
          </w:p>
        </w:tc>
        <w:tc>
          <w:tcPr>
            <w:tcW w:w="1444" w:type="dxa"/>
          </w:tcPr>
          <w:p w14:paraId="6EF1051B" w14:textId="77777777" w:rsidR="00967877" w:rsidRDefault="00000000">
            <w:pPr>
              <w:pStyle w:val="Compact"/>
            </w:pPr>
            <w:r>
              <w:t>—</w:t>
            </w:r>
          </w:p>
        </w:tc>
        <w:tc>
          <w:tcPr>
            <w:tcW w:w="3792" w:type="dxa"/>
          </w:tcPr>
          <w:p w14:paraId="2F5DBDFE" w14:textId="77777777" w:rsidR="00967877" w:rsidRDefault="00000000">
            <w:pPr>
              <w:pStyle w:val="Compact"/>
            </w:pPr>
            <w:r>
              <w:t>Orkiestracja środowisk dev/test/prod.</w:t>
            </w:r>
          </w:p>
        </w:tc>
      </w:tr>
    </w:tbl>
    <w:p w14:paraId="7112EC5D" w14:textId="77777777" w:rsidR="00967877" w:rsidRDefault="00000000">
      <w:pPr>
        <w:pStyle w:val="Nagwek1"/>
      </w:pPr>
      <w:bookmarkStart w:id="9" w:name="struktura-projektu"/>
      <w:r>
        <w:t>4. Struktura projektu</w:t>
      </w:r>
      <w:bookmarkEnd w:id="9"/>
    </w:p>
    <w:p w14:paraId="7E029A9A" w14:textId="77777777" w:rsidR="00967877" w:rsidRDefault="00000000">
      <w:pPr>
        <w:pStyle w:val="SourceCode"/>
      </w:pPr>
      <w:r>
        <w:rPr>
          <w:rStyle w:val="VerbatimChar"/>
        </w:rPr>
        <w:t>projekt/</w:t>
      </w:r>
      <w:r>
        <w:br/>
      </w:r>
      <w:r>
        <w:rPr>
          <w:rStyle w:val="VerbatimChar"/>
        </w:rPr>
        <w:t>├── docker-compose.dev.yml      # środowisko deweloperskie (hot-reload)</w:t>
      </w:r>
      <w:r>
        <w:br/>
      </w:r>
      <w:r>
        <w:rPr>
          <w:rStyle w:val="VerbatimChar"/>
        </w:rPr>
        <w:t>├── docker-compose.prod.yml     # środowisko produkcyjne (+ nginx, frontend)</w:t>
      </w:r>
      <w:r>
        <w:br/>
      </w:r>
      <w:r>
        <w:rPr>
          <w:rStyle w:val="VerbatimChar"/>
        </w:rPr>
        <w:t>├── docker-compose.test.yml     # środowisko testowe (pytest + locust)</w:t>
      </w:r>
      <w:r>
        <w:br/>
      </w:r>
      <w:r>
        <w:rPr>
          <w:rStyle w:val="VerbatimChar"/>
        </w:rPr>
        <w:t>├── nginx/</w:t>
      </w:r>
      <w:r>
        <w:br/>
      </w:r>
      <w:r>
        <w:rPr>
          <w:rStyle w:val="VerbatimChar"/>
        </w:rPr>
        <w:t>│   └── nginx.conf              # reverse proxy: /api → backend, / → frontend</w:t>
      </w:r>
      <w:r>
        <w:br/>
      </w:r>
      <w:r>
        <w:rPr>
          <w:rStyle w:val="VerbatimChar"/>
        </w:rPr>
        <w:t>├── backend/</w:t>
      </w:r>
      <w:r>
        <w:br/>
      </w:r>
      <w:r>
        <w:rPr>
          <w:rStyle w:val="VerbatimChar"/>
        </w:rPr>
        <w:t>│   ├── Dockerfile              # obraz backendu (python:3.12-slim)</w:t>
      </w:r>
      <w:r>
        <w:br/>
      </w:r>
      <w:r>
        <w:rPr>
          <w:rStyle w:val="VerbatimChar"/>
        </w:rPr>
        <w:t>│   ├── entrypoint.sh           # migracje → seed → uvicorn</w:t>
      </w:r>
      <w:r>
        <w:br/>
      </w:r>
      <w:r>
        <w:rPr>
          <w:rStyle w:val="VerbatimChar"/>
        </w:rPr>
        <w:t>│   ├── requirements.txt</w:t>
      </w:r>
      <w:r>
        <w:br/>
      </w:r>
      <w:r>
        <w:rPr>
          <w:rStyle w:val="VerbatimChar"/>
        </w:rPr>
        <w:t>│   ├── alembic.ini             # konfiguracja migracji</w:t>
      </w:r>
      <w:r>
        <w:br/>
      </w:r>
      <w:r>
        <w:rPr>
          <w:rStyle w:val="VerbatimChar"/>
        </w:rPr>
        <w:t>│   ├── pytest.ini</w:t>
      </w:r>
      <w:r>
        <w:br/>
      </w:r>
      <w:r>
        <w:rPr>
          <w:rStyle w:val="VerbatimChar"/>
        </w:rPr>
        <w:t>│   ├── alembic/</w:t>
      </w:r>
      <w:r>
        <w:br/>
      </w:r>
      <w:r>
        <w:rPr>
          <w:rStyle w:val="VerbatimChar"/>
        </w:rPr>
        <w:t>│   │   └── versions/</w:t>
      </w:r>
      <w:r>
        <w:br/>
      </w:r>
      <w:r>
        <w:rPr>
          <w:rStyle w:val="VerbatimChar"/>
        </w:rPr>
        <w:t>│   │       └── 001_initial_tables.py</w:t>
      </w:r>
      <w:r>
        <w:br/>
      </w:r>
      <w:r>
        <w:rPr>
          <w:rStyle w:val="VerbatimChar"/>
        </w:rPr>
        <w:t>│   └── app/</w:t>
      </w:r>
      <w:r>
        <w:br/>
      </w:r>
      <w:r>
        <w:rPr>
          <w:rStyle w:val="VerbatimChar"/>
        </w:rPr>
        <w:t>│       ├── main.py             # punkt wejścia FastAPI, middleware</w:t>
      </w:r>
      <w:r>
        <w:br/>
      </w:r>
      <w:r>
        <w:rPr>
          <w:rStyle w:val="VerbatimChar"/>
        </w:rPr>
        <w:t>│       ├── config.py           # zmienne środowiskowe</w:t>
      </w:r>
      <w:r>
        <w:br/>
      </w:r>
      <w:r>
        <w:rPr>
          <w:rStyle w:val="VerbatimChar"/>
        </w:rPr>
        <w:t>│       ├── database.py         # silnik SQLAlchemy, sesje</w:t>
      </w:r>
      <w:r>
        <w:br/>
      </w:r>
      <w:r>
        <w:rPr>
          <w:rStyle w:val="VerbatimChar"/>
        </w:rPr>
        <w:t>│       ├── seed.py             # ładowanie 27 krajów UE</w:t>
      </w:r>
      <w:r>
        <w:br/>
      </w:r>
      <w:r>
        <w:rPr>
          <w:rStyle w:val="VerbatimChar"/>
        </w:rPr>
        <w:t>│       ├── models/             # modele ORM (Country, Indicator, DataPoint)</w:t>
      </w:r>
      <w:r>
        <w:br/>
      </w:r>
      <w:r>
        <w:rPr>
          <w:rStyle w:val="VerbatimChar"/>
        </w:rPr>
        <w:t>│       ├── schemas/            # schematy Pydantic (request/response)</w:t>
      </w:r>
      <w:r>
        <w:br/>
      </w:r>
      <w:r>
        <w:rPr>
          <w:rStyle w:val="VerbatimChar"/>
        </w:rPr>
        <w:t>│       ├── routers/            # endpointy REST</w:t>
      </w:r>
      <w:r>
        <w:br/>
      </w:r>
      <w:r>
        <w:rPr>
          <w:rStyle w:val="VerbatimChar"/>
        </w:rPr>
        <w:t>│       ├── ingestion/          # akwizycja danych (Eurostat, World Bank)</w:t>
      </w:r>
      <w:r>
        <w:br/>
      </w:r>
      <w:r>
        <w:rPr>
          <w:rStyle w:val="VerbatimChar"/>
        </w:rPr>
        <w:t>│       └── processing/         # normalizacja i czyszczenie danych</w:t>
      </w:r>
      <w:r>
        <w:br/>
      </w:r>
      <w:r>
        <w:rPr>
          <w:rStyle w:val="VerbatimChar"/>
        </w:rPr>
        <w:t>│   └── tests/</w:t>
      </w:r>
      <w:r>
        <w:br/>
      </w:r>
      <w:r>
        <w:rPr>
          <w:rStyle w:val="VerbatimChar"/>
        </w:rPr>
        <w:t>│       ├── unit/               # testy jednostkowe (38 testów)</w:t>
      </w:r>
      <w:r>
        <w:br/>
      </w:r>
      <w:r>
        <w:rPr>
          <w:rStyle w:val="VerbatimChar"/>
        </w:rPr>
        <w:t>│       └── performance/        # testy obciążeniowe (locustfile.py)</w:t>
      </w:r>
      <w:r>
        <w:br/>
      </w:r>
      <w:r>
        <w:rPr>
          <w:rStyle w:val="VerbatimChar"/>
        </w:rPr>
        <w:t>└── frontend/</w:t>
      </w:r>
      <w:r>
        <w:br/>
      </w:r>
      <w:r>
        <w:rPr>
          <w:rStyle w:val="VerbatimChar"/>
        </w:rPr>
        <w:t xml:space="preserve">    ├── package.json</w:t>
      </w:r>
      <w:r>
        <w:br/>
      </w:r>
      <w:r>
        <w:rPr>
          <w:rStyle w:val="VerbatimChar"/>
        </w:rPr>
        <w:t xml:space="preserve">    ├── vite.config.js          # proxy /api → backend:8000</w:t>
      </w:r>
      <w:r>
        <w:br/>
      </w:r>
      <w:r>
        <w:rPr>
          <w:rStyle w:val="VerbatimChar"/>
        </w:rPr>
        <w:t xml:space="preserve">    ├── index.html</w:t>
      </w:r>
      <w:r>
        <w:br/>
      </w:r>
      <w:r>
        <w:rPr>
          <w:rStyle w:val="VerbatimChar"/>
        </w:rPr>
        <w:t xml:space="preserve">    └── src/</w:t>
      </w:r>
      <w:r>
        <w:br/>
      </w:r>
      <w:r>
        <w:rPr>
          <w:rStyle w:val="VerbatimChar"/>
        </w:rPr>
        <w:t xml:space="preserve">        ├── main.jsx</w:t>
      </w:r>
      <w:r>
        <w:br/>
      </w:r>
      <w:r>
        <w:rPr>
          <w:rStyle w:val="VerbatimChar"/>
        </w:rPr>
        <w:t xml:space="preserve">        ├── App.jsx             # główny komponent dashboardu</w:t>
      </w:r>
      <w:r>
        <w:br/>
      </w:r>
      <w:r>
        <w:rPr>
          <w:rStyle w:val="VerbatimChar"/>
        </w:rPr>
        <w:t xml:space="preserve">        ├── App.module.css</w:t>
      </w:r>
      <w:r>
        <w:br/>
      </w:r>
      <w:r>
        <w:rPr>
          <w:rStyle w:val="VerbatimChar"/>
        </w:rPr>
        <w:t xml:space="preserve">        └── index.css</w:t>
      </w:r>
    </w:p>
    <w:p w14:paraId="44F1F8A9" w14:textId="77777777" w:rsidR="00967877" w:rsidRDefault="00000000">
      <w:pPr>
        <w:pStyle w:val="Nagwek1"/>
      </w:pPr>
      <w:bookmarkStart w:id="10" w:name="model-danych"/>
      <w:r>
        <w:lastRenderedPageBreak/>
        <w:t>5. Model danych</w:t>
      </w:r>
      <w:bookmarkEnd w:id="10"/>
    </w:p>
    <w:p w14:paraId="11DD48D5" w14:textId="77777777" w:rsidR="00967877" w:rsidRDefault="00000000">
      <w:pPr>
        <w:pStyle w:val="FirstParagraph"/>
      </w:pPr>
      <w:r>
        <w:t>Model danych opiera się na trzech tabelach w układzie zbliżonym do schematu gwiazdy: dwie tabele wymiarów (</w:t>
      </w:r>
      <w:r>
        <w:rPr>
          <w:rStyle w:val="VerbatimChar"/>
        </w:rPr>
        <w:t>countries</w:t>
      </w:r>
      <w:r>
        <w:t xml:space="preserve">, </w:t>
      </w:r>
      <w:r>
        <w:rPr>
          <w:rStyle w:val="VerbatimChar"/>
        </w:rPr>
        <w:t>indicators</w:t>
      </w:r>
      <w:r>
        <w:t>) oraz centralna tabela faktów (</w:t>
      </w:r>
      <w:r>
        <w:rPr>
          <w:rStyle w:val="VerbatimChar"/>
        </w:rPr>
        <w:t>data_points</w:t>
      </w:r>
      <w:r>
        <w:t>) przechowująca pojedyncze obserwacje (kraj × wskaźnik × rok → wartość).</w:t>
      </w:r>
    </w:p>
    <w:p w14:paraId="713FDA42" w14:textId="77777777" w:rsidR="00967877" w:rsidRDefault="00000000">
      <w:pPr>
        <w:pStyle w:val="CaptionedFigure"/>
      </w:pPr>
      <w:r>
        <w:rPr>
          <w:noProof/>
        </w:rPr>
        <w:drawing>
          <wp:inline distT="0" distB="0" distL="0" distR="0" wp14:anchorId="5B4AE0FB" wp14:editId="62A5E1CF">
            <wp:extent cx="5334000" cy="2353601"/>
            <wp:effectExtent l="0" t="0" r="0" b="0"/>
            <wp:docPr id="1329013272" name="Picture" descr="Rys. 2. Diagram klas UML — model danych (relacja kompozycji 1 → 0..*)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lassdiagram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3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A50FBC" w14:textId="77777777" w:rsidR="00967877" w:rsidRDefault="00000000">
      <w:pPr>
        <w:pStyle w:val="ImageCaption"/>
      </w:pPr>
      <w:r>
        <w:t>Rys. 2. Diagram klas UML — model danych (relacja kompozycji 1 → 0..*).</w:t>
      </w:r>
    </w:p>
    <w:p w14:paraId="0C597F95" w14:textId="77777777" w:rsidR="00967877" w:rsidRDefault="00000000">
      <w:pPr>
        <w:pStyle w:val="Nagwek2"/>
      </w:pPr>
      <w:bookmarkStart w:id="11" w:name="tabela-countries"/>
      <w:r>
        <w:t xml:space="preserve">5.1. Tabela </w:t>
      </w:r>
      <w:r>
        <w:rPr>
          <w:rStyle w:val="VerbatimChar"/>
        </w:rPr>
        <w:t>countries</w:t>
      </w:r>
      <w:bookmarkEnd w:id="11"/>
    </w:p>
    <w:p w14:paraId="60803A43" w14:textId="77777777" w:rsidR="00967877" w:rsidRDefault="00000000">
      <w:pPr>
        <w:pStyle w:val="FirstParagraph"/>
      </w:pPr>
      <w:r>
        <w:t xml:space="preserve">Słownik 27 krajów Unii Europejskiej, ładowany skryptem </w:t>
      </w:r>
      <w:r>
        <w:rPr>
          <w:rStyle w:val="VerbatimChar"/>
        </w:rPr>
        <w:t>seed.py</w:t>
      </w:r>
      <w:r>
        <w:t>.</w:t>
      </w:r>
    </w:p>
    <w:tbl>
      <w:tblPr>
        <w:tblStyle w:val="Table"/>
        <w:tblW w:w="9026" w:type="dxa"/>
        <w:tblLayout w:type="fixed"/>
        <w:tblLook w:val="07E0" w:firstRow="1" w:lastRow="1" w:firstColumn="1" w:lastColumn="1" w:noHBand="1" w:noVBand="1"/>
      </w:tblPr>
      <w:tblGrid>
        <w:gridCol w:w="2166"/>
        <w:gridCol w:w="1624"/>
        <w:gridCol w:w="1444"/>
        <w:gridCol w:w="3792"/>
      </w:tblGrid>
      <w:tr w:rsidR="00967877" w14:paraId="3F23D9F2" w14:textId="77777777">
        <w:tc>
          <w:tcPr>
            <w:tcW w:w="2166" w:type="dxa"/>
            <w:tcBorders>
              <w:bottom w:val="single" w:sz="0" w:space="0" w:color="auto"/>
            </w:tcBorders>
            <w:vAlign w:val="bottom"/>
          </w:tcPr>
          <w:p w14:paraId="324812F4" w14:textId="77777777" w:rsidR="00967877" w:rsidRDefault="00000000">
            <w:pPr>
              <w:pStyle w:val="Compact"/>
            </w:pPr>
            <w:r>
              <w:t>Kolumna</w:t>
            </w:r>
          </w:p>
        </w:tc>
        <w:tc>
          <w:tcPr>
            <w:tcW w:w="1624" w:type="dxa"/>
            <w:tcBorders>
              <w:bottom w:val="single" w:sz="0" w:space="0" w:color="auto"/>
            </w:tcBorders>
            <w:vAlign w:val="bottom"/>
          </w:tcPr>
          <w:p w14:paraId="120BE2BA" w14:textId="77777777" w:rsidR="00967877" w:rsidRDefault="00000000">
            <w:pPr>
              <w:pStyle w:val="Compact"/>
            </w:pPr>
            <w:r>
              <w:t>Typ</w:t>
            </w:r>
          </w:p>
        </w:tc>
        <w:tc>
          <w:tcPr>
            <w:tcW w:w="1444" w:type="dxa"/>
            <w:tcBorders>
              <w:bottom w:val="single" w:sz="0" w:space="0" w:color="auto"/>
            </w:tcBorders>
            <w:vAlign w:val="bottom"/>
          </w:tcPr>
          <w:p w14:paraId="6D05A301" w14:textId="77777777" w:rsidR="00967877" w:rsidRDefault="00000000">
            <w:pPr>
              <w:pStyle w:val="Compact"/>
            </w:pPr>
            <w:r>
              <w:t>Ograniczenia</w:t>
            </w:r>
          </w:p>
        </w:tc>
        <w:tc>
          <w:tcPr>
            <w:tcW w:w="3792" w:type="dxa"/>
            <w:tcBorders>
              <w:bottom w:val="single" w:sz="0" w:space="0" w:color="auto"/>
            </w:tcBorders>
            <w:vAlign w:val="bottom"/>
          </w:tcPr>
          <w:p w14:paraId="0C4B485D" w14:textId="77777777" w:rsidR="00967877" w:rsidRDefault="00000000">
            <w:pPr>
              <w:pStyle w:val="Compact"/>
            </w:pPr>
            <w:r>
              <w:t>Opis</w:t>
            </w:r>
          </w:p>
        </w:tc>
      </w:tr>
      <w:tr w:rsidR="00967877" w14:paraId="33998FB2" w14:textId="77777777">
        <w:tc>
          <w:tcPr>
            <w:tcW w:w="2166" w:type="dxa"/>
          </w:tcPr>
          <w:p w14:paraId="5D6D01AA" w14:textId="77777777" w:rsidR="00967877" w:rsidRDefault="00000000">
            <w:pPr>
              <w:pStyle w:val="Compact"/>
            </w:pPr>
            <w:r>
              <w:t>id</w:t>
            </w:r>
          </w:p>
        </w:tc>
        <w:tc>
          <w:tcPr>
            <w:tcW w:w="1624" w:type="dxa"/>
          </w:tcPr>
          <w:p w14:paraId="39E5AE0D" w14:textId="77777777" w:rsidR="00967877" w:rsidRDefault="00000000">
            <w:pPr>
              <w:pStyle w:val="Compact"/>
            </w:pPr>
            <w:r>
              <w:t>Integer</w:t>
            </w:r>
          </w:p>
        </w:tc>
        <w:tc>
          <w:tcPr>
            <w:tcW w:w="1444" w:type="dxa"/>
          </w:tcPr>
          <w:p w14:paraId="3B52F3A7" w14:textId="77777777" w:rsidR="00967877" w:rsidRDefault="00000000">
            <w:pPr>
              <w:pStyle w:val="Compact"/>
            </w:pPr>
            <w:r>
              <w:t>PK, autoincrement</w:t>
            </w:r>
          </w:p>
        </w:tc>
        <w:tc>
          <w:tcPr>
            <w:tcW w:w="3792" w:type="dxa"/>
          </w:tcPr>
          <w:p w14:paraId="785A19B8" w14:textId="77777777" w:rsidR="00967877" w:rsidRDefault="00000000">
            <w:pPr>
              <w:pStyle w:val="Compact"/>
            </w:pPr>
            <w:r>
              <w:t>Klucz główny.</w:t>
            </w:r>
          </w:p>
        </w:tc>
      </w:tr>
      <w:tr w:rsidR="00967877" w14:paraId="545A6785" w14:textId="77777777">
        <w:tc>
          <w:tcPr>
            <w:tcW w:w="2166" w:type="dxa"/>
          </w:tcPr>
          <w:p w14:paraId="252A7010" w14:textId="77777777" w:rsidR="00967877" w:rsidRDefault="00000000">
            <w:pPr>
              <w:pStyle w:val="Compact"/>
            </w:pPr>
            <w:r>
              <w:t>code_iso2</w:t>
            </w:r>
          </w:p>
        </w:tc>
        <w:tc>
          <w:tcPr>
            <w:tcW w:w="1624" w:type="dxa"/>
          </w:tcPr>
          <w:p w14:paraId="6819EBD4" w14:textId="77777777" w:rsidR="00967877" w:rsidRDefault="00000000">
            <w:pPr>
              <w:pStyle w:val="Compact"/>
            </w:pPr>
            <w:r>
              <w:t>String(2)</w:t>
            </w:r>
          </w:p>
        </w:tc>
        <w:tc>
          <w:tcPr>
            <w:tcW w:w="1444" w:type="dxa"/>
          </w:tcPr>
          <w:p w14:paraId="457911EF" w14:textId="77777777" w:rsidR="00967877" w:rsidRDefault="00000000">
            <w:pPr>
              <w:pStyle w:val="Compact"/>
            </w:pPr>
            <w:r>
              <w:t>UNIQUE, NOT NULL, indeks</w:t>
            </w:r>
          </w:p>
        </w:tc>
        <w:tc>
          <w:tcPr>
            <w:tcW w:w="3792" w:type="dxa"/>
          </w:tcPr>
          <w:p w14:paraId="50B1E992" w14:textId="77777777" w:rsidR="00967877" w:rsidRDefault="00000000">
            <w:pPr>
              <w:pStyle w:val="Compact"/>
            </w:pPr>
            <w:r>
              <w:t>Kod ISO 3166-1 alpha-2 (np. PL, DE).</w:t>
            </w:r>
          </w:p>
        </w:tc>
      </w:tr>
      <w:tr w:rsidR="00967877" w14:paraId="781C9CD6" w14:textId="77777777">
        <w:tc>
          <w:tcPr>
            <w:tcW w:w="2166" w:type="dxa"/>
          </w:tcPr>
          <w:p w14:paraId="2B423F38" w14:textId="77777777" w:rsidR="00967877" w:rsidRDefault="00000000">
            <w:pPr>
              <w:pStyle w:val="Compact"/>
            </w:pPr>
            <w:r>
              <w:t>code_iso3</w:t>
            </w:r>
          </w:p>
        </w:tc>
        <w:tc>
          <w:tcPr>
            <w:tcW w:w="1624" w:type="dxa"/>
          </w:tcPr>
          <w:p w14:paraId="27802262" w14:textId="77777777" w:rsidR="00967877" w:rsidRDefault="00000000">
            <w:pPr>
              <w:pStyle w:val="Compact"/>
            </w:pPr>
            <w:r>
              <w:t>String(3)</w:t>
            </w:r>
          </w:p>
        </w:tc>
        <w:tc>
          <w:tcPr>
            <w:tcW w:w="1444" w:type="dxa"/>
          </w:tcPr>
          <w:p w14:paraId="79B3D7AC" w14:textId="77777777" w:rsidR="00967877" w:rsidRDefault="00000000">
            <w:pPr>
              <w:pStyle w:val="Compact"/>
            </w:pPr>
            <w:r>
              <w:t>UNIQUE, NOT NULL, indeks</w:t>
            </w:r>
          </w:p>
        </w:tc>
        <w:tc>
          <w:tcPr>
            <w:tcW w:w="3792" w:type="dxa"/>
          </w:tcPr>
          <w:p w14:paraId="0365EC08" w14:textId="77777777" w:rsidR="00967877" w:rsidRDefault="00000000">
            <w:pPr>
              <w:pStyle w:val="Compact"/>
            </w:pPr>
            <w:r>
              <w:t>Kod ISO 3166-1 alpha-3 (np. POL, DEU).</w:t>
            </w:r>
          </w:p>
        </w:tc>
      </w:tr>
      <w:tr w:rsidR="00967877" w14:paraId="5874346A" w14:textId="77777777">
        <w:tc>
          <w:tcPr>
            <w:tcW w:w="2166" w:type="dxa"/>
          </w:tcPr>
          <w:p w14:paraId="7CB9A4D7" w14:textId="77777777" w:rsidR="00967877" w:rsidRDefault="00000000">
            <w:pPr>
              <w:pStyle w:val="Compact"/>
            </w:pPr>
            <w:r>
              <w:t>name</w:t>
            </w:r>
          </w:p>
        </w:tc>
        <w:tc>
          <w:tcPr>
            <w:tcW w:w="1624" w:type="dxa"/>
          </w:tcPr>
          <w:p w14:paraId="78F5C9E8" w14:textId="77777777" w:rsidR="00967877" w:rsidRDefault="00000000">
            <w:pPr>
              <w:pStyle w:val="Compact"/>
            </w:pPr>
            <w:r>
              <w:t>String(100)</w:t>
            </w:r>
          </w:p>
        </w:tc>
        <w:tc>
          <w:tcPr>
            <w:tcW w:w="1444" w:type="dxa"/>
          </w:tcPr>
          <w:p w14:paraId="084FC897" w14:textId="77777777" w:rsidR="00967877" w:rsidRDefault="00000000">
            <w:pPr>
              <w:pStyle w:val="Compact"/>
            </w:pPr>
            <w:r>
              <w:t>NOT NULL</w:t>
            </w:r>
          </w:p>
        </w:tc>
        <w:tc>
          <w:tcPr>
            <w:tcW w:w="3792" w:type="dxa"/>
          </w:tcPr>
          <w:p w14:paraId="77CEED58" w14:textId="77777777" w:rsidR="00967877" w:rsidRDefault="00000000">
            <w:pPr>
              <w:pStyle w:val="Compact"/>
            </w:pPr>
            <w:r>
              <w:t>Nazwa kraju (angielska).</w:t>
            </w:r>
          </w:p>
        </w:tc>
      </w:tr>
      <w:tr w:rsidR="00967877" w14:paraId="38019DA8" w14:textId="77777777">
        <w:tc>
          <w:tcPr>
            <w:tcW w:w="2166" w:type="dxa"/>
          </w:tcPr>
          <w:p w14:paraId="7D0BB27A" w14:textId="77777777" w:rsidR="00967877" w:rsidRDefault="00000000">
            <w:pPr>
              <w:pStyle w:val="Compact"/>
            </w:pPr>
            <w:r>
              <w:t>region</w:t>
            </w:r>
          </w:p>
        </w:tc>
        <w:tc>
          <w:tcPr>
            <w:tcW w:w="1624" w:type="dxa"/>
          </w:tcPr>
          <w:p w14:paraId="44CAE8B5" w14:textId="77777777" w:rsidR="00967877" w:rsidRDefault="00000000">
            <w:pPr>
              <w:pStyle w:val="Compact"/>
            </w:pPr>
            <w:r>
              <w:t>String(50)</w:t>
            </w:r>
          </w:p>
        </w:tc>
        <w:tc>
          <w:tcPr>
            <w:tcW w:w="1444" w:type="dxa"/>
          </w:tcPr>
          <w:p w14:paraId="374E414B" w14:textId="77777777" w:rsidR="00967877" w:rsidRDefault="00000000">
            <w:pPr>
              <w:pStyle w:val="Compact"/>
            </w:pPr>
            <w:r>
              <w:t>domyślnie "EU"</w:t>
            </w:r>
          </w:p>
        </w:tc>
        <w:tc>
          <w:tcPr>
            <w:tcW w:w="3792" w:type="dxa"/>
          </w:tcPr>
          <w:p w14:paraId="502BB668" w14:textId="77777777" w:rsidR="00967877" w:rsidRDefault="00000000">
            <w:pPr>
              <w:pStyle w:val="Compact"/>
            </w:pPr>
            <w:r>
              <w:t>Region/grupa.</w:t>
            </w:r>
          </w:p>
        </w:tc>
      </w:tr>
    </w:tbl>
    <w:p w14:paraId="5D1208C0" w14:textId="77777777" w:rsidR="00164F45" w:rsidRDefault="00164F45">
      <w:pPr>
        <w:pStyle w:val="Nagwek2"/>
      </w:pPr>
      <w:bookmarkStart w:id="12" w:name="tabela-indicators"/>
    </w:p>
    <w:p w14:paraId="06398301" w14:textId="77777777" w:rsidR="00164F45" w:rsidRDefault="00164F45">
      <w:pPr>
        <w:pStyle w:val="Nagwek2"/>
      </w:pPr>
    </w:p>
    <w:p w14:paraId="310A02C2" w14:textId="17E6A44B" w:rsidR="00967877" w:rsidRDefault="00000000">
      <w:pPr>
        <w:pStyle w:val="Nagwek2"/>
      </w:pPr>
      <w:r>
        <w:t xml:space="preserve">5.2. Tabela </w:t>
      </w:r>
      <w:r>
        <w:rPr>
          <w:rStyle w:val="VerbatimChar"/>
        </w:rPr>
        <w:t>indicators</w:t>
      </w:r>
      <w:bookmarkEnd w:id="12"/>
    </w:p>
    <w:p w14:paraId="6818A650" w14:textId="77777777" w:rsidR="00967877" w:rsidRDefault="00000000">
      <w:pPr>
        <w:pStyle w:val="FirstParagraph"/>
      </w:pPr>
      <w:r>
        <w:t xml:space="preserve">Słownik wskaźników ekonomicznych i demograficznych. Rekordy tworzone automatycznie podczas akwizycji na podstawie konfiguracji </w:t>
      </w:r>
      <w:r>
        <w:rPr>
          <w:rStyle w:val="VerbatimChar"/>
        </w:rPr>
        <w:t>indicators_config.py</w:t>
      </w:r>
      <w:r>
        <w:t>.</w:t>
      </w:r>
    </w:p>
    <w:tbl>
      <w:tblPr>
        <w:tblStyle w:val="Table"/>
        <w:tblW w:w="9026" w:type="dxa"/>
        <w:tblLayout w:type="fixed"/>
        <w:tblLook w:val="07E0" w:firstRow="1" w:lastRow="1" w:firstColumn="1" w:lastColumn="1" w:noHBand="1" w:noVBand="1"/>
      </w:tblPr>
      <w:tblGrid>
        <w:gridCol w:w="2166"/>
        <w:gridCol w:w="1624"/>
        <w:gridCol w:w="1444"/>
        <w:gridCol w:w="3792"/>
      </w:tblGrid>
      <w:tr w:rsidR="00967877" w14:paraId="725F69FE" w14:textId="77777777">
        <w:tc>
          <w:tcPr>
            <w:tcW w:w="2166" w:type="dxa"/>
            <w:tcBorders>
              <w:bottom w:val="single" w:sz="0" w:space="0" w:color="auto"/>
            </w:tcBorders>
            <w:vAlign w:val="bottom"/>
          </w:tcPr>
          <w:p w14:paraId="14B1431A" w14:textId="77777777" w:rsidR="00967877" w:rsidRDefault="00000000">
            <w:pPr>
              <w:pStyle w:val="Compact"/>
            </w:pPr>
            <w:r>
              <w:t>Kolumna</w:t>
            </w:r>
          </w:p>
        </w:tc>
        <w:tc>
          <w:tcPr>
            <w:tcW w:w="1624" w:type="dxa"/>
            <w:tcBorders>
              <w:bottom w:val="single" w:sz="0" w:space="0" w:color="auto"/>
            </w:tcBorders>
            <w:vAlign w:val="bottom"/>
          </w:tcPr>
          <w:p w14:paraId="6F67EF78" w14:textId="77777777" w:rsidR="00967877" w:rsidRDefault="00000000">
            <w:pPr>
              <w:pStyle w:val="Compact"/>
            </w:pPr>
            <w:r>
              <w:t>Typ</w:t>
            </w:r>
          </w:p>
        </w:tc>
        <w:tc>
          <w:tcPr>
            <w:tcW w:w="1444" w:type="dxa"/>
            <w:tcBorders>
              <w:bottom w:val="single" w:sz="0" w:space="0" w:color="auto"/>
            </w:tcBorders>
            <w:vAlign w:val="bottom"/>
          </w:tcPr>
          <w:p w14:paraId="015AC330" w14:textId="77777777" w:rsidR="00967877" w:rsidRDefault="00000000">
            <w:pPr>
              <w:pStyle w:val="Compact"/>
            </w:pPr>
            <w:r>
              <w:t>Ograniczenia</w:t>
            </w:r>
          </w:p>
        </w:tc>
        <w:tc>
          <w:tcPr>
            <w:tcW w:w="3792" w:type="dxa"/>
            <w:tcBorders>
              <w:bottom w:val="single" w:sz="0" w:space="0" w:color="auto"/>
            </w:tcBorders>
            <w:vAlign w:val="bottom"/>
          </w:tcPr>
          <w:p w14:paraId="11FEADD4" w14:textId="77777777" w:rsidR="00967877" w:rsidRDefault="00000000">
            <w:pPr>
              <w:pStyle w:val="Compact"/>
            </w:pPr>
            <w:r>
              <w:t>Opis</w:t>
            </w:r>
          </w:p>
        </w:tc>
      </w:tr>
      <w:tr w:rsidR="00967877" w14:paraId="5381602C" w14:textId="77777777">
        <w:tc>
          <w:tcPr>
            <w:tcW w:w="2166" w:type="dxa"/>
          </w:tcPr>
          <w:p w14:paraId="517221A8" w14:textId="77777777" w:rsidR="00967877" w:rsidRDefault="00000000">
            <w:pPr>
              <w:pStyle w:val="Compact"/>
            </w:pPr>
            <w:r>
              <w:t>id</w:t>
            </w:r>
          </w:p>
        </w:tc>
        <w:tc>
          <w:tcPr>
            <w:tcW w:w="1624" w:type="dxa"/>
          </w:tcPr>
          <w:p w14:paraId="22820D2A" w14:textId="77777777" w:rsidR="00967877" w:rsidRDefault="00000000">
            <w:pPr>
              <w:pStyle w:val="Compact"/>
            </w:pPr>
            <w:r>
              <w:t>Integer</w:t>
            </w:r>
          </w:p>
        </w:tc>
        <w:tc>
          <w:tcPr>
            <w:tcW w:w="1444" w:type="dxa"/>
          </w:tcPr>
          <w:p w14:paraId="723FC3A5" w14:textId="77777777" w:rsidR="00967877" w:rsidRDefault="00000000">
            <w:pPr>
              <w:pStyle w:val="Compact"/>
            </w:pPr>
            <w:r>
              <w:t>PK</w:t>
            </w:r>
          </w:p>
        </w:tc>
        <w:tc>
          <w:tcPr>
            <w:tcW w:w="3792" w:type="dxa"/>
          </w:tcPr>
          <w:p w14:paraId="13418469" w14:textId="77777777" w:rsidR="00967877" w:rsidRDefault="00000000">
            <w:pPr>
              <w:pStyle w:val="Compact"/>
            </w:pPr>
            <w:r>
              <w:t>Klucz główny.</w:t>
            </w:r>
          </w:p>
        </w:tc>
      </w:tr>
      <w:tr w:rsidR="00967877" w14:paraId="43FFED82" w14:textId="77777777">
        <w:tc>
          <w:tcPr>
            <w:tcW w:w="2166" w:type="dxa"/>
          </w:tcPr>
          <w:p w14:paraId="25536262" w14:textId="77777777" w:rsidR="00967877" w:rsidRDefault="00000000">
            <w:pPr>
              <w:pStyle w:val="Compact"/>
            </w:pPr>
            <w:r>
              <w:t>code</w:t>
            </w:r>
          </w:p>
        </w:tc>
        <w:tc>
          <w:tcPr>
            <w:tcW w:w="1624" w:type="dxa"/>
          </w:tcPr>
          <w:p w14:paraId="0AF220BF" w14:textId="77777777" w:rsidR="00967877" w:rsidRDefault="00000000">
            <w:pPr>
              <w:pStyle w:val="Compact"/>
            </w:pPr>
            <w:r>
              <w:t>String(50)</w:t>
            </w:r>
          </w:p>
        </w:tc>
        <w:tc>
          <w:tcPr>
            <w:tcW w:w="1444" w:type="dxa"/>
          </w:tcPr>
          <w:p w14:paraId="05DEFC62" w14:textId="77777777" w:rsidR="00967877" w:rsidRDefault="00000000">
            <w:pPr>
              <w:pStyle w:val="Compact"/>
            </w:pPr>
            <w:r>
              <w:t>UNIQUE, NOT NULL, indeks</w:t>
            </w:r>
          </w:p>
        </w:tc>
        <w:tc>
          <w:tcPr>
            <w:tcW w:w="3792" w:type="dxa"/>
          </w:tcPr>
          <w:p w14:paraId="5684E988" w14:textId="77777777" w:rsidR="00967877" w:rsidRDefault="00000000">
            <w:pPr>
              <w:pStyle w:val="Compact"/>
            </w:pPr>
            <w:r>
              <w:t xml:space="preserve">Wewnętrzny kod (np. </w:t>
            </w:r>
            <w:r>
              <w:rPr>
                <w:rStyle w:val="VerbatimChar"/>
              </w:rPr>
              <w:t>gdp_per_capita_usd</w:t>
            </w:r>
            <w:r>
              <w:t>).</w:t>
            </w:r>
          </w:p>
        </w:tc>
      </w:tr>
      <w:tr w:rsidR="00967877" w14:paraId="3275F5A4" w14:textId="77777777">
        <w:tc>
          <w:tcPr>
            <w:tcW w:w="2166" w:type="dxa"/>
          </w:tcPr>
          <w:p w14:paraId="4C476BAB" w14:textId="77777777" w:rsidR="00967877" w:rsidRDefault="00000000">
            <w:pPr>
              <w:pStyle w:val="Compact"/>
            </w:pPr>
            <w:r>
              <w:t>name</w:t>
            </w:r>
          </w:p>
        </w:tc>
        <w:tc>
          <w:tcPr>
            <w:tcW w:w="1624" w:type="dxa"/>
          </w:tcPr>
          <w:p w14:paraId="6AFA57FC" w14:textId="77777777" w:rsidR="00967877" w:rsidRDefault="00000000">
            <w:pPr>
              <w:pStyle w:val="Compact"/>
            </w:pPr>
            <w:r>
              <w:t>String(200)</w:t>
            </w:r>
          </w:p>
        </w:tc>
        <w:tc>
          <w:tcPr>
            <w:tcW w:w="1444" w:type="dxa"/>
          </w:tcPr>
          <w:p w14:paraId="210E48B9" w14:textId="77777777" w:rsidR="00967877" w:rsidRDefault="00000000">
            <w:pPr>
              <w:pStyle w:val="Compact"/>
            </w:pPr>
            <w:r>
              <w:t>NOT NULL</w:t>
            </w:r>
          </w:p>
        </w:tc>
        <w:tc>
          <w:tcPr>
            <w:tcW w:w="3792" w:type="dxa"/>
          </w:tcPr>
          <w:p w14:paraId="3C08A385" w14:textId="77777777" w:rsidR="00967877" w:rsidRDefault="00000000">
            <w:pPr>
              <w:pStyle w:val="Compact"/>
            </w:pPr>
            <w:r>
              <w:t>Czytelna nazwa wskaźnika.</w:t>
            </w:r>
          </w:p>
        </w:tc>
      </w:tr>
      <w:tr w:rsidR="00967877" w14:paraId="666F5BEA" w14:textId="77777777">
        <w:tc>
          <w:tcPr>
            <w:tcW w:w="2166" w:type="dxa"/>
          </w:tcPr>
          <w:p w14:paraId="725D63A0" w14:textId="77777777" w:rsidR="00967877" w:rsidRDefault="00000000">
            <w:pPr>
              <w:pStyle w:val="Compact"/>
            </w:pPr>
            <w:r>
              <w:t>unit</w:t>
            </w:r>
          </w:p>
        </w:tc>
        <w:tc>
          <w:tcPr>
            <w:tcW w:w="1624" w:type="dxa"/>
          </w:tcPr>
          <w:p w14:paraId="03C3E32B" w14:textId="77777777" w:rsidR="00967877" w:rsidRDefault="00000000">
            <w:pPr>
              <w:pStyle w:val="Compact"/>
            </w:pPr>
            <w:r>
              <w:t>String(100)</w:t>
            </w:r>
          </w:p>
        </w:tc>
        <w:tc>
          <w:tcPr>
            <w:tcW w:w="1444" w:type="dxa"/>
          </w:tcPr>
          <w:p w14:paraId="0CEEADA2" w14:textId="77777777" w:rsidR="00967877" w:rsidRDefault="00000000">
            <w:pPr>
              <w:pStyle w:val="Compact"/>
            </w:pPr>
            <w:r>
              <w:t>—</w:t>
            </w:r>
          </w:p>
        </w:tc>
        <w:tc>
          <w:tcPr>
            <w:tcW w:w="3792" w:type="dxa"/>
          </w:tcPr>
          <w:p w14:paraId="3B87DE7E" w14:textId="77777777" w:rsidR="00967877" w:rsidRDefault="00000000">
            <w:pPr>
              <w:pStyle w:val="Compact"/>
            </w:pPr>
            <w:r>
              <w:t>Jednostka (np. EUR per mieszkańca).</w:t>
            </w:r>
          </w:p>
        </w:tc>
      </w:tr>
      <w:tr w:rsidR="00967877" w14:paraId="3582C277" w14:textId="77777777">
        <w:tc>
          <w:tcPr>
            <w:tcW w:w="2166" w:type="dxa"/>
          </w:tcPr>
          <w:p w14:paraId="59261F89" w14:textId="77777777" w:rsidR="00967877" w:rsidRDefault="00000000">
            <w:pPr>
              <w:pStyle w:val="Compact"/>
            </w:pPr>
            <w:r>
              <w:t>source</w:t>
            </w:r>
          </w:p>
        </w:tc>
        <w:tc>
          <w:tcPr>
            <w:tcW w:w="1624" w:type="dxa"/>
          </w:tcPr>
          <w:p w14:paraId="2694AA74" w14:textId="77777777" w:rsidR="00967877" w:rsidRDefault="00000000">
            <w:pPr>
              <w:pStyle w:val="Compact"/>
            </w:pPr>
            <w:r>
              <w:t>String(50)</w:t>
            </w:r>
          </w:p>
        </w:tc>
        <w:tc>
          <w:tcPr>
            <w:tcW w:w="1444" w:type="dxa"/>
          </w:tcPr>
          <w:p w14:paraId="305BFC42" w14:textId="77777777" w:rsidR="00967877" w:rsidRDefault="00000000">
            <w:pPr>
              <w:pStyle w:val="Compact"/>
            </w:pPr>
            <w:r>
              <w:t>—</w:t>
            </w:r>
          </w:p>
        </w:tc>
        <w:tc>
          <w:tcPr>
            <w:tcW w:w="3792" w:type="dxa"/>
          </w:tcPr>
          <w:p w14:paraId="53E93AD4" w14:textId="77777777" w:rsidR="00967877" w:rsidRDefault="00000000">
            <w:pPr>
              <w:pStyle w:val="Compact"/>
            </w:pPr>
            <w:r>
              <w:t xml:space="preserve">Źródło: </w:t>
            </w:r>
            <w:r>
              <w:rPr>
                <w:rStyle w:val="VerbatimChar"/>
              </w:rPr>
              <w:t>eurostat</w:t>
            </w:r>
            <w:r>
              <w:t xml:space="preserve"> lub </w:t>
            </w:r>
            <w:r>
              <w:rPr>
                <w:rStyle w:val="VerbatimChar"/>
              </w:rPr>
              <w:t>worldbank</w:t>
            </w:r>
            <w:r>
              <w:t>.</w:t>
            </w:r>
          </w:p>
        </w:tc>
      </w:tr>
    </w:tbl>
    <w:p w14:paraId="746B14D6" w14:textId="77777777" w:rsidR="00967877" w:rsidRDefault="00000000">
      <w:pPr>
        <w:pStyle w:val="Nagwek2"/>
      </w:pPr>
      <w:bookmarkStart w:id="13" w:name="tabela-data_points"/>
      <w:r>
        <w:t xml:space="preserve">5.3. Tabela </w:t>
      </w:r>
      <w:r>
        <w:rPr>
          <w:rStyle w:val="VerbatimChar"/>
        </w:rPr>
        <w:t>data_points</w:t>
      </w:r>
      <w:bookmarkEnd w:id="13"/>
    </w:p>
    <w:p w14:paraId="4B0B4C21" w14:textId="77777777" w:rsidR="00967877" w:rsidRDefault="00000000">
      <w:pPr>
        <w:pStyle w:val="FirstParagraph"/>
      </w:pPr>
      <w:r>
        <w:t xml:space="preserve">Tabela faktów. Klucz unikalny na trójce </w:t>
      </w:r>
      <w:r>
        <w:rPr>
          <w:rStyle w:val="VerbatimChar"/>
        </w:rPr>
        <w:t>(country_id, indicator_id, year)</w:t>
      </w:r>
      <w:r>
        <w:t xml:space="preserve"> gwarantuje brak duplikatów i umożliwia operację UPSERT podczas akwizycji. Dodatkowy indeks złożony </w:t>
      </w:r>
      <w:r>
        <w:rPr>
          <w:rStyle w:val="VerbatimChar"/>
        </w:rPr>
        <w:t>ix_datapoint_lookup</w:t>
      </w:r>
      <w:r>
        <w:t xml:space="preserve"> przyspiesza zapytania filtrujące po wskaźniku, kraju i roku.</w:t>
      </w:r>
    </w:p>
    <w:tbl>
      <w:tblPr>
        <w:tblStyle w:val="Table"/>
        <w:tblW w:w="9026" w:type="dxa"/>
        <w:tblLayout w:type="fixed"/>
        <w:tblLook w:val="07E0" w:firstRow="1" w:lastRow="1" w:firstColumn="1" w:lastColumn="1" w:noHBand="1" w:noVBand="1"/>
      </w:tblPr>
      <w:tblGrid>
        <w:gridCol w:w="2166"/>
        <w:gridCol w:w="1624"/>
        <w:gridCol w:w="1444"/>
        <w:gridCol w:w="3792"/>
      </w:tblGrid>
      <w:tr w:rsidR="00967877" w14:paraId="7A20014C" w14:textId="77777777">
        <w:tc>
          <w:tcPr>
            <w:tcW w:w="2166" w:type="dxa"/>
            <w:tcBorders>
              <w:bottom w:val="single" w:sz="0" w:space="0" w:color="auto"/>
            </w:tcBorders>
            <w:vAlign w:val="bottom"/>
          </w:tcPr>
          <w:p w14:paraId="0B746788" w14:textId="77777777" w:rsidR="00967877" w:rsidRDefault="00000000">
            <w:pPr>
              <w:pStyle w:val="Compact"/>
            </w:pPr>
            <w:r>
              <w:t>Kolumna</w:t>
            </w:r>
          </w:p>
        </w:tc>
        <w:tc>
          <w:tcPr>
            <w:tcW w:w="1624" w:type="dxa"/>
            <w:tcBorders>
              <w:bottom w:val="single" w:sz="0" w:space="0" w:color="auto"/>
            </w:tcBorders>
            <w:vAlign w:val="bottom"/>
          </w:tcPr>
          <w:p w14:paraId="0BB48235" w14:textId="77777777" w:rsidR="00967877" w:rsidRDefault="00000000">
            <w:pPr>
              <w:pStyle w:val="Compact"/>
            </w:pPr>
            <w:r>
              <w:t>Typ</w:t>
            </w:r>
          </w:p>
        </w:tc>
        <w:tc>
          <w:tcPr>
            <w:tcW w:w="1444" w:type="dxa"/>
            <w:tcBorders>
              <w:bottom w:val="single" w:sz="0" w:space="0" w:color="auto"/>
            </w:tcBorders>
            <w:vAlign w:val="bottom"/>
          </w:tcPr>
          <w:p w14:paraId="26F3EEC4" w14:textId="77777777" w:rsidR="00967877" w:rsidRDefault="00000000">
            <w:pPr>
              <w:pStyle w:val="Compact"/>
            </w:pPr>
            <w:r>
              <w:t>Ograniczenia</w:t>
            </w:r>
          </w:p>
        </w:tc>
        <w:tc>
          <w:tcPr>
            <w:tcW w:w="3792" w:type="dxa"/>
            <w:tcBorders>
              <w:bottom w:val="single" w:sz="0" w:space="0" w:color="auto"/>
            </w:tcBorders>
            <w:vAlign w:val="bottom"/>
          </w:tcPr>
          <w:p w14:paraId="771BA1ED" w14:textId="77777777" w:rsidR="00967877" w:rsidRDefault="00000000">
            <w:pPr>
              <w:pStyle w:val="Compact"/>
            </w:pPr>
            <w:r>
              <w:t>Opis</w:t>
            </w:r>
          </w:p>
        </w:tc>
      </w:tr>
      <w:tr w:rsidR="00967877" w14:paraId="6734DCDC" w14:textId="77777777">
        <w:tc>
          <w:tcPr>
            <w:tcW w:w="2166" w:type="dxa"/>
          </w:tcPr>
          <w:p w14:paraId="38DEB8B8" w14:textId="77777777" w:rsidR="00967877" w:rsidRDefault="00000000">
            <w:pPr>
              <w:pStyle w:val="Compact"/>
            </w:pPr>
            <w:r>
              <w:t>id</w:t>
            </w:r>
          </w:p>
        </w:tc>
        <w:tc>
          <w:tcPr>
            <w:tcW w:w="1624" w:type="dxa"/>
          </w:tcPr>
          <w:p w14:paraId="53614B47" w14:textId="77777777" w:rsidR="00967877" w:rsidRDefault="00000000">
            <w:pPr>
              <w:pStyle w:val="Compact"/>
            </w:pPr>
            <w:r>
              <w:t>Integer</w:t>
            </w:r>
          </w:p>
        </w:tc>
        <w:tc>
          <w:tcPr>
            <w:tcW w:w="1444" w:type="dxa"/>
          </w:tcPr>
          <w:p w14:paraId="5691B3DD" w14:textId="77777777" w:rsidR="00967877" w:rsidRDefault="00000000">
            <w:pPr>
              <w:pStyle w:val="Compact"/>
            </w:pPr>
            <w:r>
              <w:t>PK</w:t>
            </w:r>
          </w:p>
        </w:tc>
        <w:tc>
          <w:tcPr>
            <w:tcW w:w="3792" w:type="dxa"/>
          </w:tcPr>
          <w:p w14:paraId="2EAE13A8" w14:textId="77777777" w:rsidR="00967877" w:rsidRDefault="00000000">
            <w:pPr>
              <w:pStyle w:val="Compact"/>
            </w:pPr>
            <w:r>
              <w:t>Klucz główny.</w:t>
            </w:r>
          </w:p>
        </w:tc>
      </w:tr>
      <w:tr w:rsidR="00967877" w14:paraId="61F37C90" w14:textId="77777777">
        <w:tc>
          <w:tcPr>
            <w:tcW w:w="2166" w:type="dxa"/>
          </w:tcPr>
          <w:p w14:paraId="7209D30A" w14:textId="77777777" w:rsidR="00967877" w:rsidRDefault="00000000">
            <w:pPr>
              <w:pStyle w:val="Compact"/>
            </w:pPr>
            <w:r>
              <w:t>country_id</w:t>
            </w:r>
          </w:p>
        </w:tc>
        <w:tc>
          <w:tcPr>
            <w:tcW w:w="1624" w:type="dxa"/>
          </w:tcPr>
          <w:p w14:paraId="7DF20EC8" w14:textId="77777777" w:rsidR="00967877" w:rsidRDefault="00000000">
            <w:pPr>
              <w:pStyle w:val="Compact"/>
            </w:pPr>
            <w:r>
              <w:t>Integer</w:t>
            </w:r>
          </w:p>
        </w:tc>
        <w:tc>
          <w:tcPr>
            <w:tcW w:w="1444" w:type="dxa"/>
          </w:tcPr>
          <w:p w14:paraId="4A2DFAED" w14:textId="77777777" w:rsidR="00967877" w:rsidRDefault="00000000">
            <w:pPr>
              <w:pStyle w:val="Compact"/>
            </w:pPr>
            <w:r>
              <w:t>FK → countries.id, NOT NULL</w:t>
            </w:r>
          </w:p>
        </w:tc>
        <w:tc>
          <w:tcPr>
            <w:tcW w:w="3792" w:type="dxa"/>
          </w:tcPr>
          <w:p w14:paraId="61004211" w14:textId="77777777" w:rsidR="00967877" w:rsidRDefault="00000000">
            <w:pPr>
              <w:pStyle w:val="Compact"/>
            </w:pPr>
            <w:r>
              <w:t>Kraj obserwacji.</w:t>
            </w:r>
          </w:p>
        </w:tc>
      </w:tr>
      <w:tr w:rsidR="00967877" w14:paraId="4D185C10" w14:textId="77777777">
        <w:tc>
          <w:tcPr>
            <w:tcW w:w="2166" w:type="dxa"/>
          </w:tcPr>
          <w:p w14:paraId="54FE79DA" w14:textId="77777777" w:rsidR="00967877" w:rsidRDefault="00000000">
            <w:pPr>
              <w:pStyle w:val="Compact"/>
            </w:pPr>
            <w:r>
              <w:t>indicator_id</w:t>
            </w:r>
          </w:p>
        </w:tc>
        <w:tc>
          <w:tcPr>
            <w:tcW w:w="1624" w:type="dxa"/>
          </w:tcPr>
          <w:p w14:paraId="41957C5B" w14:textId="77777777" w:rsidR="00967877" w:rsidRDefault="00000000">
            <w:pPr>
              <w:pStyle w:val="Compact"/>
            </w:pPr>
            <w:r>
              <w:t>Integer</w:t>
            </w:r>
          </w:p>
        </w:tc>
        <w:tc>
          <w:tcPr>
            <w:tcW w:w="1444" w:type="dxa"/>
          </w:tcPr>
          <w:p w14:paraId="1ED098EF" w14:textId="77777777" w:rsidR="00967877" w:rsidRDefault="00000000">
            <w:pPr>
              <w:pStyle w:val="Compact"/>
            </w:pPr>
            <w:r>
              <w:t>FK → indicators.id, NOT NULL</w:t>
            </w:r>
          </w:p>
        </w:tc>
        <w:tc>
          <w:tcPr>
            <w:tcW w:w="3792" w:type="dxa"/>
          </w:tcPr>
          <w:p w14:paraId="4387D58D" w14:textId="77777777" w:rsidR="00967877" w:rsidRDefault="00000000">
            <w:pPr>
              <w:pStyle w:val="Compact"/>
            </w:pPr>
            <w:r>
              <w:t>Wskaźnik obserwacji.</w:t>
            </w:r>
          </w:p>
        </w:tc>
      </w:tr>
      <w:tr w:rsidR="00967877" w14:paraId="4364EFD2" w14:textId="77777777">
        <w:tc>
          <w:tcPr>
            <w:tcW w:w="2166" w:type="dxa"/>
          </w:tcPr>
          <w:p w14:paraId="3A90A37C" w14:textId="77777777" w:rsidR="00967877" w:rsidRDefault="00000000">
            <w:pPr>
              <w:pStyle w:val="Compact"/>
            </w:pPr>
            <w:r>
              <w:t>year</w:t>
            </w:r>
          </w:p>
        </w:tc>
        <w:tc>
          <w:tcPr>
            <w:tcW w:w="1624" w:type="dxa"/>
          </w:tcPr>
          <w:p w14:paraId="59DCA56F" w14:textId="77777777" w:rsidR="00967877" w:rsidRDefault="00000000">
            <w:pPr>
              <w:pStyle w:val="Compact"/>
            </w:pPr>
            <w:r>
              <w:t>Integer</w:t>
            </w:r>
          </w:p>
        </w:tc>
        <w:tc>
          <w:tcPr>
            <w:tcW w:w="1444" w:type="dxa"/>
          </w:tcPr>
          <w:p w14:paraId="00C387EB" w14:textId="77777777" w:rsidR="00967877" w:rsidRDefault="00000000">
            <w:pPr>
              <w:pStyle w:val="Compact"/>
            </w:pPr>
            <w:r>
              <w:t>NOT NULL, indeks</w:t>
            </w:r>
          </w:p>
        </w:tc>
        <w:tc>
          <w:tcPr>
            <w:tcW w:w="3792" w:type="dxa"/>
          </w:tcPr>
          <w:p w14:paraId="6841E7C2" w14:textId="77777777" w:rsidR="00967877" w:rsidRDefault="00000000">
            <w:pPr>
              <w:pStyle w:val="Compact"/>
            </w:pPr>
            <w:r>
              <w:t>Rok obserwacji.</w:t>
            </w:r>
          </w:p>
        </w:tc>
      </w:tr>
      <w:tr w:rsidR="00967877" w14:paraId="2AA4F4DB" w14:textId="77777777">
        <w:tc>
          <w:tcPr>
            <w:tcW w:w="2166" w:type="dxa"/>
          </w:tcPr>
          <w:p w14:paraId="12511146" w14:textId="77777777" w:rsidR="00967877" w:rsidRDefault="00000000">
            <w:pPr>
              <w:pStyle w:val="Compact"/>
            </w:pPr>
            <w:r>
              <w:t>value</w:t>
            </w:r>
          </w:p>
        </w:tc>
        <w:tc>
          <w:tcPr>
            <w:tcW w:w="1624" w:type="dxa"/>
          </w:tcPr>
          <w:p w14:paraId="4B1076EE" w14:textId="77777777" w:rsidR="00967877" w:rsidRDefault="00000000">
            <w:pPr>
              <w:pStyle w:val="Compact"/>
            </w:pPr>
            <w:r>
              <w:t>Float</w:t>
            </w:r>
          </w:p>
        </w:tc>
        <w:tc>
          <w:tcPr>
            <w:tcW w:w="1444" w:type="dxa"/>
          </w:tcPr>
          <w:p w14:paraId="51AF73C2" w14:textId="77777777" w:rsidR="00967877" w:rsidRDefault="00000000">
            <w:pPr>
              <w:pStyle w:val="Compact"/>
            </w:pPr>
            <w:r>
              <w:t>—</w:t>
            </w:r>
          </w:p>
        </w:tc>
        <w:tc>
          <w:tcPr>
            <w:tcW w:w="3792" w:type="dxa"/>
          </w:tcPr>
          <w:p w14:paraId="52F8B783" w14:textId="77777777" w:rsidR="00967877" w:rsidRDefault="00000000">
            <w:pPr>
              <w:pStyle w:val="Compact"/>
            </w:pPr>
            <w:r>
              <w:t>Wartość liczbowa (może być NULL).</w:t>
            </w:r>
          </w:p>
        </w:tc>
      </w:tr>
    </w:tbl>
    <w:p w14:paraId="15524E5A" w14:textId="77777777" w:rsidR="00967877" w:rsidRDefault="00000000">
      <w:pPr>
        <w:pStyle w:val="Tekstpodstawowy"/>
      </w:pPr>
      <w:r>
        <w:rPr>
          <w:b/>
        </w:rPr>
        <w:t>Relacje:</w:t>
      </w:r>
      <w:r>
        <w:t xml:space="preserve"> obie tabele wymiarów są powiązane z </w:t>
      </w:r>
      <w:r>
        <w:rPr>
          <w:rStyle w:val="VerbatimChar"/>
        </w:rPr>
        <w:t>data_points</w:t>
      </w:r>
      <w:r>
        <w:t xml:space="preserve"> relacją 1:N z kaskadowym usuwaniem (</w:t>
      </w:r>
      <w:r>
        <w:rPr>
          <w:rStyle w:val="VerbatimChar"/>
        </w:rPr>
        <w:t>cascade="all, delete-orphan"</w:t>
      </w:r>
      <w:r>
        <w:t>) — usunięcie kraju lub wskaźnika usuwa powiązane obserwacje.</w:t>
      </w:r>
    </w:p>
    <w:p w14:paraId="11948F8A" w14:textId="77777777" w:rsidR="00967877" w:rsidRDefault="00000000">
      <w:pPr>
        <w:pStyle w:val="Nagwek1"/>
      </w:pPr>
      <w:bookmarkStart w:id="14" w:name="backend-moduły-rdzeniowe"/>
      <w:r>
        <w:lastRenderedPageBreak/>
        <w:t>6. Backend — moduły rdzeniowe</w:t>
      </w:r>
      <w:bookmarkEnd w:id="14"/>
    </w:p>
    <w:p w14:paraId="0B53677E" w14:textId="77777777" w:rsidR="00967877" w:rsidRDefault="00000000">
      <w:pPr>
        <w:pStyle w:val="Nagwek2"/>
      </w:pPr>
      <w:bookmarkStart w:id="15" w:name="main.py-punkt-wejścia"/>
      <w:r>
        <w:t xml:space="preserve">6.1. </w:t>
      </w:r>
      <w:r>
        <w:rPr>
          <w:rStyle w:val="VerbatimChar"/>
        </w:rPr>
        <w:t>main.py</w:t>
      </w:r>
      <w:r>
        <w:t xml:space="preserve"> — punkt wejścia</w:t>
      </w:r>
      <w:bookmarkEnd w:id="15"/>
    </w:p>
    <w:p w14:paraId="19B615C2" w14:textId="77777777" w:rsidR="00967877" w:rsidRDefault="00000000">
      <w:pPr>
        <w:pStyle w:val="FirstParagraph"/>
      </w:pPr>
      <w:r>
        <w:t xml:space="preserve">Tworzy instancję </w:t>
      </w:r>
      <w:r>
        <w:rPr>
          <w:rStyle w:val="VerbatimChar"/>
        </w:rPr>
        <w:t>FastAPI</w:t>
      </w:r>
      <w:r>
        <w:t xml:space="preserve"> (tytuł, wersja 1.0.0, dokumentacja pod </w:t>
      </w:r>
      <w:r>
        <w:rPr>
          <w:rStyle w:val="VerbatimChar"/>
        </w:rPr>
        <w:t>/docs</w:t>
      </w:r>
      <w:r>
        <w:t xml:space="preserve"> i </w:t>
      </w:r>
      <w:r>
        <w:rPr>
          <w:rStyle w:val="VerbatimChar"/>
        </w:rPr>
        <w:t>/redoc</w:t>
      </w:r>
      <w:r>
        <w:t xml:space="preserve">), konfiguruje logowanie strukturalne </w:t>
      </w:r>
      <w:r>
        <w:rPr>
          <w:rStyle w:val="VerbatimChar"/>
        </w:rPr>
        <w:t>structlog</w:t>
      </w:r>
      <w:r>
        <w:t xml:space="preserve"> oraz rejestruje cztery routery. Definiuje dwa middleware:</w:t>
      </w:r>
    </w:p>
    <w:p w14:paraId="796D63CD" w14:textId="77777777" w:rsidR="00967877" w:rsidRDefault="00000000">
      <w:pPr>
        <w:pStyle w:val="Compact"/>
        <w:numPr>
          <w:ilvl w:val="0"/>
          <w:numId w:val="4"/>
        </w:numPr>
      </w:pPr>
      <w:r>
        <w:rPr>
          <w:b/>
        </w:rPr>
        <w:t>CORSMiddleware</w:t>
      </w:r>
      <w:r>
        <w:t xml:space="preserve"> — zezwala na zapytania cross-origin (w produkcji należy zawęzić listę origin).</w:t>
      </w:r>
    </w:p>
    <w:p w14:paraId="749AB5BE" w14:textId="77777777" w:rsidR="00967877" w:rsidRDefault="00000000">
      <w:pPr>
        <w:pStyle w:val="Compact"/>
        <w:numPr>
          <w:ilvl w:val="0"/>
          <w:numId w:val="4"/>
        </w:numPr>
      </w:pPr>
      <w:r>
        <w:rPr>
          <w:b/>
        </w:rPr>
        <w:t>LoggingMiddleware</w:t>
      </w:r>
      <w:r>
        <w:t xml:space="preserve"> — mierzy i loguje czas obsługi każdego żądania HTTP (metoda, ścieżka, status, czas w ms).</w:t>
      </w:r>
    </w:p>
    <w:p w14:paraId="6E3B270B" w14:textId="77777777" w:rsidR="00967877" w:rsidRDefault="00000000">
      <w:pPr>
        <w:pStyle w:val="Nagwek2"/>
      </w:pPr>
      <w:bookmarkStart w:id="16" w:name="config.py-konfiguracja"/>
      <w:r>
        <w:t xml:space="preserve">6.2. </w:t>
      </w:r>
      <w:r>
        <w:rPr>
          <w:rStyle w:val="VerbatimChar"/>
        </w:rPr>
        <w:t>config.py</w:t>
      </w:r>
      <w:r>
        <w:t xml:space="preserve"> — konfiguracja</w:t>
      </w:r>
      <w:bookmarkEnd w:id="16"/>
    </w:p>
    <w:p w14:paraId="6E55B5EC" w14:textId="77777777" w:rsidR="00967877" w:rsidRDefault="00000000">
      <w:pPr>
        <w:pStyle w:val="FirstParagraph"/>
      </w:pPr>
      <w:r>
        <w:t xml:space="preserve">Ładuje zmienne środowiskowe przez </w:t>
      </w:r>
      <w:r>
        <w:rPr>
          <w:rStyle w:val="VerbatimChar"/>
        </w:rPr>
        <w:t>python-dotenv</w:t>
      </w:r>
      <w:r>
        <w:t xml:space="preserve">. Udostępnia </w:t>
      </w:r>
      <w:r>
        <w:rPr>
          <w:rStyle w:val="VerbatimChar"/>
        </w:rPr>
        <w:t>DATABASE_URL</w:t>
      </w:r>
      <w:r>
        <w:t xml:space="preserve"> (z domyślną wartością wskazującą kontener </w:t>
      </w:r>
      <w:r>
        <w:rPr>
          <w:rStyle w:val="VerbatimChar"/>
        </w:rPr>
        <w:t>db</w:t>
      </w:r>
      <w:r>
        <w:t xml:space="preserve">) oraz </w:t>
      </w:r>
      <w:r>
        <w:rPr>
          <w:rStyle w:val="VerbatimChar"/>
        </w:rPr>
        <w:t>LOG_LEVEL</w:t>
      </w:r>
      <w:r>
        <w:t>.</w:t>
      </w:r>
    </w:p>
    <w:p w14:paraId="69311259" w14:textId="77777777" w:rsidR="00967877" w:rsidRDefault="00000000">
      <w:pPr>
        <w:pStyle w:val="Nagwek2"/>
      </w:pPr>
      <w:bookmarkStart w:id="17" w:name="database.py-warstwa-bazy"/>
      <w:r>
        <w:t xml:space="preserve">6.3. </w:t>
      </w:r>
      <w:r>
        <w:rPr>
          <w:rStyle w:val="VerbatimChar"/>
        </w:rPr>
        <w:t>database.py</w:t>
      </w:r>
      <w:r>
        <w:t xml:space="preserve"> — warstwa bazy</w:t>
      </w:r>
      <w:bookmarkEnd w:id="17"/>
    </w:p>
    <w:p w14:paraId="1A99C4AA" w14:textId="77777777" w:rsidR="00967877" w:rsidRDefault="00000000">
      <w:pPr>
        <w:pStyle w:val="FirstParagraph"/>
      </w:pPr>
      <w:r>
        <w:t xml:space="preserve">Tworzy silnik SQLAlchemy z opcją </w:t>
      </w:r>
      <w:r>
        <w:rPr>
          <w:rStyle w:val="VerbatimChar"/>
        </w:rPr>
        <w:t>pool_pre_ping=True</w:t>
      </w:r>
      <w:r>
        <w:t xml:space="preserve"> (automatyczne wykrywanie zerwanych połączeń), fabrykę sesji </w:t>
      </w:r>
      <w:r>
        <w:rPr>
          <w:rStyle w:val="VerbatimChar"/>
        </w:rPr>
        <w:t>SessionLocal</w:t>
      </w:r>
      <w:r>
        <w:t xml:space="preserve">, bazową klasę modeli </w:t>
      </w:r>
      <w:r>
        <w:rPr>
          <w:rStyle w:val="VerbatimChar"/>
        </w:rPr>
        <w:t>Base</w:t>
      </w:r>
      <w:r>
        <w:t xml:space="preserve"> oraz funkcję </w:t>
      </w:r>
      <w:r>
        <w:rPr>
          <w:rStyle w:val="VerbatimChar"/>
        </w:rPr>
        <w:t>get_db()</w:t>
      </w:r>
      <w:r>
        <w:t xml:space="preserve"> wykorzystywaną jako zależność FastAPI (dependency injection sesji do endpointów).</w:t>
      </w:r>
    </w:p>
    <w:p w14:paraId="181A698E" w14:textId="77777777" w:rsidR="00967877" w:rsidRDefault="00000000">
      <w:pPr>
        <w:pStyle w:val="Nagwek2"/>
      </w:pPr>
      <w:bookmarkStart w:id="18" w:name="seed.py-dane-początkowe"/>
      <w:r>
        <w:t xml:space="preserve">6.4. </w:t>
      </w:r>
      <w:r>
        <w:rPr>
          <w:rStyle w:val="VerbatimChar"/>
        </w:rPr>
        <w:t>seed.py</w:t>
      </w:r>
      <w:r>
        <w:t xml:space="preserve"> — dane początkowe</w:t>
      </w:r>
      <w:bookmarkEnd w:id="18"/>
    </w:p>
    <w:p w14:paraId="48501E1D" w14:textId="77777777" w:rsidR="00967877" w:rsidRDefault="00000000">
      <w:pPr>
        <w:pStyle w:val="FirstParagraph"/>
      </w:pPr>
      <w:r>
        <w:t xml:space="preserve">Ładuje listę 27 krajów UE wraz z kodami ISO2/ISO3 do tabeli </w:t>
      </w:r>
      <w:r>
        <w:rPr>
          <w:rStyle w:val="VerbatimChar"/>
        </w:rPr>
        <w:t>countries</w:t>
      </w:r>
      <w:r>
        <w:t xml:space="preserve">. Operacja jest idempotentna — przed dodaniem sprawdza istnienie kraju, więc można ją uruchamiać wielokrotnie. Wywoływana automatycznie w </w:t>
      </w:r>
      <w:r>
        <w:rPr>
          <w:rStyle w:val="VerbatimChar"/>
        </w:rPr>
        <w:t>entrypoint.sh</w:t>
      </w:r>
      <w:r>
        <w:t>.</w:t>
      </w:r>
    </w:p>
    <w:p w14:paraId="44A01AD9" w14:textId="77777777" w:rsidR="00967877" w:rsidRDefault="00000000">
      <w:pPr>
        <w:pStyle w:val="Nagwek1"/>
      </w:pPr>
      <w:bookmarkStart w:id="19" w:name="akwizycja-danych-ingestion"/>
      <w:r>
        <w:t>7. Akwizycja danych (ingestion)</w:t>
      </w:r>
      <w:bookmarkEnd w:id="19"/>
    </w:p>
    <w:p w14:paraId="4D32C847" w14:textId="77777777" w:rsidR="00967877" w:rsidRDefault="00000000">
      <w:pPr>
        <w:pStyle w:val="FirstParagraph"/>
      </w:pPr>
      <w:r>
        <w:t xml:space="preserve">Moduł </w:t>
      </w:r>
      <w:r>
        <w:rPr>
          <w:rStyle w:val="VerbatimChar"/>
        </w:rPr>
        <w:t>app/ingestion</w:t>
      </w:r>
      <w:r>
        <w:t xml:space="preserve"> odpowiada za pobranie surowych danych z zewnętrznych API i ich zapis do bazy. Składa się z dwóch klientów HTTP, konfiguracji wskaźników oraz orchestratora.</w:t>
      </w:r>
    </w:p>
    <w:p w14:paraId="303A36A4" w14:textId="77777777" w:rsidR="00967877" w:rsidRDefault="00000000">
      <w:pPr>
        <w:pStyle w:val="Nagwek2"/>
      </w:pPr>
      <w:bookmarkStart w:id="20" w:name="X1fb5874340a833372587c72c907c45724dff0a0"/>
      <w:r>
        <w:t>7.1. Konfiguracja wskaźników (</w:t>
      </w:r>
      <w:r>
        <w:rPr>
          <w:rStyle w:val="VerbatimChar"/>
        </w:rPr>
        <w:t>indicators_config.py</w:t>
      </w:r>
      <w:r>
        <w:t>)</w:t>
      </w:r>
      <w:bookmarkEnd w:id="20"/>
    </w:p>
    <w:p w14:paraId="444F0C2B" w14:textId="77777777" w:rsidR="00967877" w:rsidRDefault="00000000">
      <w:pPr>
        <w:pStyle w:val="FirstParagraph"/>
      </w:pPr>
      <w:r>
        <w:t xml:space="preserve">Centralna, deklaratywna lista wskaźników. Każdy opisany jest jako </w:t>
      </w:r>
      <w:r>
        <w:rPr>
          <w:rStyle w:val="VerbatimChar"/>
        </w:rPr>
        <w:t>IndicatorConfig</w:t>
      </w:r>
      <w:r>
        <w:t xml:space="preserve"> (kod, nazwa, jednostka, źródło, identyfikator zbioru źródłowego oraz filtry SDMX dla Eurostatu). System obsługuje 7 wskaźników:</w:t>
      </w:r>
    </w:p>
    <w:tbl>
      <w:tblPr>
        <w:tblStyle w:val="Table"/>
        <w:tblW w:w="9026" w:type="dxa"/>
        <w:tblLayout w:type="fixed"/>
        <w:tblLook w:val="07E0" w:firstRow="1" w:lastRow="1" w:firstColumn="1" w:lastColumn="1" w:noHBand="1" w:noVBand="1"/>
      </w:tblPr>
      <w:tblGrid>
        <w:gridCol w:w="2166"/>
        <w:gridCol w:w="1624"/>
        <w:gridCol w:w="1444"/>
        <w:gridCol w:w="3792"/>
      </w:tblGrid>
      <w:tr w:rsidR="00967877" w14:paraId="68A4B833" w14:textId="77777777">
        <w:tc>
          <w:tcPr>
            <w:tcW w:w="2166" w:type="dxa"/>
            <w:tcBorders>
              <w:bottom w:val="single" w:sz="0" w:space="0" w:color="auto"/>
            </w:tcBorders>
            <w:vAlign w:val="bottom"/>
          </w:tcPr>
          <w:p w14:paraId="27929840" w14:textId="77777777" w:rsidR="00967877" w:rsidRDefault="00000000">
            <w:pPr>
              <w:pStyle w:val="Compact"/>
            </w:pPr>
            <w:r>
              <w:t>Kod wewnętrzny</w:t>
            </w:r>
          </w:p>
        </w:tc>
        <w:tc>
          <w:tcPr>
            <w:tcW w:w="1624" w:type="dxa"/>
            <w:tcBorders>
              <w:bottom w:val="single" w:sz="0" w:space="0" w:color="auto"/>
            </w:tcBorders>
            <w:vAlign w:val="bottom"/>
          </w:tcPr>
          <w:p w14:paraId="3DE7A5CB" w14:textId="77777777" w:rsidR="00967877" w:rsidRDefault="00000000">
            <w:pPr>
              <w:pStyle w:val="Compact"/>
            </w:pPr>
            <w:r>
              <w:t>Nazwa</w:t>
            </w:r>
          </w:p>
        </w:tc>
        <w:tc>
          <w:tcPr>
            <w:tcW w:w="1444" w:type="dxa"/>
            <w:tcBorders>
              <w:bottom w:val="single" w:sz="0" w:space="0" w:color="auto"/>
            </w:tcBorders>
            <w:vAlign w:val="bottom"/>
          </w:tcPr>
          <w:p w14:paraId="7AD02EB7" w14:textId="77777777" w:rsidR="00967877" w:rsidRDefault="00000000">
            <w:pPr>
              <w:pStyle w:val="Compact"/>
            </w:pPr>
            <w:r>
              <w:t>Źródło</w:t>
            </w:r>
          </w:p>
        </w:tc>
        <w:tc>
          <w:tcPr>
            <w:tcW w:w="3792" w:type="dxa"/>
            <w:tcBorders>
              <w:bottom w:val="single" w:sz="0" w:space="0" w:color="auto"/>
            </w:tcBorders>
            <w:vAlign w:val="bottom"/>
          </w:tcPr>
          <w:p w14:paraId="1F9D17BF" w14:textId="77777777" w:rsidR="00967877" w:rsidRDefault="00000000">
            <w:pPr>
              <w:pStyle w:val="Compact"/>
            </w:pPr>
            <w:r>
              <w:t>Dataset / kod źródłowy</w:t>
            </w:r>
          </w:p>
        </w:tc>
      </w:tr>
      <w:tr w:rsidR="00967877" w14:paraId="7DD547C3" w14:textId="77777777">
        <w:tc>
          <w:tcPr>
            <w:tcW w:w="2166" w:type="dxa"/>
          </w:tcPr>
          <w:p w14:paraId="123B771D" w14:textId="77777777" w:rsidR="00967877" w:rsidRDefault="00000000">
            <w:pPr>
              <w:pStyle w:val="Compact"/>
            </w:pPr>
            <w:r>
              <w:t>gdp_per_capita_eur</w:t>
            </w:r>
          </w:p>
        </w:tc>
        <w:tc>
          <w:tcPr>
            <w:tcW w:w="1624" w:type="dxa"/>
          </w:tcPr>
          <w:p w14:paraId="0E554D4F" w14:textId="77777777" w:rsidR="00967877" w:rsidRDefault="00000000">
            <w:pPr>
              <w:pStyle w:val="Compact"/>
            </w:pPr>
            <w:r>
              <w:t>PKB per capita</w:t>
            </w:r>
          </w:p>
        </w:tc>
        <w:tc>
          <w:tcPr>
            <w:tcW w:w="1444" w:type="dxa"/>
          </w:tcPr>
          <w:p w14:paraId="798384E5" w14:textId="77777777" w:rsidR="00967877" w:rsidRDefault="00000000">
            <w:pPr>
              <w:pStyle w:val="Compact"/>
            </w:pPr>
            <w:r>
              <w:t>Eurostat</w:t>
            </w:r>
          </w:p>
        </w:tc>
        <w:tc>
          <w:tcPr>
            <w:tcW w:w="3792" w:type="dxa"/>
          </w:tcPr>
          <w:p w14:paraId="458E440C" w14:textId="77777777" w:rsidR="00967877" w:rsidRDefault="00000000">
            <w:pPr>
              <w:pStyle w:val="Compact"/>
            </w:pPr>
            <w:r>
              <w:t>nama_10_pc</w:t>
            </w:r>
          </w:p>
        </w:tc>
      </w:tr>
      <w:tr w:rsidR="00967877" w14:paraId="27CCE900" w14:textId="77777777">
        <w:tc>
          <w:tcPr>
            <w:tcW w:w="2166" w:type="dxa"/>
          </w:tcPr>
          <w:p w14:paraId="7A2F0803" w14:textId="77777777" w:rsidR="00967877" w:rsidRDefault="00000000">
            <w:pPr>
              <w:pStyle w:val="Compact"/>
            </w:pPr>
            <w:r>
              <w:t>unemployment_rate_eu</w:t>
            </w:r>
          </w:p>
        </w:tc>
        <w:tc>
          <w:tcPr>
            <w:tcW w:w="1624" w:type="dxa"/>
          </w:tcPr>
          <w:p w14:paraId="795344CF" w14:textId="77777777" w:rsidR="00967877" w:rsidRDefault="00000000">
            <w:pPr>
              <w:pStyle w:val="Compact"/>
            </w:pPr>
            <w:r>
              <w:t>Stopa bezrobocia</w:t>
            </w:r>
          </w:p>
        </w:tc>
        <w:tc>
          <w:tcPr>
            <w:tcW w:w="1444" w:type="dxa"/>
          </w:tcPr>
          <w:p w14:paraId="0A83C4CB" w14:textId="77777777" w:rsidR="00967877" w:rsidRDefault="00000000">
            <w:pPr>
              <w:pStyle w:val="Compact"/>
            </w:pPr>
            <w:r>
              <w:t>Eurostat</w:t>
            </w:r>
          </w:p>
        </w:tc>
        <w:tc>
          <w:tcPr>
            <w:tcW w:w="3792" w:type="dxa"/>
          </w:tcPr>
          <w:p w14:paraId="7C216281" w14:textId="77777777" w:rsidR="00967877" w:rsidRDefault="00000000">
            <w:pPr>
              <w:pStyle w:val="Compact"/>
            </w:pPr>
            <w:r>
              <w:t>une_rt_a</w:t>
            </w:r>
          </w:p>
        </w:tc>
      </w:tr>
      <w:tr w:rsidR="00967877" w14:paraId="1BD89853" w14:textId="77777777">
        <w:tc>
          <w:tcPr>
            <w:tcW w:w="2166" w:type="dxa"/>
          </w:tcPr>
          <w:p w14:paraId="7B135B52" w14:textId="77777777" w:rsidR="00967877" w:rsidRDefault="00000000">
            <w:pPr>
              <w:pStyle w:val="Compact"/>
            </w:pPr>
            <w:r>
              <w:t>population_total_eu</w:t>
            </w:r>
          </w:p>
        </w:tc>
        <w:tc>
          <w:tcPr>
            <w:tcW w:w="1624" w:type="dxa"/>
          </w:tcPr>
          <w:p w14:paraId="30A34D14" w14:textId="77777777" w:rsidR="00967877" w:rsidRDefault="00000000">
            <w:pPr>
              <w:pStyle w:val="Compact"/>
            </w:pPr>
            <w:r>
              <w:t>Populacja (1 stycznia)</w:t>
            </w:r>
          </w:p>
        </w:tc>
        <w:tc>
          <w:tcPr>
            <w:tcW w:w="1444" w:type="dxa"/>
          </w:tcPr>
          <w:p w14:paraId="03D0CE83" w14:textId="77777777" w:rsidR="00967877" w:rsidRDefault="00000000">
            <w:pPr>
              <w:pStyle w:val="Compact"/>
            </w:pPr>
            <w:r>
              <w:t>Eurostat</w:t>
            </w:r>
          </w:p>
        </w:tc>
        <w:tc>
          <w:tcPr>
            <w:tcW w:w="3792" w:type="dxa"/>
          </w:tcPr>
          <w:p w14:paraId="7C8F2DAF" w14:textId="77777777" w:rsidR="00967877" w:rsidRDefault="00000000">
            <w:pPr>
              <w:pStyle w:val="Compact"/>
            </w:pPr>
            <w:r>
              <w:t>demo_pjan</w:t>
            </w:r>
          </w:p>
        </w:tc>
      </w:tr>
      <w:tr w:rsidR="00967877" w14:paraId="6F1829AE" w14:textId="77777777">
        <w:tc>
          <w:tcPr>
            <w:tcW w:w="2166" w:type="dxa"/>
          </w:tcPr>
          <w:p w14:paraId="5F586478" w14:textId="77777777" w:rsidR="00967877" w:rsidRDefault="00000000">
            <w:pPr>
              <w:pStyle w:val="Compact"/>
            </w:pPr>
            <w:r>
              <w:lastRenderedPageBreak/>
              <w:t>gdp_per_capita_usd</w:t>
            </w:r>
          </w:p>
        </w:tc>
        <w:tc>
          <w:tcPr>
            <w:tcW w:w="1624" w:type="dxa"/>
          </w:tcPr>
          <w:p w14:paraId="5D1331E6" w14:textId="77777777" w:rsidR="00967877" w:rsidRDefault="00000000">
            <w:pPr>
              <w:pStyle w:val="Compact"/>
            </w:pPr>
            <w:r>
              <w:t>PKB per capita</w:t>
            </w:r>
          </w:p>
        </w:tc>
        <w:tc>
          <w:tcPr>
            <w:tcW w:w="1444" w:type="dxa"/>
          </w:tcPr>
          <w:p w14:paraId="446E2A62" w14:textId="77777777" w:rsidR="00967877" w:rsidRDefault="00000000">
            <w:pPr>
              <w:pStyle w:val="Compact"/>
            </w:pPr>
            <w:r>
              <w:t>World Bank</w:t>
            </w:r>
          </w:p>
        </w:tc>
        <w:tc>
          <w:tcPr>
            <w:tcW w:w="3792" w:type="dxa"/>
          </w:tcPr>
          <w:p w14:paraId="515CC5AC" w14:textId="77777777" w:rsidR="00967877" w:rsidRDefault="00000000">
            <w:pPr>
              <w:pStyle w:val="Compact"/>
            </w:pPr>
            <w:r>
              <w:t>NY.GDP.PCAP.CD</w:t>
            </w:r>
          </w:p>
        </w:tc>
      </w:tr>
      <w:tr w:rsidR="00967877" w14:paraId="3BA5EA63" w14:textId="77777777">
        <w:tc>
          <w:tcPr>
            <w:tcW w:w="2166" w:type="dxa"/>
          </w:tcPr>
          <w:p w14:paraId="0D03DC05" w14:textId="77777777" w:rsidR="00967877" w:rsidRDefault="00000000">
            <w:pPr>
              <w:pStyle w:val="Compact"/>
            </w:pPr>
            <w:r>
              <w:t>life_expectancy</w:t>
            </w:r>
          </w:p>
        </w:tc>
        <w:tc>
          <w:tcPr>
            <w:tcW w:w="1624" w:type="dxa"/>
          </w:tcPr>
          <w:p w14:paraId="681C5D31" w14:textId="77777777" w:rsidR="00967877" w:rsidRDefault="00000000">
            <w:pPr>
              <w:pStyle w:val="Compact"/>
            </w:pPr>
            <w:r>
              <w:t>Oczekiwana długość życia</w:t>
            </w:r>
          </w:p>
        </w:tc>
        <w:tc>
          <w:tcPr>
            <w:tcW w:w="1444" w:type="dxa"/>
          </w:tcPr>
          <w:p w14:paraId="2330158B" w14:textId="77777777" w:rsidR="00967877" w:rsidRDefault="00000000">
            <w:pPr>
              <w:pStyle w:val="Compact"/>
            </w:pPr>
            <w:r>
              <w:t>World Bank</w:t>
            </w:r>
          </w:p>
        </w:tc>
        <w:tc>
          <w:tcPr>
            <w:tcW w:w="3792" w:type="dxa"/>
          </w:tcPr>
          <w:p w14:paraId="06B728D3" w14:textId="77777777" w:rsidR="00967877" w:rsidRDefault="00000000">
            <w:pPr>
              <w:pStyle w:val="Compact"/>
            </w:pPr>
            <w:r>
              <w:t>SP.DYN.LE00.IN</w:t>
            </w:r>
          </w:p>
        </w:tc>
      </w:tr>
      <w:tr w:rsidR="00967877" w14:paraId="6436B81F" w14:textId="77777777">
        <w:tc>
          <w:tcPr>
            <w:tcW w:w="2166" w:type="dxa"/>
          </w:tcPr>
          <w:p w14:paraId="671DB998" w14:textId="77777777" w:rsidR="00967877" w:rsidRDefault="00000000">
            <w:pPr>
              <w:pStyle w:val="Compact"/>
            </w:pPr>
            <w:r>
              <w:t>inflation_cpi</w:t>
            </w:r>
          </w:p>
        </w:tc>
        <w:tc>
          <w:tcPr>
            <w:tcW w:w="1624" w:type="dxa"/>
          </w:tcPr>
          <w:p w14:paraId="7A65F00E" w14:textId="77777777" w:rsidR="00967877" w:rsidRDefault="00000000">
            <w:pPr>
              <w:pStyle w:val="Compact"/>
            </w:pPr>
            <w:r>
              <w:t>Inflacja CPI (r/r)</w:t>
            </w:r>
          </w:p>
        </w:tc>
        <w:tc>
          <w:tcPr>
            <w:tcW w:w="1444" w:type="dxa"/>
          </w:tcPr>
          <w:p w14:paraId="33B7423F" w14:textId="77777777" w:rsidR="00967877" w:rsidRDefault="00000000">
            <w:pPr>
              <w:pStyle w:val="Compact"/>
            </w:pPr>
            <w:r>
              <w:t>World Bank</w:t>
            </w:r>
          </w:p>
        </w:tc>
        <w:tc>
          <w:tcPr>
            <w:tcW w:w="3792" w:type="dxa"/>
          </w:tcPr>
          <w:p w14:paraId="187539CA" w14:textId="77777777" w:rsidR="00967877" w:rsidRDefault="00000000">
            <w:pPr>
              <w:pStyle w:val="Compact"/>
            </w:pPr>
            <w:r>
              <w:t>FP.CPI.TOTL.ZG</w:t>
            </w:r>
          </w:p>
        </w:tc>
      </w:tr>
      <w:tr w:rsidR="00967877" w14:paraId="11EA47DD" w14:textId="77777777">
        <w:tc>
          <w:tcPr>
            <w:tcW w:w="2166" w:type="dxa"/>
          </w:tcPr>
          <w:p w14:paraId="224270E1" w14:textId="77777777" w:rsidR="00967877" w:rsidRDefault="00000000">
            <w:pPr>
              <w:pStyle w:val="Compact"/>
            </w:pPr>
            <w:r>
              <w:t>unemployment_rate_wb</w:t>
            </w:r>
          </w:p>
        </w:tc>
        <w:tc>
          <w:tcPr>
            <w:tcW w:w="1624" w:type="dxa"/>
          </w:tcPr>
          <w:p w14:paraId="69F125A0" w14:textId="77777777" w:rsidR="00967877" w:rsidRDefault="00000000">
            <w:pPr>
              <w:pStyle w:val="Compact"/>
            </w:pPr>
            <w:r>
              <w:t>Stopa bezrobocia (ILO)</w:t>
            </w:r>
          </w:p>
        </w:tc>
        <w:tc>
          <w:tcPr>
            <w:tcW w:w="1444" w:type="dxa"/>
          </w:tcPr>
          <w:p w14:paraId="633D6CAD" w14:textId="77777777" w:rsidR="00967877" w:rsidRDefault="00000000">
            <w:pPr>
              <w:pStyle w:val="Compact"/>
            </w:pPr>
            <w:r>
              <w:t>World Bank</w:t>
            </w:r>
          </w:p>
        </w:tc>
        <w:tc>
          <w:tcPr>
            <w:tcW w:w="3792" w:type="dxa"/>
          </w:tcPr>
          <w:p w14:paraId="467F04DC" w14:textId="77777777" w:rsidR="00967877" w:rsidRDefault="00000000">
            <w:pPr>
              <w:pStyle w:val="Compact"/>
            </w:pPr>
            <w:r>
              <w:t>SL.UEM.TOTL.ZS</w:t>
            </w:r>
          </w:p>
        </w:tc>
      </w:tr>
    </w:tbl>
    <w:p w14:paraId="63D397E4" w14:textId="77777777" w:rsidR="00967877" w:rsidRDefault="00000000">
      <w:pPr>
        <w:pStyle w:val="Nagwek2"/>
      </w:pPr>
      <w:bookmarkStart w:id="21" w:name="eurostatclient"/>
      <w:r>
        <w:t xml:space="preserve">7.2. </w:t>
      </w:r>
      <w:r>
        <w:rPr>
          <w:rStyle w:val="VerbatimChar"/>
        </w:rPr>
        <w:t>EurostatClient</w:t>
      </w:r>
      <w:bookmarkEnd w:id="21"/>
    </w:p>
    <w:p w14:paraId="4776DEEB" w14:textId="77777777" w:rsidR="00967877" w:rsidRDefault="00000000">
      <w:pPr>
        <w:pStyle w:val="FirstParagraph"/>
      </w:pPr>
      <w:r>
        <w:t xml:space="preserve">Synchroniczny klient Eurostat REST API (SDMX 2.1, format JSON-stat 2.0). Buduje zapytanie z filtrami wymiarów, listą krajów i zakresem lat, a następnie </w:t>
      </w:r>
      <w:r>
        <w:rPr>
          <w:b/>
        </w:rPr>
        <w:t>rozplata wielowymiarową kostkę JSON-stat</w:t>
      </w:r>
      <w:r>
        <w:t xml:space="preserve"> do płaskiej listy obserwacji. Parser oblicza tzw. </w:t>
      </w:r>
      <w:r>
        <w:rPr>
          <w:i/>
        </w:rPr>
        <w:t>strides</w:t>
      </w:r>
      <w:r>
        <w:t xml:space="preserve"> (kroki) dla wymiarów </w:t>
      </w:r>
      <w:r>
        <w:rPr>
          <w:rStyle w:val="VerbatimChar"/>
        </w:rPr>
        <w:t>geo</w:t>
      </w:r>
      <w:r>
        <w:t xml:space="preserve"> i </w:t>
      </w:r>
      <w:r>
        <w:rPr>
          <w:rStyle w:val="VerbatimChar"/>
        </w:rPr>
        <w:t>time</w:t>
      </w:r>
      <w:r>
        <w:t>, by z liniowego indeksu komórki odtworzyć kraj i rok. Mapuje też nietypowe kody Eurostatu (</w:t>
      </w:r>
      <w:r>
        <w:rPr>
          <w:rStyle w:val="VerbatimChar"/>
        </w:rPr>
        <w:t>EL</w:t>
      </w:r>
      <w:r>
        <w:t>→</w:t>
      </w:r>
      <w:r>
        <w:rPr>
          <w:rStyle w:val="VerbatimChar"/>
        </w:rPr>
        <w:t>GR</w:t>
      </w:r>
      <w:r>
        <w:t xml:space="preserve">, </w:t>
      </w:r>
      <w:r>
        <w:rPr>
          <w:rStyle w:val="VerbatimChar"/>
        </w:rPr>
        <w:t>UK</w:t>
      </w:r>
      <w:r>
        <w:t>→</w:t>
      </w:r>
      <w:r>
        <w:rPr>
          <w:rStyle w:val="VerbatimChar"/>
        </w:rPr>
        <w:t>GB</w:t>
      </w:r>
      <w:r>
        <w:t>) i pomija obserwacje miesięczne/kwartalne.</w:t>
      </w:r>
    </w:p>
    <w:p w14:paraId="3652B616" w14:textId="77777777" w:rsidR="00967877" w:rsidRDefault="00000000">
      <w:pPr>
        <w:pStyle w:val="Nagwek2"/>
      </w:pPr>
      <w:bookmarkStart w:id="22" w:name="worldbankclient"/>
      <w:r>
        <w:t xml:space="preserve">7.3. </w:t>
      </w:r>
      <w:r>
        <w:rPr>
          <w:rStyle w:val="VerbatimChar"/>
        </w:rPr>
        <w:t>WorldBankClient</w:t>
      </w:r>
      <w:bookmarkEnd w:id="22"/>
    </w:p>
    <w:p w14:paraId="1E20463B" w14:textId="77777777" w:rsidR="00967877" w:rsidRDefault="00000000">
      <w:pPr>
        <w:pStyle w:val="FirstParagraph"/>
      </w:pPr>
      <w:r>
        <w:t xml:space="preserve">Synchroniczny klient World Bank Open Data API (v2). World Bank zwraca dwuelementową listę </w:t>
      </w:r>
      <w:r>
        <w:rPr>
          <w:rStyle w:val="VerbatimChar"/>
        </w:rPr>
        <w:t>[metadane, rekordy]</w:t>
      </w:r>
      <w:r>
        <w:t xml:space="preserve">; klient wyodrębnia rekordy, odrzuca wartości </w:t>
      </w:r>
      <w:r>
        <w:rPr>
          <w:rStyle w:val="VerbatimChar"/>
        </w:rPr>
        <w:t>None</w:t>
      </w:r>
      <w:r>
        <w:t xml:space="preserve"> i konwertuje typy. Pozwala pobrać wiele krajów w jednym zapytaniu (kody ISO3 rozdzielone średnikami).</w:t>
      </w:r>
    </w:p>
    <w:p w14:paraId="57330FE9" w14:textId="77777777" w:rsidR="00967877" w:rsidRDefault="00000000">
      <w:pPr>
        <w:pStyle w:val="Tekstpodstawowy"/>
      </w:pPr>
      <w:r>
        <w:rPr>
          <w:b/>
        </w:rPr>
        <w:t>Wspólne cechy obu klientów:</w:t>
      </w:r>
      <w:r>
        <w:t xml:space="preserve"> mechanizm </w:t>
      </w:r>
      <w:r>
        <w:rPr>
          <w:i/>
        </w:rPr>
        <w:t>retry</w:t>
      </w:r>
      <w:r>
        <w:t xml:space="preserve"> (do 3 prób z rosnącym opóźnieniem) dla błędów sieciowych i 5xx/429, lecz bez ponawiania błędów 4xx; opcja wstrzyknięcia własnego klienta </w:t>
      </w:r>
      <w:r>
        <w:rPr>
          <w:rStyle w:val="VerbatimChar"/>
        </w:rPr>
        <w:t>httpx</w:t>
      </w:r>
      <w:r>
        <w:t xml:space="preserve"> (ułatwia testowanie); obsługa kontekstu (</w:t>
      </w:r>
      <w:r>
        <w:rPr>
          <w:rStyle w:val="VerbatimChar"/>
        </w:rPr>
        <w:t>with</w:t>
      </w:r>
      <w:r>
        <w:t>) zamykającego połączenie.</w:t>
      </w:r>
    </w:p>
    <w:p w14:paraId="5CF64C9D" w14:textId="77777777" w:rsidR="00967877" w:rsidRDefault="00000000">
      <w:pPr>
        <w:pStyle w:val="Nagwek2"/>
      </w:pPr>
      <w:bookmarkStart w:id="23" w:name="orchestrator-run.py"/>
      <w:r>
        <w:t>7.4. Orchestrator (</w:t>
      </w:r>
      <w:r>
        <w:rPr>
          <w:rStyle w:val="VerbatimChar"/>
        </w:rPr>
        <w:t>run.py</w:t>
      </w:r>
      <w:r>
        <w:t>)</w:t>
      </w:r>
      <w:bookmarkEnd w:id="23"/>
    </w:p>
    <w:p w14:paraId="6FE5FD3F" w14:textId="77777777" w:rsidR="00967877" w:rsidRDefault="00000000">
      <w:pPr>
        <w:pStyle w:val="FirstParagraph"/>
      </w:pPr>
      <w:r>
        <w:t xml:space="preserve">Funkcja </w:t>
      </w:r>
      <w:r>
        <w:rPr>
          <w:rStyle w:val="VerbatimChar"/>
        </w:rPr>
        <w:t>run_ingestion()</w:t>
      </w:r>
      <w:r>
        <w:t xml:space="preserve"> spina cały proces: ładuje mapy krajów (ISO2/ISO3), dla każdego wskaźnika pobiera dane, przepuszcza je przez normalizację i czyszczenie, a następnie wykonuje </w:t>
      </w:r>
      <w:r>
        <w:rPr>
          <w:b/>
        </w:rPr>
        <w:t>UPSERT</w:t>
      </w:r>
      <w:r>
        <w:t xml:space="preserve"> (</w:t>
      </w:r>
      <w:r>
        <w:rPr>
          <w:rStyle w:val="VerbatimChar"/>
        </w:rPr>
        <w:t>INSERT ... ON CONFLICT DO UPDATE</w:t>
      </w:r>
      <w:r>
        <w:t xml:space="preserve">) na ograniczeniu unikalności. Przed zapisem wiersze są deduplikowane, by uniknąć błędu kardynalności. Zwraca obiekt </w:t>
      </w:r>
      <w:r>
        <w:rPr>
          <w:rStyle w:val="VerbatimChar"/>
        </w:rPr>
        <w:t>IngestionStats</w:t>
      </w:r>
      <w:r>
        <w:t xml:space="preserve"> z licznikami przetworzonych wskaźników, zapisanych punktów, otrzymanych i odrzuconych obserwacji oraz listą błędów. Błąd jednego wskaźnika nie przerywa całości (rollback + zapis błędu, kontynuacja).</w:t>
      </w:r>
    </w:p>
    <w:p w14:paraId="65314E66" w14:textId="77777777" w:rsidR="00967877" w:rsidRDefault="00000000">
      <w:pPr>
        <w:pStyle w:val="Tekstpodstawowy"/>
      </w:pPr>
      <w:r>
        <w:t>Moduł posiada też interfejs CLI:</w:t>
      </w:r>
    </w:p>
    <w:p w14:paraId="2F998A47" w14:textId="77777777" w:rsidR="00967877" w:rsidRDefault="00000000">
      <w:pPr>
        <w:pStyle w:val="SourceCode"/>
      </w:pPr>
      <w:r>
        <w:rPr>
          <w:rStyle w:val="VerbatimChar"/>
        </w:rPr>
        <w:t>python -m app.ingestion.run</w:t>
      </w:r>
      <w:r>
        <w:br/>
      </w:r>
      <w:r>
        <w:rPr>
          <w:rStyle w:val="VerbatimChar"/>
        </w:rPr>
        <w:t>python -m app.ingestion.run --year-from 2010 --year-to 2024</w:t>
      </w:r>
      <w:r>
        <w:br/>
      </w:r>
      <w:r>
        <w:rPr>
          <w:rStyle w:val="VerbatimChar"/>
        </w:rPr>
        <w:t>python -m app.ingestion.run --indicators gdp_per_capita_usd,life_expectancy</w:t>
      </w:r>
    </w:p>
    <w:p w14:paraId="305A9CDC" w14:textId="77777777" w:rsidR="00967877" w:rsidRDefault="00000000">
      <w:pPr>
        <w:pStyle w:val="Nagwek1"/>
      </w:pPr>
      <w:bookmarkStart w:id="24" w:name="przetwarzanie-danych-processing"/>
      <w:r>
        <w:lastRenderedPageBreak/>
        <w:t>8. Przetwarzanie danych (processing)</w:t>
      </w:r>
      <w:bookmarkEnd w:id="24"/>
    </w:p>
    <w:p w14:paraId="1F408050" w14:textId="77777777" w:rsidR="00967877" w:rsidRDefault="00000000">
      <w:pPr>
        <w:pStyle w:val="FirstParagraph"/>
      </w:pPr>
      <w:r>
        <w:t xml:space="preserve">Moduł </w:t>
      </w:r>
      <w:r>
        <w:rPr>
          <w:rStyle w:val="VerbatimChar"/>
        </w:rPr>
        <w:t>app/processing</w:t>
      </w:r>
      <w:r>
        <w:t xml:space="preserve"> czyści i ujednolica dane między pobraniem a zapisem do bazy. Każdy krok zwraca raport ze statystykami (liczniki operacji), które trafiają do logów.</w:t>
      </w:r>
    </w:p>
    <w:p w14:paraId="08872F1E" w14:textId="77777777" w:rsidR="00967877" w:rsidRDefault="00000000">
      <w:pPr>
        <w:pStyle w:val="Nagwek2"/>
      </w:pPr>
      <w:bookmarkStart w:id="25" w:name="normalizacja-normalizer.py"/>
      <w:r>
        <w:t>8.1. Normalizacja (</w:t>
      </w:r>
      <w:r>
        <w:rPr>
          <w:rStyle w:val="VerbatimChar"/>
        </w:rPr>
        <w:t>normalizer.py</w:t>
      </w:r>
      <w:r>
        <w:t>)</w:t>
      </w:r>
      <w:bookmarkEnd w:id="25"/>
    </w:p>
    <w:p w14:paraId="45275243" w14:textId="77777777" w:rsidR="00967877" w:rsidRDefault="00000000">
      <w:pPr>
        <w:pStyle w:val="FirstParagraph"/>
      </w:pPr>
      <w:r>
        <w:t>Ujednolica dane z różnych źródeł do wspólnego standardu:</w:t>
      </w:r>
    </w:p>
    <w:p w14:paraId="108BAF4E" w14:textId="77777777" w:rsidR="00967877" w:rsidRDefault="00000000">
      <w:pPr>
        <w:pStyle w:val="Compact"/>
        <w:numPr>
          <w:ilvl w:val="0"/>
          <w:numId w:val="5"/>
        </w:numPr>
      </w:pPr>
      <w:r>
        <w:t>Mapowanie kodów krajów: Eurostat (</w:t>
      </w:r>
      <w:r>
        <w:rPr>
          <w:rStyle w:val="VerbatimChar"/>
        </w:rPr>
        <w:t>EL</w:t>
      </w:r>
      <w:r>
        <w:t>→</w:t>
      </w:r>
      <w:r>
        <w:rPr>
          <w:rStyle w:val="VerbatimChar"/>
        </w:rPr>
        <w:t>GR</w:t>
      </w:r>
      <w:r>
        <w:t xml:space="preserve">, </w:t>
      </w:r>
      <w:r>
        <w:rPr>
          <w:rStyle w:val="VerbatimChar"/>
        </w:rPr>
        <w:t>UK</w:t>
      </w:r>
      <w:r>
        <w:t>→</w:t>
      </w:r>
      <w:r>
        <w:rPr>
          <w:rStyle w:val="VerbatimChar"/>
        </w:rPr>
        <w:t>GB</w:t>
      </w:r>
      <w:r>
        <w:t>) oraz pełna tablica ISO3↔ISO2 dla 27 krajów UE.</w:t>
      </w:r>
    </w:p>
    <w:p w14:paraId="59D10A71" w14:textId="77777777" w:rsidR="00967877" w:rsidRDefault="00000000">
      <w:pPr>
        <w:pStyle w:val="Compact"/>
        <w:numPr>
          <w:ilvl w:val="0"/>
          <w:numId w:val="5"/>
        </w:numPr>
      </w:pPr>
      <w:r>
        <w:t>Zaokrąglanie wartości liczbowych do 4 miejsc po przecinku (eliminacja szumu zmiennoprzecinkowego).</w:t>
      </w:r>
    </w:p>
    <w:p w14:paraId="438A795A" w14:textId="77777777" w:rsidR="00967877" w:rsidRDefault="00000000">
      <w:pPr>
        <w:pStyle w:val="Compact"/>
        <w:numPr>
          <w:ilvl w:val="0"/>
          <w:numId w:val="5"/>
        </w:numPr>
      </w:pPr>
      <w:r>
        <w:t>Działa na obiektach niemutowalnych (</w:t>
      </w:r>
      <w:r>
        <w:rPr>
          <w:rStyle w:val="VerbatimChar"/>
        </w:rPr>
        <w:t>frozen dataclass</w:t>
      </w:r>
      <w:r>
        <w:t xml:space="preserve">) tworząc nowe instancje przez </w:t>
      </w:r>
      <w:r>
        <w:rPr>
          <w:rStyle w:val="VerbatimChar"/>
        </w:rPr>
        <w:t>dataclasses.replace</w:t>
      </w:r>
      <w:r>
        <w:t>.</w:t>
      </w:r>
    </w:p>
    <w:p w14:paraId="325E458B" w14:textId="77777777" w:rsidR="00967877" w:rsidRDefault="00000000">
      <w:pPr>
        <w:pStyle w:val="FirstParagraph"/>
      </w:pPr>
      <w:r>
        <w:t>Normalizacja kodów w tym module pełni rolę dodatkowego zabezpieczenia (</w:t>
      </w:r>
      <w:r>
        <w:rPr>
          <w:i/>
        </w:rPr>
        <w:t>defense in depth</w:t>
      </w:r>
      <w:r>
        <w:t>) — centralizuje logikę, nawet jeśli klient źródłowy już częściowo mapuje kody.</w:t>
      </w:r>
    </w:p>
    <w:p w14:paraId="659EA2C9" w14:textId="77777777" w:rsidR="00967877" w:rsidRDefault="00000000">
      <w:pPr>
        <w:pStyle w:val="Nagwek2"/>
      </w:pPr>
      <w:bookmarkStart w:id="26" w:name="czyszczenie-cleaner.py"/>
      <w:r>
        <w:t>8.2. Czyszczenie (</w:t>
      </w:r>
      <w:r>
        <w:rPr>
          <w:rStyle w:val="VerbatimChar"/>
        </w:rPr>
        <w:t>cleaner.py</w:t>
      </w:r>
      <w:r>
        <w:t>)</w:t>
      </w:r>
      <w:bookmarkEnd w:id="26"/>
    </w:p>
    <w:p w14:paraId="11D7E931" w14:textId="77777777" w:rsidR="00967877" w:rsidRDefault="00000000">
      <w:pPr>
        <w:pStyle w:val="FirstParagraph"/>
      </w:pPr>
      <w:r>
        <w:t>Trzyetapowa walidacja każdej serii obserwacji:</w:t>
      </w:r>
    </w:p>
    <w:p w14:paraId="2319AD0F" w14:textId="77777777" w:rsidR="00967877" w:rsidRDefault="00000000">
      <w:pPr>
        <w:pStyle w:val="Compact"/>
        <w:numPr>
          <w:ilvl w:val="0"/>
          <w:numId w:val="6"/>
        </w:numPr>
      </w:pPr>
      <w:r>
        <w:rPr>
          <w:b/>
        </w:rPr>
        <w:t>Odrzucenie wartości nieprawidłowych</w:t>
      </w:r>
      <w:r>
        <w:t xml:space="preserve"> — </w:t>
      </w:r>
      <w:r>
        <w:rPr>
          <w:rStyle w:val="VerbatimChar"/>
        </w:rPr>
        <w:t>None</w:t>
      </w:r>
      <w:r>
        <w:t xml:space="preserve">, </w:t>
      </w:r>
      <w:r>
        <w:rPr>
          <w:rStyle w:val="VerbatimChar"/>
        </w:rPr>
        <w:t>NaN</w:t>
      </w:r>
      <w:r>
        <w:t xml:space="preserve">, </w:t>
      </w:r>
      <w:r>
        <w:rPr>
          <w:rStyle w:val="VerbatimChar"/>
        </w:rPr>
        <w:t>inf</w:t>
      </w:r>
      <w:r>
        <w:t>.</w:t>
      </w:r>
    </w:p>
    <w:p w14:paraId="2B10CB07" w14:textId="77777777" w:rsidR="00967877" w:rsidRDefault="00000000">
      <w:pPr>
        <w:pStyle w:val="Compact"/>
        <w:numPr>
          <w:ilvl w:val="0"/>
          <w:numId w:val="6"/>
        </w:numPr>
      </w:pPr>
      <w:r>
        <w:rPr>
          <w:b/>
        </w:rPr>
        <w:t>Walidacja zakresu domenowego</w:t>
      </w:r>
      <w:r>
        <w:t xml:space="preserve"> — reguły </w:t>
      </w:r>
      <w:r>
        <w:rPr>
          <w:rStyle w:val="VerbatimChar"/>
        </w:rPr>
        <w:t>VALIDATION_RULES</w:t>
      </w:r>
      <w:r>
        <w:t xml:space="preserve"> wynikające z natury wskaźnika (np. bezrobocie 0–100%, długość życia 30–120 lat, populacja kraju UE do 200 mln).</w:t>
      </w:r>
    </w:p>
    <w:p w14:paraId="3E499652" w14:textId="77777777" w:rsidR="00967877" w:rsidRDefault="00000000">
      <w:pPr>
        <w:pStyle w:val="Compact"/>
        <w:numPr>
          <w:ilvl w:val="0"/>
          <w:numId w:val="6"/>
        </w:numPr>
      </w:pPr>
      <w:r>
        <w:rPr>
          <w:b/>
        </w:rPr>
        <w:t>Wykrywanie outlierów metodą IQR</w:t>
      </w:r>
      <w:r>
        <w:t xml:space="preserve"> — per kraj, próg </w:t>
      </w:r>
      <w:r>
        <w:rPr>
          <w:rStyle w:val="VerbatimChar"/>
        </w:rPr>
        <w:t>K = 3.0</w:t>
      </w:r>
      <w:r>
        <w:t xml:space="preserve"> (konserwatywny). Punkt jest odstający, gdy leży poza </w:t>
      </w:r>
      <w:r>
        <w:rPr>
          <w:rStyle w:val="VerbatimChar"/>
        </w:rPr>
        <w:t>[Q1 − K·IQR, Q3 + K·IQR]</w:t>
      </w:r>
      <w:r>
        <w:t>. Dla serii krótszych niż 5 punktów outlierów nie wykrywa (brak sensu statystycznego).</w:t>
      </w:r>
    </w:p>
    <w:p w14:paraId="2818AC45" w14:textId="77777777" w:rsidR="00967877" w:rsidRDefault="00000000">
      <w:pPr>
        <w:pStyle w:val="FirstParagraph"/>
      </w:pPr>
      <w:r>
        <w:t xml:space="preserve">Percentyle liczone są własną implementacją interpolacji liniowej (bez zależności od NumPy). Wynik to lista czystych obserwacji oraz </w:t>
      </w:r>
      <w:r>
        <w:rPr>
          <w:rStyle w:val="VerbatimChar"/>
        </w:rPr>
        <w:t>CleaningReport</w:t>
      </w:r>
      <w:r>
        <w:t xml:space="preserve"> z liczbą odrzuceń wg powodu.</w:t>
      </w:r>
    </w:p>
    <w:tbl>
      <w:tblPr>
        <w:tblStyle w:val="Table"/>
        <w:tblW w:w="9026" w:type="dxa"/>
        <w:tblLayout w:type="fixed"/>
        <w:tblLook w:val="07E0" w:firstRow="1" w:lastRow="1" w:firstColumn="1" w:lastColumn="1" w:noHBand="1" w:noVBand="1"/>
      </w:tblPr>
      <w:tblGrid>
        <w:gridCol w:w="2166"/>
        <w:gridCol w:w="1624"/>
        <w:gridCol w:w="1444"/>
        <w:gridCol w:w="3792"/>
      </w:tblGrid>
      <w:tr w:rsidR="00967877" w14:paraId="7802EFD8" w14:textId="77777777">
        <w:tc>
          <w:tcPr>
            <w:tcW w:w="2166" w:type="dxa"/>
            <w:tcBorders>
              <w:bottom w:val="single" w:sz="0" w:space="0" w:color="auto"/>
            </w:tcBorders>
            <w:vAlign w:val="bottom"/>
          </w:tcPr>
          <w:p w14:paraId="55959CCB" w14:textId="77777777" w:rsidR="00967877" w:rsidRDefault="00000000">
            <w:pPr>
              <w:pStyle w:val="Compact"/>
            </w:pPr>
            <w:r>
              <w:t>Wskaźnik</w:t>
            </w:r>
          </w:p>
        </w:tc>
        <w:tc>
          <w:tcPr>
            <w:tcW w:w="1624" w:type="dxa"/>
            <w:tcBorders>
              <w:bottom w:val="single" w:sz="0" w:space="0" w:color="auto"/>
            </w:tcBorders>
            <w:vAlign w:val="bottom"/>
          </w:tcPr>
          <w:p w14:paraId="67AD0DC2" w14:textId="77777777" w:rsidR="00967877" w:rsidRDefault="00000000">
            <w:pPr>
              <w:pStyle w:val="Compact"/>
            </w:pPr>
            <w:r>
              <w:t>Min</w:t>
            </w:r>
          </w:p>
        </w:tc>
        <w:tc>
          <w:tcPr>
            <w:tcW w:w="1444" w:type="dxa"/>
            <w:tcBorders>
              <w:bottom w:val="single" w:sz="0" w:space="0" w:color="auto"/>
            </w:tcBorders>
            <w:vAlign w:val="bottom"/>
          </w:tcPr>
          <w:p w14:paraId="74F5A889" w14:textId="77777777" w:rsidR="00967877" w:rsidRDefault="00000000">
            <w:pPr>
              <w:pStyle w:val="Compact"/>
            </w:pPr>
            <w:r>
              <w:t>Max</w:t>
            </w:r>
          </w:p>
        </w:tc>
        <w:tc>
          <w:tcPr>
            <w:tcW w:w="3792" w:type="dxa"/>
            <w:tcBorders>
              <w:bottom w:val="single" w:sz="0" w:space="0" w:color="auto"/>
            </w:tcBorders>
            <w:vAlign w:val="bottom"/>
          </w:tcPr>
          <w:p w14:paraId="0F4F808A" w14:textId="77777777" w:rsidR="00967877" w:rsidRDefault="00000000">
            <w:pPr>
              <w:pStyle w:val="Compact"/>
            </w:pPr>
            <w:r>
              <w:t>Uzasadnienie</w:t>
            </w:r>
          </w:p>
        </w:tc>
      </w:tr>
      <w:tr w:rsidR="00967877" w14:paraId="45A30AA6" w14:textId="77777777">
        <w:tc>
          <w:tcPr>
            <w:tcW w:w="2166" w:type="dxa"/>
          </w:tcPr>
          <w:p w14:paraId="23B816C6" w14:textId="77777777" w:rsidR="00967877" w:rsidRDefault="00000000">
            <w:pPr>
              <w:pStyle w:val="Compact"/>
            </w:pPr>
            <w:r>
              <w:t>gdp_per_capita_eur / usd</w:t>
            </w:r>
          </w:p>
        </w:tc>
        <w:tc>
          <w:tcPr>
            <w:tcW w:w="1624" w:type="dxa"/>
          </w:tcPr>
          <w:p w14:paraId="684E7395" w14:textId="77777777" w:rsidR="00967877" w:rsidRDefault="00000000">
            <w:pPr>
              <w:pStyle w:val="Compact"/>
            </w:pPr>
            <w:r>
              <w:t>0</w:t>
            </w:r>
          </w:p>
        </w:tc>
        <w:tc>
          <w:tcPr>
            <w:tcW w:w="1444" w:type="dxa"/>
          </w:tcPr>
          <w:p w14:paraId="24B50A2D" w14:textId="77777777" w:rsidR="00967877" w:rsidRDefault="00000000">
            <w:pPr>
              <w:pStyle w:val="Compact"/>
            </w:pPr>
            <w:r>
              <w:t>500 000</w:t>
            </w:r>
          </w:p>
        </w:tc>
        <w:tc>
          <w:tcPr>
            <w:tcW w:w="3792" w:type="dxa"/>
          </w:tcPr>
          <w:p w14:paraId="50541B2A" w14:textId="77777777" w:rsidR="00967877" w:rsidRDefault="00000000">
            <w:pPr>
              <w:pStyle w:val="Compact"/>
            </w:pPr>
            <w:r>
              <w:t>Realny zakres PKB per capita.</w:t>
            </w:r>
          </w:p>
        </w:tc>
      </w:tr>
      <w:tr w:rsidR="00967877" w14:paraId="62B4F6FC" w14:textId="77777777">
        <w:tc>
          <w:tcPr>
            <w:tcW w:w="2166" w:type="dxa"/>
          </w:tcPr>
          <w:p w14:paraId="1ADC6DD4" w14:textId="77777777" w:rsidR="00967877" w:rsidRDefault="00000000">
            <w:pPr>
              <w:pStyle w:val="Compact"/>
            </w:pPr>
            <w:r>
              <w:t>unemployment_rate_eu / wb</w:t>
            </w:r>
          </w:p>
        </w:tc>
        <w:tc>
          <w:tcPr>
            <w:tcW w:w="1624" w:type="dxa"/>
          </w:tcPr>
          <w:p w14:paraId="156E2A98" w14:textId="77777777" w:rsidR="00967877" w:rsidRDefault="00000000">
            <w:pPr>
              <w:pStyle w:val="Compact"/>
            </w:pPr>
            <w:r>
              <w:t>0</w:t>
            </w:r>
          </w:p>
        </w:tc>
        <w:tc>
          <w:tcPr>
            <w:tcW w:w="1444" w:type="dxa"/>
          </w:tcPr>
          <w:p w14:paraId="3E64D51F" w14:textId="77777777" w:rsidR="00967877" w:rsidRDefault="00000000">
            <w:pPr>
              <w:pStyle w:val="Compact"/>
            </w:pPr>
            <w:r>
              <w:t>100</w:t>
            </w:r>
          </w:p>
        </w:tc>
        <w:tc>
          <w:tcPr>
            <w:tcW w:w="3792" w:type="dxa"/>
          </w:tcPr>
          <w:p w14:paraId="3D50E02D" w14:textId="77777777" w:rsidR="00967877" w:rsidRDefault="00000000">
            <w:pPr>
              <w:pStyle w:val="Compact"/>
            </w:pPr>
            <w:r>
              <w:t>Stopa bezrobocia w %.</w:t>
            </w:r>
          </w:p>
        </w:tc>
      </w:tr>
      <w:tr w:rsidR="00967877" w14:paraId="7F64CAEF" w14:textId="77777777">
        <w:tc>
          <w:tcPr>
            <w:tcW w:w="2166" w:type="dxa"/>
          </w:tcPr>
          <w:p w14:paraId="53741D2D" w14:textId="77777777" w:rsidR="00967877" w:rsidRDefault="00000000">
            <w:pPr>
              <w:pStyle w:val="Compact"/>
            </w:pPr>
            <w:r>
              <w:t>population_total_eu</w:t>
            </w:r>
          </w:p>
        </w:tc>
        <w:tc>
          <w:tcPr>
            <w:tcW w:w="1624" w:type="dxa"/>
          </w:tcPr>
          <w:p w14:paraId="28903C50" w14:textId="77777777" w:rsidR="00967877" w:rsidRDefault="00000000">
            <w:pPr>
              <w:pStyle w:val="Compact"/>
            </w:pPr>
            <w:r>
              <w:t>0</w:t>
            </w:r>
          </w:p>
        </w:tc>
        <w:tc>
          <w:tcPr>
            <w:tcW w:w="1444" w:type="dxa"/>
          </w:tcPr>
          <w:p w14:paraId="4066914B" w14:textId="77777777" w:rsidR="00967877" w:rsidRDefault="00000000">
            <w:pPr>
              <w:pStyle w:val="Compact"/>
            </w:pPr>
            <w:r>
              <w:t>200 000 000</w:t>
            </w:r>
          </w:p>
        </w:tc>
        <w:tc>
          <w:tcPr>
            <w:tcW w:w="3792" w:type="dxa"/>
          </w:tcPr>
          <w:p w14:paraId="39E0C7FB" w14:textId="77777777" w:rsidR="00967877" w:rsidRDefault="00000000">
            <w:pPr>
              <w:pStyle w:val="Compact"/>
            </w:pPr>
            <w:r>
              <w:t>Żaden kraj UE nie przekracza 200 mln.</w:t>
            </w:r>
          </w:p>
        </w:tc>
      </w:tr>
      <w:tr w:rsidR="00967877" w14:paraId="5D0966A1" w14:textId="77777777">
        <w:tc>
          <w:tcPr>
            <w:tcW w:w="2166" w:type="dxa"/>
          </w:tcPr>
          <w:p w14:paraId="58CA4276" w14:textId="77777777" w:rsidR="00967877" w:rsidRDefault="00000000">
            <w:pPr>
              <w:pStyle w:val="Compact"/>
            </w:pPr>
            <w:r>
              <w:t>life_expectancy</w:t>
            </w:r>
          </w:p>
        </w:tc>
        <w:tc>
          <w:tcPr>
            <w:tcW w:w="1624" w:type="dxa"/>
          </w:tcPr>
          <w:p w14:paraId="62648AA6" w14:textId="77777777" w:rsidR="00967877" w:rsidRDefault="00000000">
            <w:pPr>
              <w:pStyle w:val="Compact"/>
            </w:pPr>
            <w:r>
              <w:t>30</w:t>
            </w:r>
          </w:p>
        </w:tc>
        <w:tc>
          <w:tcPr>
            <w:tcW w:w="1444" w:type="dxa"/>
          </w:tcPr>
          <w:p w14:paraId="4627DDB8" w14:textId="77777777" w:rsidR="00967877" w:rsidRDefault="00000000">
            <w:pPr>
              <w:pStyle w:val="Compact"/>
            </w:pPr>
            <w:r>
              <w:t>120</w:t>
            </w:r>
          </w:p>
        </w:tc>
        <w:tc>
          <w:tcPr>
            <w:tcW w:w="3792" w:type="dxa"/>
          </w:tcPr>
          <w:p w14:paraId="0271A667" w14:textId="77777777" w:rsidR="00967877" w:rsidRDefault="00000000">
            <w:pPr>
              <w:pStyle w:val="Compact"/>
            </w:pPr>
            <w:r>
              <w:t>Realna długość życia.</w:t>
            </w:r>
          </w:p>
        </w:tc>
      </w:tr>
      <w:tr w:rsidR="00967877" w14:paraId="04720514" w14:textId="77777777">
        <w:tc>
          <w:tcPr>
            <w:tcW w:w="2166" w:type="dxa"/>
          </w:tcPr>
          <w:p w14:paraId="4CB30495" w14:textId="77777777" w:rsidR="00967877" w:rsidRDefault="00000000">
            <w:pPr>
              <w:pStyle w:val="Compact"/>
            </w:pPr>
            <w:r>
              <w:t>inflation_cpi</w:t>
            </w:r>
          </w:p>
        </w:tc>
        <w:tc>
          <w:tcPr>
            <w:tcW w:w="1624" w:type="dxa"/>
          </w:tcPr>
          <w:p w14:paraId="0AC3ADA9" w14:textId="77777777" w:rsidR="00967877" w:rsidRDefault="00000000">
            <w:pPr>
              <w:pStyle w:val="Compact"/>
            </w:pPr>
            <w:r>
              <w:t>−50</w:t>
            </w:r>
          </w:p>
        </w:tc>
        <w:tc>
          <w:tcPr>
            <w:tcW w:w="1444" w:type="dxa"/>
          </w:tcPr>
          <w:p w14:paraId="0FE9E498" w14:textId="77777777" w:rsidR="00967877" w:rsidRDefault="00000000">
            <w:pPr>
              <w:pStyle w:val="Compact"/>
            </w:pPr>
            <w:r>
              <w:t>10 000</w:t>
            </w:r>
          </w:p>
        </w:tc>
        <w:tc>
          <w:tcPr>
            <w:tcW w:w="3792" w:type="dxa"/>
          </w:tcPr>
          <w:p w14:paraId="1AF3578A" w14:textId="77777777" w:rsidR="00967877" w:rsidRDefault="00000000">
            <w:pPr>
              <w:pStyle w:val="Compact"/>
            </w:pPr>
            <w:r>
              <w:t>Od deflacji do hiperinflacji.</w:t>
            </w:r>
          </w:p>
        </w:tc>
      </w:tr>
    </w:tbl>
    <w:p w14:paraId="25398FBB" w14:textId="77777777" w:rsidR="00967877" w:rsidRDefault="00000000">
      <w:pPr>
        <w:pStyle w:val="Nagwek1"/>
      </w:pPr>
      <w:bookmarkStart w:id="27" w:name="api-rest-opis-endpointów"/>
      <w:r>
        <w:lastRenderedPageBreak/>
        <w:t>9. API REST — opis endpointów</w:t>
      </w:r>
      <w:bookmarkEnd w:id="27"/>
    </w:p>
    <w:p w14:paraId="2C4BCD01" w14:textId="77777777" w:rsidR="00967877" w:rsidRDefault="00000000">
      <w:pPr>
        <w:pStyle w:val="FirstParagraph"/>
      </w:pPr>
      <w:r>
        <w:t xml:space="preserve">Wszystkie endpointy mają prefiks </w:t>
      </w:r>
      <w:r>
        <w:rPr>
          <w:rStyle w:val="VerbatimChar"/>
        </w:rPr>
        <w:t>/api/v1</w:t>
      </w:r>
      <w:r>
        <w:t xml:space="preserve">. Dokumentacja interaktywna (Swagger UI) jest dostępna pod </w:t>
      </w:r>
      <w:r>
        <w:rPr>
          <w:rStyle w:val="VerbatimChar"/>
        </w:rPr>
        <w:t>/docs</w:t>
      </w:r>
      <w:r>
        <w:t xml:space="preserve">, a alternatywna (ReDoc) pod </w:t>
      </w:r>
      <w:r>
        <w:rPr>
          <w:rStyle w:val="VerbatimChar"/>
        </w:rPr>
        <w:t>/redoc</w:t>
      </w:r>
      <w:r>
        <w:t xml:space="preserve">. Schemat OpenAPI: </w:t>
      </w:r>
      <w:r>
        <w:rPr>
          <w:rStyle w:val="VerbatimChar"/>
        </w:rPr>
        <w:t>/openapi.json</w:t>
      </w:r>
      <w:r>
        <w:t>.</w:t>
      </w:r>
    </w:p>
    <w:tbl>
      <w:tblPr>
        <w:tblStyle w:val="Table"/>
        <w:tblW w:w="9026" w:type="dxa"/>
        <w:tblLayout w:type="fixed"/>
        <w:tblLook w:val="07E0" w:firstRow="1" w:lastRow="1" w:firstColumn="1" w:lastColumn="1" w:noHBand="1" w:noVBand="1"/>
      </w:tblPr>
      <w:tblGrid>
        <w:gridCol w:w="1985"/>
        <w:gridCol w:w="1985"/>
        <w:gridCol w:w="5056"/>
      </w:tblGrid>
      <w:tr w:rsidR="00967877" w14:paraId="196844F0" w14:textId="77777777">
        <w:tc>
          <w:tcPr>
            <w:tcW w:w="1985" w:type="dxa"/>
            <w:tcBorders>
              <w:bottom w:val="single" w:sz="0" w:space="0" w:color="auto"/>
            </w:tcBorders>
            <w:vAlign w:val="bottom"/>
          </w:tcPr>
          <w:p w14:paraId="7304718F" w14:textId="77777777" w:rsidR="00967877" w:rsidRDefault="00000000">
            <w:pPr>
              <w:pStyle w:val="Compact"/>
            </w:pPr>
            <w:r>
              <w:t>Metoda</w:t>
            </w:r>
          </w:p>
        </w:tc>
        <w:tc>
          <w:tcPr>
            <w:tcW w:w="1985" w:type="dxa"/>
            <w:tcBorders>
              <w:bottom w:val="single" w:sz="0" w:space="0" w:color="auto"/>
            </w:tcBorders>
            <w:vAlign w:val="bottom"/>
          </w:tcPr>
          <w:p w14:paraId="0C855EC2" w14:textId="77777777" w:rsidR="00967877" w:rsidRDefault="00000000">
            <w:pPr>
              <w:pStyle w:val="Compact"/>
            </w:pPr>
            <w:r>
              <w:t>Ścieżka</w:t>
            </w:r>
          </w:p>
        </w:tc>
        <w:tc>
          <w:tcPr>
            <w:tcW w:w="5056" w:type="dxa"/>
            <w:tcBorders>
              <w:bottom w:val="single" w:sz="0" w:space="0" w:color="auto"/>
            </w:tcBorders>
            <w:vAlign w:val="bottom"/>
          </w:tcPr>
          <w:p w14:paraId="7390E9DA" w14:textId="77777777" w:rsidR="00967877" w:rsidRDefault="00000000">
            <w:pPr>
              <w:pStyle w:val="Compact"/>
            </w:pPr>
            <w:r>
              <w:t>Opis</w:t>
            </w:r>
          </w:p>
        </w:tc>
      </w:tr>
      <w:tr w:rsidR="00967877" w14:paraId="30764484" w14:textId="77777777">
        <w:tc>
          <w:tcPr>
            <w:tcW w:w="1985" w:type="dxa"/>
          </w:tcPr>
          <w:p w14:paraId="50295E83" w14:textId="77777777" w:rsidR="00967877" w:rsidRDefault="00000000">
            <w:pPr>
              <w:pStyle w:val="Compact"/>
            </w:pPr>
            <w:r>
              <w:t>GET</w:t>
            </w:r>
          </w:p>
        </w:tc>
        <w:tc>
          <w:tcPr>
            <w:tcW w:w="1985" w:type="dxa"/>
          </w:tcPr>
          <w:p w14:paraId="5E1BB1B0" w14:textId="77777777" w:rsidR="00967877" w:rsidRDefault="00000000">
            <w:pPr>
              <w:pStyle w:val="Compact"/>
            </w:pPr>
            <w:r>
              <w:rPr>
                <w:rStyle w:val="VerbatimChar"/>
              </w:rPr>
              <w:t>/api/v1/countries/</w:t>
            </w:r>
          </w:p>
        </w:tc>
        <w:tc>
          <w:tcPr>
            <w:tcW w:w="5056" w:type="dxa"/>
          </w:tcPr>
          <w:p w14:paraId="677C8E91" w14:textId="77777777" w:rsidR="00967877" w:rsidRDefault="00000000">
            <w:pPr>
              <w:pStyle w:val="Compact"/>
            </w:pPr>
            <w:r>
              <w:t>Lista wszystkich krajów (sortowana alfabetycznie).</w:t>
            </w:r>
          </w:p>
        </w:tc>
      </w:tr>
      <w:tr w:rsidR="00967877" w14:paraId="2A6C0D82" w14:textId="77777777">
        <w:tc>
          <w:tcPr>
            <w:tcW w:w="1985" w:type="dxa"/>
          </w:tcPr>
          <w:p w14:paraId="442F4EC0" w14:textId="77777777" w:rsidR="00967877" w:rsidRDefault="00000000">
            <w:pPr>
              <w:pStyle w:val="Compact"/>
            </w:pPr>
            <w:r>
              <w:t>GET</w:t>
            </w:r>
          </w:p>
        </w:tc>
        <w:tc>
          <w:tcPr>
            <w:tcW w:w="1985" w:type="dxa"/>
          </w:tcPr>
          <w:p w14:paraId="65ECEA93" w14:textId="77777777" w:rsidR="00967877" w:rsidRDefault="00000000">
            <w:pPr>
              <w:pStyle w:val="Compact"/>
            </w:pPr>
            <w:r>
              <w:rPr>
                <w:rStyle w:val="VerbatimChar"/>
              </w:rPr>
              <w:t>/api/v1/countries/{code_iso2}</w:t>
            </w:r>
          </w:p>
        </w:tc>
        <w:tc>
          <w:tcPr>
            <w:tcW w:w="5056" w:type="dxa"/>
          </w:tcPr>
          <w:p w14:paraId="4CEFE68A" w14:textId="77777777" w:rsidR="00967877" w:rsidRDefault="00000000">
            <w:pPr>
              <w:pStyle w:val="Compact"/>
            </w:pPr>
            <w:r>
              <w:t>Szczegóły kraju po kodzie ISO2; 404 gdy brak.</w:t>
            </w:r>
          </w:p>
        </w:tc>
      </w:tr>
      <w:tr w:rsidR="00967877" w14:paraId="660A5D49" w14:textId="77777777">
        <w:tc>
          <w:tcPr>
            <w:tcW w:w="1985" w:type="dxa"/>
          </w:tcPr>
          <w:p w14:paraId="0E4EF1BF" w14:textId="77777777" w:rsidR="00967877" w:rsidRDefault="00000000">
            <w:pPr>
              <w:pStyle w:val="Compact"/>
            </w:pPr>
            <w:r>
              <w:t>GET</w:t>
            </w:r>
          </w:p>
        </w:tc>
        <w:tc>
          <w:tcPr>
            <w:tcW w:w="1985" w:type="dxa"/>
          </w:tcPr>
          <w:p w14:paraId="059CE4BD" w14:textId="77777777" w:rsidR="00967877" w:rsidRDefault="00000000">
            <w:pPr>
              <w:pStyle w:val="Compact"/>
            </w:pPr>
            <w:r>
              <w:rPr>
                <w:rStyle w:val="VerbatimChar"/>
              </w:rPr>
              <w:t>/api/v1/indicators/</w:t>
            </w:r>
          </w:p>
        </w:tc>
        <w:tc>
          <w:tcPr>
            <w:tcW w:w="5056" w:type="dxa"/>
          </w:tcPr>
          <w:p w14:paraId="6EFFCA8C" w14:textId="77777777" w:rsidR="00967877" w:rsidRDefault="00000000">
            <w:pPr>
              <w:pStyle w:val="Compact"/>
            </w:pPr>
            <w:r>
              <w:t>Lista wszystkich wskaźników.</w:t>
            </w:r>
          </w:p>
        </w:tc>
      </w:tr>
      <w:tr w:rsidR="00967877" w14:paraId="581E3EDE" w14:textId="77777777">
        <w:tc>
          <w:tcPr>
            <w:tcW w:w="1985" w:type="dxa"/>
          </w:tcPr>
          <w:p w14:paraId="36A9A019" w14:textId="77777777" w:rsidR="00967877" w:rsidRDefault="00000000">
            <w:pPr>
              <w:pStyle w:val="Compact"/>
            </w:pPr>
            <w:r>
              <w:t>GET</w:t>
            </w:r>
          </w:p>
        </w:tc>
        <w:tc>
          <w:tcPr>
            <w:tcW w:w="1985" w:type="dxa"/>
          </w:tcPr>
          <w:p w14:paraId="246FAC1C" w14:textId="77777777" w:rsidR="00967877" w:rsidRDefault="00000000">
            <w:pPr>
              <w:pStyle w:val="Compact"/>
            </w:pPr>
            <w:r>
              <w:rPr>
                <w:rStyle w:val="VerbatimChar"/>
              </w:rPr>
              <w:t>/api/v1/data/{indicator_code}</w:t>
            </w:r>
          </w:p>
        </w:tc>
        <w:tc>
          <w:tcPr>
            <w:tcW w:w="5056" w:type="dxa"/>
          </w:tcPr>
          <w:p w14:paraId="6B2A7D85" w14:textId="77777777" w:rsidR="00967877" w:rsidRDefault="00000000">
            <w:pPr>
              <w:pStyle w:val="Compact"/>
            </w:pPr>
            <w:r>
              <w:t>Dane wskaźnika dla wybranych krajów i zakresu lat.</w:t>
            </w:r>
          </w:p>
        </w:tc>
      </w:tr>
      <w:tr w:rsidR="00967877" w14:paraId="6CBB7CE1" w14:textId="77777777">
        <w:tc>
          <w:tcPr>
            <w:tcW w:w="1985" w:type="dxa"/>
          </w:tcPr>
          <w:p w14:paraId="1B5EA58A" w14:textId="77777777" w:rsidR="00967877" w:rsidRDefault="00000000">
            <w:pPr>
              <w:pStyle w:val="Compact"/>
            </w:pPr>
            <w:r>
              <w:t>GET</w:t>
            </w:r>
          </w:p>
        </w:tc>
        <w:tc>
          <w:tcPr>
            <w:tcW w:w="1985" w:type="dxa"/>
          </w:tcPr>
          <w:p w14:paraId="19015F46" w14:textId="77777777" w:rsidR="00967877" w:rsidRDefault="00000000">
            <w:pPr>
              <w:pStyle w:val="Compact"/>
            </w:pPr>
            <w:r>
              <w:rPr>
                <w:rStyle w:val="VerbatimChar"/>
              </w:rPr>
              <w:t>/api/v1/health</w:t>
            </w:r>
          </w:p>
        </w:tc>
        <w:tc>
          <w:tcPr>
            <w:tcW w:w="5056" w:type="dxa"/>
          </w:tcPr>
          <w:p w14:paraId="64B0C67C" w14:textId="77777777" w:rsidR="00967877" w:rsidRDefault="00000000">
            <w:pPr>
              <w:pStyle w:val="Compact"/>
            </w:pPr>
            <w:r>
              <w:t>Health check serwera.</w:t>
            </w:r>
          </w:p>
        </w:tc>
      </w:tr>
      <w:tr w:rsidR="00967877" w14:paraId="1A1AFD59" w14:textId="77777777">
        <w:tc>
          <w:tcPr>
            <w:tcW w:w="1985" w:type="dxa"/>
          </w:tcPr>
          <w:p w14:paraId="6FB2AAE9" w14:textId="77777777" w:rsidR="00967877" w:rsidRDefault="00000000">
            <w:pPr>
              <w:pStyle w:val="Compact"/>
            </w:pPr>
            <w:r>
              <w:t>POST</w:t>
            </w:r>
          </w:p>
        </w:tc>
        <w:tc>
          <w:tcPr>
            <w:tcW w:w="1985" w:type="dxa"/>
          </w:tcPr>
          <w:p w14:paraId="3453B17E" w14:textId="77777777" w:rsidR="00967877" w:rsidRDefault="00000000">
            <w:pPr>
              <w:pStyle w:val="Compact"/>
            </w:pPr>
            <w:r>
              <w:rPr>
                <w:rStyle w:val="VerbatimChar"/>
              </w:rPr>
              <w:t>/api/v1/ingestion/trigger</w:t>
            </w:r>
          </w:p>
        </w:tc>
        <w:tc>
          <w:tcPr>
            <w:tcW w:w="5056" w:type="dxa"/>
          </w:tcPr>
          <w:p w14:paraId="09CD0A90" w14:textId="77777777" w:rsidR="00967877" w:rsidRDefault="00000000">
            <w:pPr>
              <w:pStyle w:val="Compact"/>
            </w:pPr>
            <w:r>
              <w:t>Ręczne uruchomienie akwizycji danych.</w:t>
            </w:r>
          </w:p>
        </w:tc>
      </w:tr>
    </w:tbl>
    <w:p w14:paraId="1875FA4E" w14:textId="77777777" w:rsidR="00967877" w:rsidRDefault="00000000">
      <w:pPr>
        <w:pStyle w:val="Nagwek2"/>
      </w:pPr>
      <w:bookmarkStart w:id="28" w:name="pobieranie-danych-wskaźnika"/>
      <w:r>
        <w:t>9.1. Pobieranie danych wskaźnika</w:t>
      </w:r>
      <w:bookmarkEnd w:id="28"/>
    </w:p>
    <w:p w14:paraId="011033F1" w14:textId="77777777" w:rsidR="00967877" w:rsidRDefault="00000000">
      <w:pPr>
        <w:pStyle w:val="FirstParagraph"/>
      </w:pPr>
      <w:r>
        <w:rPr>
          <w:rStyle w:val="VerbatimChar"/>
        </w:rPr>
        <w:t>GET /api/v1/data/{indicator_code}</w:t>
      </w:r>
      <w:r>
        <w:t xml:space="preserve"> — parametry zapytania:</w:t>
      </w:r>
    </w:p>
    <w:tbl>
      <w:tblPr>
        <w:tblStyle w:val="Table"/>
        <w:tblW w:w="9026" w:type="dxa"/>
        <w:tblLayout w:type="fixed"/>
        <w:tblLook w:val="07E0" w:firstRow="1" w:lastRow="1" w:firstColumn="1" w:lastColumn="1" w:noHBand="1" w:noVBand="1"/>
      </w:tblPr>
      <w:tblGrid>
        <w:gridCol w:w="2166"/>
        <w:gridCol w:w="1624"/>
        <w:gridCol w:w="1444"/>
        <w:gridCol w:w="3792"/>
      </w:tblGrid>
      <w:tr w:rsidR="00967877" w14:paraId="7A5B472D" w14:textId="77777777">
        <w:tc>
          <w:tcPr>
            <w:tcW w:w="2166" w:type="dxa"/>
            <w:tcBorders>
              <w:bottom w:val="single" w:sz="0" w:space="0" w:color="auto"/>
            </w:tcBorders>
            <w:vAlign w:val="bottom"/>
          </w:tcPr>
          <w:p w14:paraId="65A56177" w14:textId="77777777" w:rsidR="00967877" w:rsidRDefault="00000000">
            <w:pPr>
              <w:pStyle w:val="Compact"/>
            </w:pPr>
            <w:r>
              <w:t>Parametr</w:t>
            </w:r>
          </w:p>
        </w:tc>
        <w:tc>
          <w:tcPr>
            <w:tcW w:w="1624" w:type="dxa"/>
            <w:tcBorders>
              <w:bottom w:val="single" w:sz="0" w:space="0" w:color="auto"/>
            </w:tcBorders>
            <w:vAlign w:val="bottom"/>
          </w:tcPr>
          <w:p w14:paraId="149905ED" w14:textId="77777777" w:rsidR="00967877" w:rsidRDefault="00000000">
            <w:pPr>
              <w:pStyle w:val="Compact"/>
            </w:pPr>
            <w:r>
              <w:t>Typ</w:t>
            </w:r>
          </w:p>
        </w:tc>
        <w:tc>
          <w:tcPr>
            <w:tcW w:w="1444" w:type="dxa"/>
            <w:tcBorders>
              <w:bottom w:val="single" w:sz="0" w:space="0" w:color="auto"/>
            </w:tcBorders>
            <w:vAlign w:val="bottom"/>
          </w:tcPr>
          <w:p w14:paraId="4D84FF0F" w14:textId="77777777" w:rsidR="00967877" w:rsidRDefault="00000000">
            <w:pPr>
              <w:pStyle w:val="Compact"/>
            </w:pPr>
            <w:r>
              <w:t>Domyślnie</w:t>
            </w:r>
          </w:p>
        </w:tc>
        <w:tc>
          <w:tcPr>
            <w:tcW w:w="3792" w:type="dxa"/>
            <w:tcBorders>
              <w:bottom w:val="single" w:sz="0" w:space="0" w:color="auto"/>
            </w:tcBorders>
            <w:vAlign w:val="bottom"/>
          </w:tcPr>
          <w:p w14:paraId="0239B181" w14:textId="77777777" w:rsidR="00967877" w:rsidRDefault="00000000">
            <w:pPr>
              <w:pStyle w:val="Compact"/>
            </w:pPr>
            <w:r>
              <w:t>Opis</w:t>
            </w:r>
          </w:p>
        </w:tc>
      </w:tr>
      <w:tr w:rsidR="00967877" w14:paraId="4FBCA37B" w14:textId="77777777">
        <w:tc>
          <w:tcPr>
            <w:tcW w:w="2166" w:type="dxa"/>
          </w:tcPr>
          <w:p w14:paraId="1AC674BA" w14:textId="77777777" w:rsidR="00967877" w:rsidRDefault="00000000">
            <w:pPr>
              <w:pStyle w:val="Compact"/>
            </w:pPr>
            <w:r>
              <w:t>countries</w:t>
            </w:r>
          </w:p>
        </w:tc>
        <w:tc>
          <w:tcPr>
            <w:tcW w:w="1624" w:type="dxa"/>
          </w:tcPr>
          <w:p w14:paraId="4A78B2DA" w14:textId="77777777" w:rsidR="00967877" w:rsidRDefault="00000000">
            <w:pPr>
              <w:pStyle w:val="Compact"/>
            </w:pPr>
            <w:r>
              <w:t>string</w:t>
            </w:r>
          </w:p>
        </w:tc>
        <w:tc>
          <w:tcPr>
            <w:tcW w:w="1444" w:type="dxa"/>
          </w:tcPr>
          <w:p w14:paraId="13722047" w14:textId="77777777" w:rsidR="00967877" w:rsidRDefault="00000000">
            <w:pPr>
              <w:pStyle w:val="Compact"/>
            </w:pPr>
            <w:r>
              <w:t>PL,DE,FR</w:t>
            </w:r>
          </w:p>
        </w:tc>
        <w:tc>
          <w:tcPr>
            <w:tcW w:w="3792" w:type="dxa"/>
          </w:tcPr>
          <w:p w14:paraId="1C4CF76C" w14:textId="77777777" w:rsidR="00967877" w:rsidRDefault="00000000">
            <w:pPr>
              <w:pStyle w:val="Compact"/>
            </w:pPr>
            <w:r>
              <w:t>Kody ISO2 rozdzielone przecinkami.</w:t>
            </w:r>
          </w:p>
        </w:tc>
      </w:tr>
      <w:tr w:rsidR="00967877" w14:paraId="6141BE4B" w14:textId="77777777">
        <w:tc>
          <w:tcPr>
            <w:tcW w:w="2166" w:type="dxa"/>
          </w:tcPr>
          <w:p w14:paraId="12D876D6" w14:textId="77777777" w:rsidR="00967877" w:rsidRDefault="00000000">
            <w:pPr>
              <w:pStyle w:val="Compact"/>
            </w:pPr>
            <w:r>
              <w:t>year_from</w:t>
            </w:r>
          </w:p>
        </w:tc>
        <w:tc>
          <w:tcPr>
            <w:tcW w:w="1624" w:type="dxa"/>
          </w:tcPr>
          <w:p w14:paraId="1553985B" w14:textId="77777777" w:rsidR="00967877" w:rsidRDefault="00000000">
            <w:pPr>
              <w:pStyle w:val="Compact"/>
            </w:pPr>
            <w:r>
              <w:t>int</w:t>
            </w:r>
          </w:p>
        </w:tc>
        <w:tc>
          <w:tcPr>
            <w:tcW w:w="1444" w:type="dxa"/>
          </w:tcPr>
          <w:p w14:paraId="43089FC5" w14:textId="77777777" w:rsidR="00967877" w:rsidRDefault="00000000">
            <w:pPr>
              <w:pStyle w:val="Compact"/>
            </w:pPr>
            <w:r>
              <w:t>2000</w:t>
            </w:r>
          </w:p>
        </w:tc>
        <w:tc>
          <w:tcPr>
            <w:tcW w:w="3792" w:type="dxa"/>
          </w:tcPr>
          <w:p w14:paraId="3CE611B2" w14:textId="77777777" w:rsidR="00967877" w:rsidRDefault="00000000">
            <w:pPr>
              <w:pStyle w:val="Compact"/>
            </w:pPr>
            <w:r>
              <w:t>Rok początkowy (1960–2030).</w:t>
            </w:r>
          </w:p>
        </w:tc>
      </w:tr>
      <w:tr w:rsidR="00967877" w14:paraId="23358209" w14:textId="77777777">
        <w:tc>
          <w:tcPr>
            <w:tcW w:w="2166" w:type="dxa"/>
          </w:tcPr>
          <w:p w14:paraId="322E1AEA" w14:textId="77777777" w:rsidR="00967877" w:rsidRDefault="00000000">
            <w:pPr>
              <w:pStyle w:val="Compact"/>
            </w:pPr>
            <w:r>
              <w:t>year_to</w:t>
            </w:r>
          </w:p>
        </w:tc>
        <w:tc>
          <w:tcPr>
            <w:tcW w:w="1624" w:type="dxa"/>
          </w:tcPr>
          <w:p w14:paraId="2DCB4A6A" w14:textId="77777777" w:rsidR="00967877" w:rsidRDefault="00000000">
            <w:pPr>
              <w:pStyle w:val="Compact"/>
            </w:pPr>
            <w:r>
              <w:t>int</w:t>
            </w:r>
          </w:p>
        </w:tc>
        <w:tc>
          <w:tcPr>
            <w:tcW w:w="1444" w:type="dxa"/>
          </w:tcPr>
          <w:p w14:paraId="6AF2A251" w14:textId="77777777" w:rsidR="00967877" w:rsidRDefault="00000000">
            <w:pPr>
              <w:pStyle w:val="Compact"/>
            </w:pPr>
            <w:r>
              <w:t>2024</w:t>
            </w:r>
          </w:p>
        </w:tc>
        <w:tc>
          <w:tcPr>
            <w:tcW w:w="3792" w:type="dxa"/>
          </w:tcPr>
          <w:p w14:paraId="7949E725" w14:textId="77777777" w:rsidR="00967877" w:rsidRDefault="00000000">
            <w:pPr>
              <w:pStyle w:val="Compact"/>
            </w:pPr>
            <w:r>
              <w:t>Rok końcowy (1960–2030).</w:t>
            </w:r>
          </w:p>
        </w:tc>
      </w:tr>
    </w:tbl>
    <w:p w14:paraId="56CA5608" w14:textId="77777777" w:rsidR="00967877" w:rsidRDefault="00000000">
      <w:pPr>
        <w:pStyle w:val="Tekstpodstawowy"/>
      </w:pPr>
      <w:r>
        <w:t xml:space="preserve">Walidacja: </w:t>
      </w:r>
      <w:r>
        <w:rPr>
          <w:rStyle w:val="VerbatimChar"/>
        </w:rPr>
        <w:t>year_from ≤ year_to</w:t>
      </w:r>
      <w:r>
        <w:t xml:space="preserve"> (inaczej 400), nieznany wskaźnik → 404. Przykładowa odpowiedź:</w:t>
      </w:r>
    </w:p>
    <w:p w14:paraId="2B5344AD" w14:textId="77777777" w:rsidR="00967877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"indicator": "gdp_per_capita_usd",</w:t>
      </w:r>
      <w:r>
        <w:br/>
      </w:r>
      <w:r>
        <w:rPr>
          <w:rStyle w:val="VerbatimChar"/>
        </w:rPr>
        <w:t xml:space="preserve">  "indicator_name": "PKB per capita (World Bank)",</w:t>
      </w:r>
      <w:r>
        <w:br/>
      </w:r>
      <w:r>
        <w:rPr>
          <w:rStyle w:val="VerbatimChar"/>
        </w:rPr>
        <w:t xml:space="preserve">  "unit": "USD (ceny bieżące)",</w:t>
      </w:r>
      <w:r>
        <w:br/>
      </w:r>
      <w:r>
        <w:rPr>
          <w:rStyle w:val="VerbatimChar"/>
        </w:rPr>
        <w:t xml:space="preserve">  "data": [</w:t>
      </w:r>
      <w:r>
        <w:br/>
      </w:r>
      <w:r>
        <w:rPr>
          <w:rStyle w:val="VerbatimChar"/>
        </w:rPr>
        <w:t xml:space="preserve">    { "country": "PL", "country_name": "Poland",</w:t>
      </w:r>
      <w:r>
        <w:br/>
      </w:r>
      <w:r>
        <w:rPr>
          <w:rStyle w:val="VerbatimChar"/>
        </w:rPr>
        <w:t xml:space="preserve">      "year": 2023, "value": 22345.6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>}</w:t>
      </w:r>
    </w:p>
    <w:p w14:paraId="347E7D89" w14:textId="77777777" w:rsidR="00967877" w:rsidRDefault="00000000">
      <w:pPr>
        <w:pStyle w:val="Nagwek2"/>
      </w:pPr>
      <w:bookmarkStart w:id="29" w:name="wyzwalanie-akwizycji"/>
      <w:r>
        <w:t>9.2. Wyzwalanie akwizycji</w:t>
      </w:r>
      <w:bookmarkEnd w:id="29"/>
    </w:p>
    <w:p w14:paraId="73A2BEB1" w14:textId="77777777" w:rsidR="00967877" w:rsidRDefault="00000000">
      <w:pPr>
        <w:pStyle w:val="FirstParagraph"/>
      </w:pPr>
      <w:r>
        <w:rPr>
          <w:rStyle w:val="VerbatimChar"/>
        </w:rPr>
        <w:t>POST /api/v1/ingestion/trigger</w:t>
      </w:r>
      <w:r>
        <w:t xml:space="preserve"> — ciało żądania (JSON): </w:t>
      </w:r>
      <w:r>
        <w:rPr>
          <w:rStyle w:val="VerbatimChar"/>
        </w:rPr>
        <w:t>year_from</w:t>
      </w:r>
      <w:r>
        <w:t xml:space="preserve">, </w:t>
      </w:r>
      <w:r>
        <w:rPr>
          <w:rStyle w:val="VerbatimChar"/>
        </w:rPr>
        <w:t>year_to</w:t>
      </w:r>
      <w:r>
        <w:t xml:space="preserve">, opcjonalna lista </w:t>
      </w:r>
      <w:r>
        <w:rPr>
          <w:rStyle w:val="VerbatimChar"/>
        </w:rPr>
        <w:t>indicators</w:t>
      </w:r>
      <w:r>
        <w:t xml:space="preserve"> oraz </w:t>
      </w:r>
      <w:r>
        <w:rPr>
          <w:rStyle w:val="VerbatimChar"/>
        </w:rPr>
        <w:t>run_in_background</w:t>
      </w:r>
      <w:r>
        <w:t xml:space="preserve">. Domyślnie zadanie uruchamia się asynchronicznie (FastAPI </w:t>
      </w:r>
      <w:r>
        <w:rPr>
          <w:rStyle w:val="VerbatimChar"/>
        </w:rPr>
        <w:t>BackgroundTasks</w:t>
      </w:r>
      <w:r>
        <w:t xml:space="preserve">) i endpoint natychmiast zwraca </w:t>
      </w:r>
      <w:r>
        <w:rPr>
          <w:rStyle w:val="VerbatimChar"/>
        </w:rPr>
        <w:t xml:space="preserve">status: </w:t>
      </w:r>
      <w:r>
        <w:rPr>
          <w:rStyle w:val="VerbatimChar"/>
        </w:rPr>
        <w:lastRenderedPageBreak/>
        <w:t>"scheduled"</w:t>
      </w:r>
      <w:r>
        <w:t xml:space="preserve">. Przy </w:t>
      </w:r>
      <w:r>
        <w:rPr>
          <w:rStyle w:val="VerbatimChar"/>
        </w:rPr>
        <w:t>run_in_background: false</w:t>
      </w:r>
      <w:r>
        <w:t xml:space="preserve"> odpowiedź zawiera pełne statystyki przebiegu (liczba wskaźników, zapisanych punktów, odrzuconych obserwacji, błędy).</w:t>
      </w:r>
    </w:p>
    <w:p w14:paraId="457A88E8" w14:textId="77777777" w:rsidR="00967877" w:rsidRDefault="00000000">
      <w:pPr>
        <w:pStyle w:val="Nagwek1"/>
      </w:pPr>
      <w:bookmarkStart w:id="30" w:name="frontend"/>
      <w:r>
        <w:t>10. Frontend</w:t>
      </w:r>
      <w:bookmarkEnd w:id="30"/>
    </w:p>
    <w:p w14:paraId="08E308D2" w14:textId="77777777" w:rsidR="00967877" w:rsidRDefault="00000000">
      <w:pPr>
        <w:pStyle w:val="FirstParagraph"/>
      </w:pPr>
      <w:r>
        <w:t xml:space="preserve">Frontend to jednostronicowa aplikacja React (Vite) z głównym komponentem </w:t>
      </w:r>
      <w:r>
        <w:rPr>
          <w:rStyle w:val="VerbatimChar"/>
        </w:rPr>
        <w:t>App.jsx</w:t>
      </w:r>
      <w:r>
        <w:t>. Pełni rolę interaktywnego dashboardu porównawczego.</w:t>
      </w:r>
    </w:p>
    <w:p w14:paraId="08D62048" w14:textId="77777777" w:rsidR="00967877" w:rsidRDefault="00000000">
      <w:pPr>
        <w:pStyle w:val="Nagwek2"/>
      </w:pPr>
      <w:bookmarkStart w:id="31" w:name="funkcjonalność"/>
      <w:r>
        <w:t>10.1. Funkcjonalność</w:t>
      </w:r>
      <w:bookmarkEnd w:id="31"/>
    </w:p>
    <w:p w14:paraId="19A12248" w14:textId="77777777" w:rsidR="00967877" w:rsidRDefault="00000000">
      <w:pPr>
        <w:pStyle w:val="Compact"/>
        <w:numPr>
          <w:ilvl w:val="0"/>
          <w:numId w:val="7"/>
        </w:numPr>
      </w:pPr>
      <w:r>
        <w:t>Przy starcie pobiera listę krajów i wskaźników (</w:t>
      </w:r>
      <w:r>
        <w:rPr>
          <w:rStyle w:val="VerbatimChar"/>
        </w:rPr>
        <w:t>/countries/</w:t>
      </w:r>
      <w:r>
        <w:t xml:space="preserve">, </w:t>
      </w:r>
      <w:r>
        <w:rPr>
          <w:rStyle w:val="VerbatimChar"/>
        </w:rPr>
        <w:t>/indicators/</w:t>
      </w:r>
      <w:r>
        <w:t>).</w:t>
      </w:r>
    </w:p>
    <w:p w14:paraId="55ACD981" w14:textId="77777777" w:rsidR="00967877" w:rsidRDefault="00000000">
      <w:pPr>
        <w:pStyle w:val="Compact"/>
        <w:numPr>
          <w:ilvl w:val="0"/>
          <w:numId w:val="7"/>
        </w:numPr>
      </w:pPr>
      <w:r>
        <w:t>Użytkownik wybiera kraje (przyciski-tagi z kolorami), wskaźnik oraz zakres lat (od/do).</w:t>
      </w:r>
    </w:p>
    <w:p w14:paraId="6321104A" w14:textId="77777777" w:rsidR="00967877" w:rsidRDefault="00000000">
      <w:pPr>
        <w:pStyle w:val="Compact"/>
        <w:numPr>
          <w:ilvl w:val="0"/>
          <w:numId w:val="7"/>
        </w:numPr>
      </w:pPr>
      <w:r>
        <w:t>Zmiana dowolnego filtra automatycznie odświeża dane (</w:t>
      </w:r>
      <w:r>
        <w:rPr>
          <w:rStyle w:val="VerbatimChar"/>
        </w:rPr>
        <w:t>useEffect</w:t>
      </w:r>
      <w:r>
        <w:t xml:space="preserve"> + </w:t>
      </w:r>
      <w:r>
        <w:rPr>
          <w:rStyle w:val="VerbatimChar"/>
        </w:rPr>
        <w:t>useCallback</w:t>
      </w:r>
      <w:r>
        <w:t>).</w:t>
      </w:r>
    </w:p>
    <w:p w14:paraId="067ACC57" w14:textId="77777777" w:rsidR="00967877" w:rsidRDefault="00000000">
      <w:pPr>
        <w:pStyle w:val="Compact"/>
        <w:numPr>
          <w:ilvl w:val="0"/>
          <w:numId w:val="7"/>
        </w:numPr>
      </w:pPr>
      <w:r>
        <w:t>Dane prezentowane są jako wykres liniowy (Recharts) z osobnym kolorem i wzorem linii dla każdego kraju oraz własnym tooltipem.</w:t>
      </w:r>
    </w:p>
    <w:p w14:paraId="2FFDD6D6" w14:textId="77777777" w:rsidR="00967877" w:rsidRDefault="00000000">
      <w:pPr>
        <w:pStyle w:val="Compact"/>
        <w:numPr>
          <w:ilvl w:val="0"/>
          <w:numId w:val="7"/>
        </w:numPr>
      </w:pPr>
      <w:r>
        <w:rPr>
          <w:b/>
        </w:rPr>
        <w:t>Karty metryk</w:t>
      </w:r>
      <w:r>
        <w:t xml:space="preserve"> pokazują ostatnią wartość i zmianę procentową rok do roku.</w:t>
      </w:r>
    </w:p>
    <w:p w14:paraId="3827902E" w14:textId="77777777" w:rsidR="00967877" w:rsidRDefault="00000000">
      <w:pPr>
        <w:pStyle w:val="Compact"/>
        <w:numPr>
          <w:ilvl w:val="0"/>
          <w:numId w:val="7"/>
        </w:numPr>
      </w:pPr>
      <w:r>
        <w:t>Przycisk uruchamiający akwizycję danych z poziomu UI.</w:t>
      </w:r>
    </w:p>
    <w:p w14:paraId="60D316A4" w14:textId="77777777" w:rsidR="00967877" w:rsidRDefault="00000000">
      <w:pPr>
        <w:pStyle w:val="Compact"/>
        <w:numPr>
          <w:ilvl w:val="0"/>
          <w:numId w:val="7"/>
        </w:numPr>
      </w:pPr>
      <w:r>
        <w:t>Obsługa stanów: ładowanie, błędy, brak danych.</w:t>
      </w:r>
    </w:p>
    <w:p w14:paraId="1D187AEE" w14:textId="77777777" w:rsidR="00967877" w:rsidRDefault="00000000">
      <w:pPr>
        <w:pStyle w:val="Nagwek2"/>
      </w:pPr>
      <w:bookmarkStart w:id="32" w:name="komunikacja-z-api"/>
      <w:r>
        <w:t>10.2. Komunikacja z API</w:t>
      </w:r>
      <w:bookmarkEnd w:id="32"/>
    </w:p>
    <w:p w14:paraId="4F30BEC6" w14:textId="77777777" w:rsidR="00967877" w:rsidRDefault="00000000">
      <w:pPr>
        <w:pStyle w:val="FirstParagraph"/>
      </w:pPr>
      <w:r>
        <w:t xml:space="preserve">Adres API pobierany jest ze zmiennej </w:t>
      </w:r>
      <w:r>
        <w:rPr>
          <w:rStyle w:val="VerbatimChar"/>
        </w:rPr>
        <w:t>VITE_API_URL</w:t>
      </w:r>
      <w:r>
        <w:t xml:space="preserve"> (domyślnie </w:t>
      </w:r>
      <w:r>
        <w:rPr>
          <w:rStyle w:val="VerbatimChar"/>
        </w:rPr>
        <w:t>http://localhost:8000</w:t>
      </w:r>
      <w:r>
        <w:t xml:space="preserve">). W trybie deweloperskim Vite przekierowuje zapytania </w:t>
      </w:r>
      <w:r>
        <w:rPr>
          <w:rStyle w:val="VerbatimChar"/>
        </w:rPr>
        <w:t>/api</w:t>
      </w:r>
      <w:r>
        <w:t xml:space="preserve"> na kontener </w:t>
      </w:r>
      <w:r>
        <w:rPr>
          <w:rStyle w:val="VerbatimChar"/>
        </w:rPr>
        <w:t>backend:8000</w:t>
      </w:r>
      <w:r>
        <w:t xml:space="preserve"> (proxy w </w:t>
      </w:r>
      <w:r>
        <w:rPr>
          <w:rStyle w:val="VerbatimChar"/>
        </w:rPr>
        <w:t>vite.config.js</w:t>
      </w:r>
      <w:r>
        <w:t>); w produkcji robi to Nginx.</w:t>
      </w:r>
    </w:p>
    <w:p w14:paraId="1C138241" w14:textId="77777777" w:rsidR="00967877" w:rsidRDefault="00000000">
      <w:pPr>
        <w:pStyle w:val="Nagwek1"/>
      </w:pPr>
      <w:bookmarkStart w:id="33" w:name="testy"/>
      <w:r>
        <w:t>11. Testy</w:t>
      </w:r>
      <w:bookmarkEnd w:id="33"/>
    </w:p>
    <w:p w14:paraId="3378C6AA" w14:textId="77777777" w:rsidR="00967877" w:rsidRDefault="00000000">
      <w:pPr>
        <w:pStyle w:val="Nagwek2"/>
      </w:pPr>
      <w:bookmarkStart w:id="34" w:name="testy-jednostkowe"/>
      <w:r>
        <w:t>11.1. Testy jednostkowe</w:t>
      </w:r>
      <w:bookmarkEnd w:id="34"/>
    </w:p>
    <w:p w14:paraId="3B6A3370" w14:textId="77777777" w:rsidR="00967877" w:rsidRDefault="00000000">
      <w:pPr>
        <w:pStyle w:val="FirstParagraph"/>
      </w:pPr>
      <w:r>
        <w:t xml:space="preserve">Pakiet </w:t>
      </w:r>
      <w:r>
        <w:rPr>
          <w:rStyle w:val="VerbatimChar"/>
        </w:rPr>
        <w:t>tests/unit</w:t>
      </w:r>
      <w:r>
        <w:t xml:space="preserve"> zawiera 38 testów pokrywających logikę przetwarzania i parsowania (bez zależności od bazy/sieci dzięki wstrzykiwaniu klienta HTTP):</w:t>
      </w:r>
    </w:p>
    <w:tbl>
      <w:tblPr>
        <w:tblStyle w:val="Table"/>
        <w:tblW w:w="9026" w:type="dxa"/>
        <w:tblLayout w:type="fixed"/>
        <w:tblLook w:val="07E0" w:firstRow="1" w:lastRow="1" w:firstColumn="1" w:lastColumn="1" w:noHBand="1" w:noVBand="1"/>
      </w:tblPr>
      <w:tblGrid>
        <w:gridCol w:w="1985"/>
        <w:gridCol w:w="1985"/>
        <w:gridCol w:w="5056"/>
      </w:tblGrid>
      <w:tr w:rsidR="00967877" w14:paraId="55596AF1" w14:textId="77777777">
        <w:tc>
          <w:tcPr>
            <w:tcW w:w="1985" w:type="dxa"/>
            <w:tcBorders>
              <w:bottom w:val="single" w:sz="0" w:space="0" w:color="auto"/>
            </w:tcBorders>
            <w:vAlign w:val="bottom"/>
          </w:tcPr>
          <w:p w14:paraId="744414B2" w14:textId="77777777" w:rsidR="00967877" w:rsidRDefault="00000000">
            <w:pPr>
              <w:pStyle w:val="Compact"/>
            </w:pPr>
            <w:r>
              <w:t>Plik</w:t>
            </w:r>
          </w:p>
        </w:tc>
        <w:tc>
          <w:tcPr>
            <w:tcW w:w="1985" w:type="dxa"/>
            <w:tcBorders>
              <w:bottom w:val="single" w:sz="0" w:space="0" w:color="auto"/>
            </w:tcBorders>
            <w:vAlign w:val="bottom"/>
          </w:tcPr>
          <w:p w14:paraId="72DAD5AA" w14:textId="77777777" w:rsidR="00967877" w:rsidRDefault="00000000">
            <w:pPr>
              <w:pStyle w:val="Compact"/>
            </w:pPr>
            <w:r>
              <w:t>Liczba testów</w:t>
            </w:r>
          </w:p>
        </w:tc>
        <w:tc>
          <w:tcPr>
            <w:tcW w:w="5056" w:type="dxa"/>
            <w:tcBorders>
              <w:bottom w:val="single" w:sz="0" w:space="0" w:color="auto"/>
            </w:tcBorders>
            <w:vAlign w:val="bottom"/>
          </w:tcPr>
          <w:p w14:paraId="5043D544" w14:textId="77777777" w:rsidR="00967877" w:rsidRDefault="00000000">
            <w:pPr>
              <w:pStyle w:val="Compact"/>
            </w:pPr>
            <w:r>
              <w:t>Zakres</w:t>
            </w:r>
          </w:p>
        </w:tc>
      </w:tr>
      <w:tr w:rsidR="00967877" w14:paraId="52734D3A" w14:textId="77777777">
        <w:tc>
          <w:tcPr>
            <w:tcW w:w="1985" w:type="dxa"/>
          </w:tcPr>
          <w:p w14:paraId="62688633" w14:textId="77777777" w:rsidR="00967877" w:rsidRDefault="00000000">
            <w:pPr>
              <w:pStyle w:val="Compact"/>
            </w:pPr>
            <w:r>
              <w:t>test_normalizer.py</w:t>
            </w:r>
          </w:p>
        </w:tc>
        <w:tc>
          <w:tcPr>
            <w:tcW w:w="1985" w:type="dxa"/>
          </w:tcPr>
          <w:p w14:paraId="5EF14CE2" w14:textId="77777777" w:rsidR="00967877" w:rsidRDefault="00000000">
            <w:pPr>
              <w:pStyle w:val="Compact"/>
            </w:pPr>
            <w:r>
              <w:t>12</w:t>
            </w:r>
          </w:p>
        </w:tc>
        <w:tc>
          <w:tcPr>
            <w:tcW w:w="5056" w:type="dxa"/>
          </w:tcPr>
          <w:p w14:paraId="6A1F6BB1" w14:textId="77777777" w:rsidR="00967877" w:rsidRDefault="00000000">
            <w:pPr>
              <w:pStyle w:val="Compact"/>
            </w:pPr>
            <w:r>
              <w:t>Mapowanie kodów krajów, zaokrąglanie wartości.</w:t>
            </w:r>
          </w:p>
        </w:tc>
      </w:tr>
      <w:tr w:rsidR="00967877" w14:paraId="03708077" w14:textId="77777777">
        <w:tc>
          <w:tcPr>
            <w:tcW w:w="1985" w:type="dxa"/>
          </w:tcPr>
          <w:p w14:paraId="2C668170" w14:textId="77777777" w:rsidR="00967877" w:rsidRDefault="00000000">
            <w:pPr>
              <w:pStyle w:val="Compact"/>
            </w:pPr>
            <w:r>
              <w:t>test_cleaner.py</w:t>
            </w:r>
          </w:p>
        </w:tc>
        <w:tc>
          <w:tcPr>
            <w:tcW w:w="1985" w:type="dxa"/>
          </w:tcPr>
          <w:p w14:paraId="73807795" w14:textId="77777777" w:rsidR="00967877" w:rsidRDefault="00000000">
            <w:pPr>
              <w:pStyle w:val="Compact"/>
            </w:pPr>
            <w:r>
              <w:t>11</w:t>
            </w:r>
          </w:p>
        </w:tc>
        <w:tc>
          <w:tcPr>
            <w:tcW w:w="5056" w:type="dxa"/>
          </w:tcPr>
          <w:p w14:paraId="22787D6D" w14:textId="77777777" w:rsidR="00967877" w:rsidRDefault="00000000">
            <w:pPr>
              <w:pStyle w:val="Compact"/>
            </w:pPr>
            <w:r>
              <w:t>Walidacja zakresów, wykrywanie outlierów IQR.</w:t>
            </w:r>
          </w:p>
        </w:tc>
      </w:tr>
      <w:tr w:rsidR="00967877" w14:paraId="39889C0F" w14:textId="77777777">
        <w:tc>
          <w:tcPr>
            <w:tcW w:w="1985" w:type="dxa"/>
          </w:tcPr>
          <w:p w14:paraId="0DFCFBBF" w14:textId="77777777" w:rsidR="00967877" w:rsidRDefault="00000000">
            <w:pPr>
              <w:pStyle w:val="Compact"/>
            </w:pPr>
            <w:r>
              <w:t>test_eurostat_client.py</w:t>
            </w:r>
          </w:p>
        </w:tc>
        <w:tc>
          <w:tcPr>
            <w:tcW w:w="1985" w:type="dxa"/>
          </w:tcPr>
          <w:p w14:paraId="3D528FCD" w14:textId="77777777" w:rsidR="00967877" w:rsidRDefault="00000000">
            <w:pPr>
              <w:pStyle w:val="Compact"/>
            </w:pPr>
            <w:r>
              <w:t>6</w:t>
            </w:r>
          </w:p>
        </w:tc>
        <w:tc>
          <w:tcPr>
            <w:tcW w:w="5056" w:type="dxa"/>
          </w:tcPr>
          <w:p w14:paraId="236374E8" w14:textId="77777777" w:rsidR="00967877" w:rsidRDefault="00000000">
            <w:pPr>
              <w:pStyle w:val="Compact"/>
            </w:pPr>
            <w:r>
              <w:t>Parser JSON-stat, retry, mapowanie kodów.</w:t>
            </w:r>
          </w:p>
        </w:tc>
      </w:tr>
      <w:tr w:rsidR="00967877" w14:paraId="3349E38F" w14:textId="77777777">
        <w:tc>
          <w:tcPr>
            <w:tcW w:w="1985" w:type="dxa"/>
          </w:tcPr>
          <w:p w14:paraId="48D7B2A2" w14:textId="77777777" w:rsidR="00967877" w:rsidRDefault="00000000">
            <w:pPr>
              <w:pStyle w:val="Compact"/>
            </w:pPr>
            <w:r>
              <w:t>test_indicators_config.py</w:t>
            </w:r>
          </w:p>
        </w:tc>
        <w:tc>
          <w:tcPr>
            <w:tcW w:w="1985" w:type="dxa"/>
          </w:tcPr>
          <w:p w14:paraId="15ECB9C2" w14:textId="77777777" w:rsidR="00967877" w:rsidRDefault="00000000">
            <w:pPr>
              <w:pStyle w:val="Compact"/>
            </w:pPr>
            <w:r>
              <w:t>5</w:t>
            </w:r>
          </w:p>
        </w:tc>
        <w:tc>
          <w:tcPr>
            <w:tcW w:w="5056" w:type="dxa"/>
          </w:tcPr>
          <w:p w14:paraId="359F1734" w14:textId="77777777" w:rsidR="00967877" w:rsidRDefault="00000000">
            <w:pPr>
              <w:pStyle w:val="Compact"/>
            </w:pPr>
            <w:r>
              <w:t>Spójność konfiguracji wskaźników.</w:t>
            </w:r>
          </w:p>
        </w:tc>
      </w:tr>
      <w:tr w:rsidR="00967877" w14:paraId="6646009F" w14:textId="77777777">
        <w:tc>
          <w:tcPr>
            <w:tcW w:w="1985" w:type="dxa"/>
          </w:tcPr>
          <w:p w14:paraId="34ABAB3C" w14:textId="77777777" w:rsidR="00967877" w:rsidRDefault="00000000">
            <w:pPr>
              <w:pStyle w:val="Compact"/>
            </w:pPr>
            <w:r>
              <w:t>test_worldbank_client.py</w:t>
            </w:r>
          </w:p>
        </w:tc>
        <w:tc>
          <w:tcPr>
            <w:tcW w:w="1985" w:type="dxa"/>
          </w:tcPr>
          <w:p w14:paraId="38D4DECF" w14:textId="77777777" w:rsidR="00967877" w:rsidRDefault="00000000">
            <w:pPr>
              <w:pStyle w:val="Compact"/>
            </w:pPr>
            <w:r>
              <w:t>4</w:t>
            </w:r>
          </w:p>
        </w:tc>
        <w:tc>
          <w:tcPr>
            <w:tcW w:w="5056" w:type="dxa"/>
          </w:tcPr>
          <w:p w14:paraId="59748603" w14:textId="77777777" w:rsidR="00967877" w:rsidRDefault="00000000">
            <w:pPr>
              <w:pStyle w:val="Compact"/>
            </w:pPr>
            <w:r>
              <w:t>Parser odpowiedzi World Bank, obsługa błędów.</w:t>
            </w:r>
          </w:p>
        </w:tc>
      </w:tr>
    </w:tbl>
    <w:p w14:paraId="2692C44E" w14:textId="77777777" w:rsidR="00967877" w:rsidRDefault="00000000">
      <w:pPr>
        <w:pStyle w:val="Tekstpodstawowy"/>
      </w:pPr>
      <w:r>
        <w:lastRenderedPageBreak/>
        <w:t xml:space="preserve">Uruchomienie z pomiarem pokrycia: </w:t>
      </w:r>
      <w:r>
        <w:rPr>
          <w:rStyle w:val="VerbatimChar"/>
        </w:rPr>
        <w:t>pytest tests/ -v --cov=app --cov-report=term-missing</w:t>
      </w:r>
      <w:r>
        <w:t>.</w:t>
      </w:r>
    </w:p>
    <w:p w14:paraId="6781B76E" w14:textId="77777777" w:rsidR="00967877" w:rsidRDefault="00000000">
      <w:pPr>
        <w:pStyle w:val="Nagwek2"/>
      </w:pPr>
      <w:bookmarkStart w:id="35" w:name="testy-wydajnościowe"/>
      <w:r>
        <w:t>11.2. Testy wydajnościowe</w:t>
      </w:r>
      <w:bookmarkEnd w:id="35"/>
    </w:p>
    <w:p w14:paraId="7666E1A8" w14:textId="77777777" w:rsidR="00967877" w:rsidRDefault="00000000">
      <w:pPr>
        <w:pStyle w:val="FirstParagraph"/>
      </w:pPr>
      <w:r>
        <w:t xml:space="preserve">Plik </w:t>
      </w:r>
      <w:r>
        <w:rPr>
          <w:rStyle w:val="VerbatimChar"/>
        </w:rPr>
        <w:t>tests/performance/locustfile.py</w:t>
      </w:r>
      <w:r>
        <w:t xml:space="preserve"> definiuje dwie klasy użytkowników: </w:t>
      </w:r>
      <w:r>
        <w:rPr>
          <w:rStyle w:val="VerbatimChar"/>
        </w:rPr>
        <w:t>DashboardUser</w:t>
      </w:r>
      <w:r>
        <w:t xml:space="preserve"> (typowe przeglądanie z pauzami 1–3 s) i </w:t>
      </w:r>
      <w:r>
        <w:rPr>
          <w:rStyle w:val="VerbatimChar"/>
        </w:rPr>
        <w:t>AnalystUser</w:t>
      </w:r>
      <w:r>
        <w:t xml:space="preserve"> (intensywne zapytania o wiele krajów i długie zakresy). Scenariusze obejmują health check, listy, zapytania o dane oraz celowe zapytania o nieistniejące zasoby (test obsługi 404). Po zakończeniu logowane są metryki (liczba żądań, odsetek błędów, percentyle p95/p99, RPS), a próg błędów powyżej 5% kończy proces kodem różnym od zera (przydatne w CI/CD).</w:t>
      </w:r>
    </w:p>
    <w:p w14:paraId="63EBDD0B" w14:textId="77777777" w:rsidR="00967877" w:rsidRDefault="00000000">
      <w:pPr>
        <w:pStyle w:val="SourceCode"/>
      </w:pPr>
      <w:r>
        <w:rPr>
          <w:rStyle w:val="VerbatimChar"/>
        </w:rPr>
        <w:t>locust -f tests/performance/locustfile.py --headless \</w:t>
      </w:r>
      <w:r>
        <w:br/>
      </w:r>
      <w:r>
        <w:rPr>
          <w:rStyle w:val="VerbatimChar"/>
        </w:rPr>
        <w:t xml:space="preserve">    --host http://localhost:8000 --users 20 \</w:t>
      </w:r>
      <w:r>
        <w:br/>
      </w:r>
      <w:r>
        <w:rPr>
          <w:rStyle w:val="VerbatimChar"/>
        </w:rPr>
        <w:t xml:space="preserve">    --spawn-rate 5 --run-time 60s --html locust_report.html</w:t>
      </w:r>
    </w:p>
    <w:p w14:paraId="6A8BE84D" w14:textId="77777777" w:rsidR="00967877" w:rsidRDefault="00000000">
      <w:pPr>
        <w:pStyle w:val="Nagwek1"/>
      </w:pPr>
      <w:bookmarkStart w:id="36" w:name="konteneryzacja-docker"/>
      <w:r>
        <w:t>12. Konteneryzacja (Docker)</w:t>
      </w:r>
      <w:bookmarkEnd w:id="36"/>
    </w:p>
    <w:p w14:paraId="145BD51A" w14:textId="77777777" w:rsidR="00967877" w:rsidRDefault="00000000">
      <w:pPr>
        <w:pStyle w:val="FirstParagraph"/>
      </w:pPr>
      <w:r>
        <w:t>Projekt udostępnia trzy pliki Compose dla rozdzielnych środowisk.</w:t>
      </w:r>
    </w:p>
    <w:p w14:paraId="220AF4FA" w14:textId="77777777" w:rsidR="00967877" w:rsidRDefault="00000000">
      <w:pPr>
        <w:pStyle w:val="Nagwek2"/>
      </w:pPr>
      <w:bookmarkStart w:id="37" w:name="X6f85978a65bbf2c03c888c8558f50523a88644a"/>
      <w:r>
        <w:t xml:space="preserve">12.1. Środowisko deweloperskie — </w:t>
      </w:r>
      <w:r>
        <w:rPr>
          <w:rStyle w:val="VerbatimChar"/>
        </w:rPr>
        <w:t>docker-compose.dev.yml</w:t>
      </w:r>
      <w:bookmarkEnd w:id="37"/>
    </w:p>
    <w:p w14:paraId="1964ECF2" w14:textId="77777777" w:rsidR="00967877" w:rsidRDefault="00000000">
      <w:pPr>
        <w:pStyle w:val="FirstParagraph"/>
      </w:pPr>
      <w:r>
        <w:t xml:space="preserve">Dwa kontenery: </w:t>
      </w:r>
      <w:r>
        <w:rPr>
          <w:rStyle w:val="VerbatimChar"/>
        </w:rPr>
        <w:t>db</w:t>
      </w:r>
      <w:r>
        <w:t xml:space="preserve"> (PostgreSQL 16 z healthcheck i mapowanym portem 5432) oraz </w:t>
      </w:r>
      <w:r>
        <w:rPr>
          <w:rStyle w:val="VerbatimChar"/>
        </w:rPr>
        <w:t>backend</w:t>
      </w:r>
      <w:r>
        <w:t xml:space="preserve"> (port 8000, </w:t>
      </w:r>
      <w:r>
        <w:rPr>
          <w:rStyle w:val="VerbatimChar"/>
        </w:rPr>
        <w:t>LOG_LEVEL=DEBUG</w:t>
      </w:r>
      <w:r>
        <w:t xml:space="preserve">, hot-reload przez montowanie kodu i flagę </w:t>
      </w:r>
      <w:r>
        <w:rPr>
          <w:rStyle w:val="VerbatimChar"/>
        </w:rPr>
        <w:t>--reload</w:t>
      </w:r>
      <w:r>
        <w:t>). Backend startuje dopiero po przejściu healthcheck bazy.</w:t>
      </w:r>
    </w:p>
    <w:p w14:paraId="4FE2B663" w14:textId="77777777" w:rsidR="00967877" w:rsidRDefault="00000000">
      <w:pPr>
        <w:pStyle w:val="Nagwek2"/>
      </w:pPr>
      <w:bookmarkStart w:id="38" w:name="X33c2444c5cec69570db168c754c0278d5883fdc"/>
      <w:r>
        <w:t xml:space="preserve">12.2. Środowisko produkcyjne — </w:t>
      </w:r>
      <w:r>
        <w:rPr>
          <w:rStyle w:val="VerbatimChar"/>
        </w:rPr>
        <w:t>docker-compose.prod.yml</w:t>
      </w:r>
      <w:bookmarkEnd w:id="38"/>
    </w:p>
    <w:p w14:paraId="477BCFD4" w14:textId="77777777" w:rsidR="00967877" w:rsidRDefault="00000000">
      <w:pPr>
        <w:pStyle w:val="FirstParagraph"/>
      </w:pPr>
      <w:r>
        <w:t xml:space="preserve">Cztery kontenery: </w:t>
      </w:r>
      <w:r>
        <w:rPr>
          <w:rStyle w:val="VerbatimChar"/>
        </w:rPr>
        <w:t>db</w:t>
      </w:r>
      <w:r>
        <w:t xml:space="preserve">, </w:t>
      </w:r>
      <w:r>
        <w:rPr>
          <w:rStyle w:val="VerbatimChar"/>
        </w:rPr>
        <w:t>backend</w:t>
      </w:r>
      <w:r>
        <w:t xml:space="preserve"> (</w:t>
      </w:r>
      <w:r>
        <w:rPr>
          <w:rStyle w:val="VerbatimChar"/>
        </w:rPr>
        <w:t>LOG_LEVEL=INFO</w:t>
      </w:r>
      <w:r>
        <w:t xml:space="preserve">), </w:t>
      </w:r>
      <w:r>
        <w:rPr>
          <w:rStyle w:val="VerbatimChar"/>
        </w:rPr>
        <w:t>frontend</w:t>
      </w:r>
      <w:r>
        <w:t xml:space="preserve"> oraz </w:t>
      </w:r>
      <w:r>
        <w:rPr>
          <w:rStyle w:val="VerbatimChar"/>
        </w:rPr>
        <w:t>nginx</w:t>
      </w:r>
      <w:r>
        <w:t xml:space="preserve"> (port 80) jako reverse proxy. Wszystkie z polityką </w:t>
      </w:r>
      <w:r>
        <w:rPr>
          <w:rStyle w:val="VerbatimChar"/>
        </w:rPr>
        <w:t>restart: always</w:t>
      </w:r>
      <w:r>
        <w:t xml:space="preserve">. Dane bazy w wolumenie </w:t>
      </w:r>
      <w:r>
        <w:rPr>
          <w:rStyle w:val="VerbatimChar"/>
        </w:rPr>
        <w:t>pgdata_prod</w:t>
      </w:r>
      <w:r>
        <w:t xml:space="preserve">. Konfiguracja wymaga jawnego ustawienia zmiennych </w:t>
      </w:r>
      <w:r>
        <w:rPr>
          <w:rStyle w:val="VerbatimChar"/>
        </w:rPr>
        <w:t>POSTGRES_*</w:t>
      </w:r>
      <w:r>
        <w:t xml:space="preserve"> (brak wartości domyślnych).</w:t>
      </w:r>
    </w:p>
    <w:p w14:paraId="73E0C603" w14:textId="77777777" w:rsidR="00967877" w:rsidRDefault="00000000">
      <w:pPr>
        <w:pStyle w:val="Nagwek2"/>
      </w:pPr>
      <w:bookmarkStart w:id="39" w:name="X3d82c1036ec4d4ee720a731298db0214b2b7c62"/>
      <w:r>
        <w:t xml:space="preserve">12.3. Środowisko testowe — </w:t>
      </w:r>
      <w:r>
        <w:rPr>
          <w:rStyle w:val="VerbatimChar"/>
        </w:rPr>
        <w:t>docker-compose.test.yml</w:t>
      </w:r>
      <w:bookmarkEnd w:id="39"/>
    </w:p>
    <w:p w14:paraId="111964AB" w14:textId="77777777" w:rsidR="00967877" w:rsidRDefault="00000000">
      <w:pPr>
        <w:pStyle w:val="FirstParagraph"/>
      </w:pPr>
      <w:r>
        <w:t xml:space="preserve">Kontener </w:t>
      </w:r>
      <w:r>
        <w:rPr>
          <w:rStyle w:val="VerbatimChar"/>
        </w:rPr>
        <w:t>test-runner</w:t>
      </w:r>
      <w:r>
        <w:t xml:space="preserve"> wykonuje pełny scenariusz CI: migracje → seed → testy jednostkowe z pokryciem → start serwera → testy wydajnościowe Locust (headless).</w:t>
      </w:r>
    </w:p>
    <w:p w14:paraId="1637A61A" w14:textId="77777777" w:rsidR="00967877" w:rsidRDefault="00000000">
      <w:pPr>
        <w:pStyle w:val="Nagwek2"/>
      </w:pPr>
      <w:bookmarkStart w:id="40" w:name="obraz-backendu-dockerfile"/>
      <w:r>
        <w:t>12.4. Obraz backendu (</w:t>
      </w:r>
      <w:r>
        <w:rPr>
          <w:rStyle w:val="VerbatimChar"/>
        </w:rPr>
        <w:t>Dockerfile</w:t>
      </w:r>
      <w:r>
        <w:t>)</w:t>
      </w:r>
      <w:bookmarkEnd w:id="40"/>
    </w:p>
    <w:p w14:paraId="6FEBECD6" w14:textId="77777777" w:rsidR="00967877" w:rsidRDefault="00000000">
      <w:pPr>
        <w:pStyle w:val="FirstParagraph"/>
      </w:pPr>
      <w:r>
        <w:t xml:space="preserve">Bazuje na </w:t>
      </w:r>
      <w:r>
        <w:rPr>
          <w:rStyle w:val="VerbatimChar"/>
        </w:rPr>
        <w:t>python:3.12-slim</w:t>
      </w:r>
      <w:r>
        <w:t>. Instaluje zależności systemowe (</w:t>
      </w:r>
      <w:r>
        <w:rPr>
          <w:rStyle w:val="VerbatimChar"/>
        </w:rPr>
        <w:t>gcc</w:t>
      </w:r>
      <w:r>
        <w:t xml:space="preserve">, </w:t>
      </w:r>
      <w:r>
        <w:rPr>
          <w:rStyle w:val="VerbatimChar"/>
        </w:rPr>
        <w:t>libpq-dev</w:t>
      </w:r>
      <w:r>
        <w:t xml:space="preserve"> dla psycopg2 oraz </w:t>
      </w:r>
      <w:r>
        <w:rPr>
          <w:rStyle w:val="VerbatimChar"/>
        </w:rPr>
        <w:t>dos2unix</w:t>
      </w:r>
      <w:r>
        <w:t xml:space="preserve">) i pakiety z </w:t>
      </w:r>
      <w:r>
        <w:rPr>
          <w:rStyle w:val="VerbatimChar"/>
        </w:rPr>
        <w:t>requirements.txt</w:t>
      </w:r>
      <w:r>
        <w:t>.</w:t>
      </w:r>
    </w:p>
    <w:p w14:paraId="48E9D330" w14:textId="77777777" w:rsidR="00967877" w:rsidRDefault="00000000">
      <w:pPr>
        <w:pStyle w:val="Tekstpodstawowy"/>
      </w:pPr>
      <w:r>
        <w:rPr>
          <w:b/>
        </w:rPr>
        <w:t>Uwaga o końcach linii:</w:t>
      </w:r>
      <w:r>
        <w:t xml:space="preserve"> obraz konwertuje pliki </w:t>
      </w:r>
      <w:r>
        <w:rPr>
          <w:rStyle w:val="VerbatimChar"/>
        </w:rPr>
        <w:t>.sh/.py/.ini</w:t>
      </w:r>
      <w:r>
        <w:t xml:space="preserve"> z CRLF na LF (</w:t>
      </w:r>
      <w:r>
        <w:rPr>
          <w:rStyle w:val="VerbatimChar"/>
        </w:rPr>
        <w:t>dos2unix</w:t>
      </w:r>
      <w:r>
        <w:t>), co zapobiega błędom uruchomienia skryptów edytowanych w środowisku Windows/OneDrive.</w:t>
      </w:r>
    </w:p>
    <w:p w14:paraId="4D57C59C" w14:textId="77777777" w:rsidR="00967877" w:rsidRDefault="00000000">
      <w:pPr>
        <w:pStyle w:val="Nagwek2"/>
      </w:pPr>
      <w:bookmarkStart w:id="41" w:name="nginx"/>
      <w:r>
        <w:lastRenderedPageBreak/>
        <w:t>12.5. Nginx</w:t>
      </w:r>
      <w:bookmarkEnd w:id="41"/>
    </w:p>
    <w:p w14:paraId="3B44BE19" w14:textId="77777777" w:rsidR="00967877" w:rsidRDefault="00000000">
      <w:pPr>
        <w:pStyle w:val="FirstParagraph"/>
      </w:pPr>
      <w:r>
        <w:t xml:space="preserve">Reverse proxy kieruje ruch: </w:t>
      </w:r>
      <w:r>
        <w:rPr>
          <w:rStyle w:val="VerbatimChar"/>
        </w:rPr>
        <w:t>/api/</w:t>
      </w:r>
      <w:r>
        <w:t xml:space="preserve">, </w:t>
      </w:r>
      <w:r>
        <w:rPr>
          <w:rStyle w:val="VerbatimChar"/>
        </w:rPr>
        <w:t>/docs</w:t>
      </w:r>
      <w:r>
        <w:t xml:space="preserve">, </w:t>
      </w:r>
      <w:r>
        <w:rPr>
          <w:rStyle w:val="VerbatimChar"/>
        </w:rPr>
        <w:t>/redoc</w:t>
      </w:r>
      <w:r>
        <w:t xml:space="preserve">, </w:t>
      </w:r>
      <w:r>
        <w:rPr>
          <w:rStyle w:val="VerbatimChar"/>
        </w:rPr>
        <w:t>/openapi.json</w:t>
      </w:r>
      <w:r>
        <w:t xml:space="preserve"> → kontener backendu; pozostałe ścieżki → statyczne pliki frontendu (z fallbackiem </w:t>
      </w:r>
      <w:r>
        <w:rPr>
          <w:rStyle w:val="VerbatimChar"/>
        </w:rPr>
        <w:t>try_files ... /index.html</w:t>
      </w:r>
      <w:r>
        <w:t xml:space="preserve"> dla routingu SPA).</w:t>
      </w:r>
    </w:p>
    <w:p w14:paraId="573DA969" w14:textId="77777777" w:rsidR="00967877" w:rsidRDefault="00000000">
      <w:pPr>
        <w:pStyle w:val="Nagwek1"/>
      </w:pPr>
      <w:bookmarkStart w:id="42" w:name="instrukcja-uruchomienia-readme"/>
      <w:r>
        <w:t>13. Instrukcja uruchomienia (README)</w:t>
      </w:r>
      <w:bookmarkEnd w:id="42"/>
    </w:p>
    <w:p w14:paraId="7399034C" w14:textId="77777777" w:rsidR="00967877" w:rsidRDefault="00000000">
      <w:pPr>
        <w:pStyle w:val="Nagwek2"/>
      </w:pPr>
      <w:bookmarkStart w:id="43" w:name="wymagania-wstępne"/>
      <w:r>
        <w:t>13.1. Wymagania wstępne</w:t>
      </w:r>
      <w:bookmarkEnd w:id="43"/>
    </w:p>
    <w:p w14:paraId="502078DD" w14:textId="77777777" w:rsidR="00967877" w:rsidRDefault="00000000">
      <w:pPr>
        <w:pStyle w:val="Compact"/>
        <w:numPr>
          <w:ilvl w:val="0"/>
          <w:numId w:val="8"/>
        </w:numPr>
      </w:pPr>
      <w:r>
        <w:t>Docker oraz Docker Compose.</w:t>
      </w:r>
    </w:p>
    <w:p w14:paraId="08C992AD" w14:textId="77777777" w:rsidR="00967877" w:rsidRDefault="00000000">
      <w:pPr>
        <w:pStyle w:val="Compact"/>
        <w:numPr>
          <w:ilvl w:val="0"/>
          <w:numId w:val="8"/>
        </w:numPr>
      </w:pPr>
      <w:r>
        <w:t>Dostęp do internetu (akwizycja danych z Eurostat i World Bank).</w:t>
      </w:r>
    </w:p>
    <w:p w14:paraId="380CA8E7" w14:textId="77777777" w:rsidR="00967877" w:rsidRDefault="00000000">
      <w:pPr>
        <w:pStyle w:val="Compact"/>
        <w:numPr>
          <w:ilvl w:val="0"/>
          <w:numId w:val="8"/>
        </w:numPr>
      </w:pPr>
      <w:r>
        <w:t>(Opcjonalnie, dla pracy bez Dockera) Python 3.12, Node.js 18+, PostgreSQL 16.</w:t>
      </w:r>
    </w:p>
    <w:p w14:paraId="58B86648" w14:textId="77777777" w:rsidR="00967877" w:rsidRDefault="00000000">
      <w:pPr>
        <w:pStyle w:val="Nagwek2"/>
      </w:pPr>
      <w:bookmarkStart w:id="44" w:name="szybki-start-środowisko-deweloperskie"/>
      <w:r>
        <w:t>13.2. Szybki start (środowisko deweloperskie)</w:t>
      </w:r>
      <w:bookmarkEnd w:id="44"/>
    </w:p>
    <w:p w14:paraId="3538B31F" w14:textId="77777777" w:rsidR="00967877" w:rsidRDefault="00000000">
      <w:pPr>
        <w:pStyle w:val="SourceCode"/>
      </w:pPr>
      <w:r>
        <w:rPr>
          <w:rStyle w:val="VerbatimChar"/>
        </w:rPr>
        <w:t># 1. Uruchomienie bazy i backendu</w:t>
      </w:r>
      <w:r>
        <w:br/>
      </w:r>
      <w:r>
        <w:rPr>
          <w:rStyle w:val="VerbatimChar"/>
        </w:rPr>
        <w:t>docker compose -f docker-compose.dev.yml up --build</w:t>
      </w:r>
      <w:r>
        <w:br/>
      </w:r>
      <w:r>
        <w:br/>
      </w:r>
      <w:r>
        <w:rPr>
          <w:rStyle w:val="VerbatimChar"/>
        </w:rPr>
        <w:t># Backend wykona automatycznie:</w:t>
      </w:r>
      <w:r>
        <w:br/>
      </w:r>
      <w:r>
        <w:rPr>
          <w:rStyle w:val="VerbatimChar"/>
        </w:rPr>
        <w:t>#   - migracje Alembic (utworzenie tabel)</w:t>
      </w:r>
      <w:r>
        <w:br/>
      </w:r>
      <w:r>
        <w:rPr>
          <w:rStyle w:val="VerbatimChar"/>
        </w:rPr>
        <w:t>#   - seed (załadowanie 27 krajów UE)</w:t>
      </w:r>
      <w:r>
        <w:br/>
      </w:r>
      <w:r>
        <w:rPr>
          <w:rStyle w:val="VerbatimChar"/>
        </w:rPr>
        <w:t>#   - start serwera Uvicorn (hot-reload)</w:t>
      </w:r>
    </w:p>
    <w:p w14:paraId="5B3C735E" w14:textId="77777777" w:rsidR="00967877" w:rsidRDefault="00000000">
      <w:pPr>
        <w:pStyle w:val="FirstParagraph"/>
      </w:pPr>
      <w:r>
        <w:t>Po starcie dostępne są:</w:t>
      </w:r>
    </w:p>
    <w:p w14:paraId="3922C573" w14:textId="77777777" w:rsidR="00967877" w:rsidRDefault="00000000">
      <w:pPr>
        <w:pStyle w:val="Compact"/>
        <w:numPr>
          <w:ilvl w:val="0"/>
          <w:numId w:val="9"/>
        </w:numPr>
      </w:pPr>
      <w:r>
        <w:t xml:space="preserve">API: </w:t>
      </w:r>
      <w:r>
        <w:rPr>
          <w:rStyle w:val="VerbatimChar"/>
        </w:rPr>
        <w:t>http://localhost:8000</w:t>
      </w:r>
    </w:p>
    <w:p w14:paraId="05FDA0A0" w14:textId="77777777" w:rsidR="00967877" w:rsidRDefault="00000000">
      <w:pPr>
        <w:pStyle w:val="Compact"/>
        <w:numPr>
          <w:ilvl w:val="0"/>
          <w:numId w:val="9"/>
        </w:numPr>
      </w:pPr>
      <w:r>
        <w:t xml:space="preserve">Swagger UI: </w:t>
      </w:r>
      <w:r>
        <w:rPr>
          <w:rStyle w:val="VerbatimChar"/>
        </w:rPr>
        <w:t>http://localhost:8000/docs</w:t>
      </w:r>
    </w:p>
    <w:p w14:paraId="6E07D76A" w14:textId="77777777" w:rsidR="00967877" w:rsidRDefault="00000000">
      <w:pPr>
        <w:pStyle w:val="Compact"/>
        <w:numPr>
          <w:ilvl w:val="0"/>
          <w:numId w:val="9"/>
        </w:numPr>
      </w:pPr>
      <w:r>
        <w:t xml:space="preserve">Health check: </w:t>
      </w:r>
      <w:r>
        <w:rPr>
          <w:rStyle w:val="VerbatimChar"/>
        </w:rPr>
        <w:t>http://localhost:8000/api/v1/health</w:t>
      </w:r>
    </w:p>
    <w:p w14:paraId="3DDFEDAD" w14:textId="77777777" w:rsidR="00967877" w:rsidRDefault="00000000">
      <w:pPr>
        <w:pStyle w:val="Nagwek2"/>
      </w:pPr>
      <w:bookmarkStart w:id="45" w:name="pobranie-danych"/>
      <w:r>
        <w:t>13.3. Pobranie danych</w:t>
      </w:r>
      <w:bookmarkEnd w:id="45"/>
    </w:p>
    <w:p w14:paraId="52ADDC8A" w14:textId="77777777" w:rsidR="00967877" w:rsidRDefault="00000000">
      <w:pPr>
        <w:pStyle w:val="FirstParagraph"/>
      </w:pPr>
      <w:r>
        <w:t>Baza po starcie zawiera tylko kraje — należy uruchomić akwizycję. Z poziomu API:</w:t>
      </w:r>
    </w:p>
    <w:p w14:paraId="72F27A0A" w14:textId="77777777" w:rsidR="00967877" w:rsidRDefault="00000000">
      <w:pPr>
        <w:pStyle w:val="SourceCode"/>
      </w:pPr>
      <w:r>
        <w:rPr>
          <w:rStyle w:val="VerbatimChar"/>
        </w:rPr>
        <w:t>curl -X POST http://localhost:8000/api/v1/ingestion/trigger \</w:t>
      </w:r>
      <w:r>
        <w:br/>
      </w:r>
      <w:r>
        <w:rPr>
          <w:rStyle w:val="VerbatimChar"/>
        </w:rPr>
        <w:t xml:space="preserve">  -H "Content-Type: application/json" \</w:t>
      </w:r>
      <w:r>
        <w:br/>
      </w:r>
      <w:r>
        <w:rPr>
          <w:rStyle w:val="VerbatimChar"/>
        </w:rPr>
        <w:t xml:space="preserve">  -d '{"year_from": 2010, "year_to": 2024, "run_in_background": false}'</w:t>
      </w:r>
    </w:p>
    <w:p w14:paraId="5B40BEA7" w14:textId="77777777" w:rsidR="00967877" w:rsidRDefault="00000000">
      <w:pPr>
        <w:pStyle w:val="FirstParagraph"/>
      </w:pPr>
      <w:r>
        <w:t>Lub bezpośrednio w kontenerze backendu:</w:t>
      </w:r>
    </w:p>
    <w:p w14:paraId="5DDEF198" w14:textId="77777777" w:rsidR="00967877" w:rsidRDefault="00000000">
      <w:pPr>
        <w:pStyle w:val="SourceCode"/>
      </w:pPr>
      <w:r>
        <w:rPr>
          <w:rStyle w:val="VerbatimChar"/>
        </w:rPr>
        <w:t>docker compose -f docker-compose.dev.yml exec backend \</w:t>
      </w:r>
      <w:r>
        <w:br/>
      </w:r>
      <w:r>
        <w:rPr>
          <w:rStyle w:val="VerbatimChar"/>
        </w:rPr>
        <w:t xml:space="preserve">  python -m app.ingestion.run --year-from 2010 --year-to 2024</w:t>
      </w:r>
    </w:p>
    <w:p w14:paraId="4CE747C2" w14:textId="77777777" w:rsidR="00967877" w:rsidRDefault="00000000">
      <w:pPr>
        <w:pStyle w:val="Nagwek2"/>
      </w:pPr>
      <w:bookmarkStart w:id="46" w:name="uruchomienie-frontendu-dev"/>
      <w:r>
        <w:t>13.4. Uruchomienie frontendu (dev)</w:t>
      </w:r>
      <w:bookmarkEnd w:id="46"/>
    </w:p>
    <w:p w14:paraId="5FB8BAC3" w14:textId="77777777" w:rsidR="00967877" w:rsidRDefault="00000000">
      <w:pPr>
        <w:pStyle w:val="SourceCode"/>
      </w:pPr>
      <w:r>
        <w:rPr>
          <w:rStyle w:val="VerbatimChar"/>
        </w:rPr>
        <w:t>cd frontend</w:t>
      </w:r>
      <w:r>
        <w:br/>
      </w:r>
      <w:r>
        <w:rPr>
          <w:rStyle w:val="VerbatimChar"/>
        </w:rPr>
        <w:t>npm install</w:t>
      </w:r>
      <w:r>
        <w:br/>
      </w:r>
      <w:r>
        <w:rPr>
          <w:rStyle w:val="VerbatimChar"/>
        </w:rPr>
        <w:t>npm run dev          # serwer Vite na http://localhost:5173</w:t>
      </w:r>
    </w:p>
    <w:p w14:paraId="4CE1AA26" w14:textId="77777777" w:rsidR="00967877" w:rsidRDefault="00000000">
      <w:pPr>
        <w:pStyle w:val="Nagwek2"/>
      </w:pPr>
      <w:bookmarkStart w:id="47" w:name="środowisko-produkcyjne"/>
      <w:r>
        <w:t>13.5. Środowisko produkcyjne</w:t>
      </w:r>
      <w:bookmarkEnd w:id="47"/>
    </w:p>
    <w:p w14:paraId="08494F72" w14:textId="77777777" w:rsidR="00967877" w:rsidRDefault="00000000">
      <w:pPr>
        <w:pStyle w:val="SourceCode"/>
      </w:pPr>
      <w:r>
        <w:rPr>
          <w:rStyle w:val="VerbatimChar"/>
        </w:rPr>
        <w:t># Ustaw zmienne POSTGRES_* (np. w pliku .env), następnie:</w:t>
      </w:r>
      <w:r>
        <w:br/>
      </w:r>
      <w:r>
        <w:rPr>
          <w:rStyle w:val="VerbatimChar"/>
        </w:rPr>
        <w:t>docker compose -f docker-compose.prod.yml up --build -d</w:t>
      </w:r>
      <w:r>
        <w:br/>
      </w:r>
      <w:r>
        <w:br/>
      </w:r>
      <w:r>
        <w:rPr>
          <w:rStyle w:val="VerbatimChar"/>
        </w:rPr>
        <w:t># Aplikacja dostępna przez Nginx na http://localhost (port 80)</w:t>
      </w:r>
    </w:p>
    <w:p w14:paraId="7F798182" w14:textId="77777777" w:rsidR="00967877" w:rsidRDefault="00000000">
      <w:pPr>
        <w:pStyle w:val="Nagwek2"/>
      </w:pPr>
      <w:bookmarkStart w:id="48" w:name="uruchomienie-testów"/>
      <w:r>
        <w:lastRenderedPageBreak/>
        <w:t>13.6. Uruchomienie testów</w:t>
      </w:r>
      <w:bookmarkEnd w:id="48"/>
    </w:p>
    <w:p w14:paraId="736A41CC" w14:textId="77777777" w:rsidR="00967877" w:rsidRDefault="00000000">
      <w:pPr>
        <w:pStyle w:val="SourceCode"/>
      </w:pPr>
      <w:r>
        <w:rPr>
          <w:rStyle w:val="VerbatimChar"/>
        </w:rPr>
        <w:t># Pełny scenariusz testowy (jednostkowe + wydajnościowe)</w:t>
      </w:r>
      <w:r>
        <w:br/>
      </w:r>
      <w:r>
        <w:rPr>
          <w:rStyle w:val="VerbatimChar"/>
        </w:rPr>
        <w:t>docker compose -f docker-compose.test.yml up --build --abort-on-container-exit</w:t>
      </w:r>
      <w:r>
        <w:br/>
      </w:r>
      <w:r>
        <w:br/>
      </w:r>
      <w:r>
        <w:rPr>
          <w:rStyle w:val="VerbatimChar"/>
        </w:rPr>
        <w:t># Same testy jednostkowe (lokalnie, w katalogu backend)</w:t>
      </w:r>
      <w:r>
        <w:br/>
      </w:r>
      <w:r>
        <w:rPr>
          <w:rStyle w:val="VerbatimChar"/>
        </w:rPr>
        <w:t>pytest tests/ -v --cov=app --cov-report=term-missing</w:t>
      </w:r>
    </w:p>
    <w:p w14:paraId="4E6B2CC3" w14:textId="77777777" w:rsidR="00967877" w:rsidRDefault="00000000">
      <w:pPr>
        <w:pStyle w:val="Nagwek1"/>
      </w:pPr>
      <w:bookmarkStart w:id="49" w:name="zmienne-środowiskowe-i-konfiguracja"/>
      <w:r>
        <w:t>14. Zmienne środowiskowe i konfiguracja</w:t>
      </w:r>
      <w:bookmarkEnd w:id="49"/>
    </w:p>
    <w:tbl>
      <w:tblPr>
        <w:tblStyle w:val="Table"/>
        <w:tblW w:w="9026" w:type="dxa"/>
        <w:tblLayout w:type="fixed"/>
        <w:tblLook w:val="07E0" w:firstRow="1" w:lastRow="1" w:firstColumn="1" w:lastColumn="1" w:noHBand="1" w:noVBand="1"/>
      </w:tblPr>
      <w:tblGrid>
        <w:gridCol w:w="2166"/>
        <w:gridCol w:w="1624"/>
        <w:gridCol w:w="1444"/>
        <w:gridCol w:w="3792"/>
      </w:tblGrid>
      <w:tr w:rsidR="00967877" w14:paraId="107942D5" w14:textId="77777777">
        <w:tc>
          <w:tcPr>
            <w:tcW w:w="2166" w:type="dxa"/>
            <w:tcBorders>
              <w:bottom w:val="single" w:sz="0" w:space="0" w:color="auto"/>
            </w:tcBorders>
            <w:vAlign w:val="bottom"/>
          </w:tcPr>
          <w:p w14:paraId="00A12636" w14:textId="77777777" w:rsidR="00967877" w:rsidRDefault="00000000">
            <w:pPr>
              <w:pStyle w:val="Compact"/>
            </w:pPr>
            <w:r>
              <w:t>Zmienna</w:t>
            </w:r>
          </w:p>
        </w:tc>
        <w:tc>
          <w:tcPr>
            <w:tcW w:w="1624" w:type="dxa"/>
            <w:tcBorders>
              <w:bottom w:val="single" w:sz="0" w:space="0" w:color="auto"/>
            </w:tcBorders>
            <w:vAlign w:val="bottom"/>
          </w:tcPr>
          <w:p w14:paraId="41439246" w14:textId="77777777" w:rsidR="00967877" w:rsidRDefault="00000000">
            <w:pPr>
              <w:pStyle w:val="Compact"/>
            </w:pPr>
            <w:r>
              <w:t>Dotyczy</w:t>
            </w:r>
          </w:p>
        </w:tc>
        <w:tc>
          <w:tcPr>
            <w:tcW w:w="1444" w:type="dxa"/>
            <w:tcBorders>
              <w:bottom w:val="single" w:sz="0" w:space="0" w:color="auto"/>
            </w:tcBorders>
            <w:vAlign w:val="bottom"/>
          </w:tcPr>
          <w:p w14:paraId="584F6B29" w14:textId="77777777" w:rsidR="00967877" w:rsidRDefault="00000000">
            <w:pPr>
              <w:pStyle w:val="Compact"/>
            </w:pPr>
            <w:r>
              <w:t>Domyślnie</w:t>
            </w:r>
          </w:p>
        </w:tc>
        <w:tc>
          <w:tcPr>
            <w:tcW w:w="3792" w:type="dxa"/>
            <w:tcBorders>
              <w:bottom w:val="single" w:sz="0" w:space="0" w:color="auto"/>
            </w:tcBorders>
            <w:vAlign w:val="bottom"/>
          </w:tcPr>
          <w:p w14:paraId="79CEE021" w14:textId="77777777" w:rsidR="00967877" w:rsidRDefault="00000000">
            <w:pPr>
              <w:pStyle w:val="Compact"/>
            </w:pPr>
            <w:r>
              <w:t>Opis</w:t>
            </w:r>
          </w:p>
        </w:tc>
      </w:tr>
      <w:tr w:rsidR="00967877" w14:paraId="0A73748D" w14:textId="77777777">
        <w:tc>
          <w:tcPr>
            <w:tcW w:w="2166" w:type="dxa"/>
          </w:tcPr>
          <w:p w14:paraId="1705ADFD" w14:textId="77777777" w:rsidR="00967877" w:rsidRDefault="00000000">
            <w:pPr>
              <w:pStyle w:val="Compact"/>
            </w:pPr>
            <w:r>
              <w:t>DATABASE_URL</w:t>
            </w:r>
          </w:p>
        </w:tc>
        <w:tc>
          <w:tcPr>
            <w:tcW w:w="1624" w:type="dxa"/>
          </w:tcPr>
          <w:p w14:paraId="4FF076C3" w14:textId="77777777" w:rsidR="00967877" w:rsidRDefault="00000000">
            <w:pPr>
              <w:pStyle w:val="Compact"/>
            </w:pPr>
            <w:r>
              <w:t>backend</w:t>
            </w:r>
          </w:p>
        </w:tc>
        <w:tc>
          <w:tcPr>
            <w:tcW w:w="1444" w:type="dxa"/>
          </w:tcPr>
          <w:p w14:paraId="5708E4FD" w14:textId="77777777" w:rsidR="00967877" w:rsidRDefault="00000000">
            <w:pPr>
              <w:pStyle w:val="Compact"/>
            </w:pPr>
            <w:r>
              <w:t>postgresql://trendeconomy:secretpassword@db:5432/trendeconomy_db</w:t>
            </w:r>
          </w:p>
        </w:tc>
        <w:tc>
          <w:tcPr>
            <w:tcW w:w="3792" w:type="dxa"/>
          </w:tcPr>
          <w:p w14:paraId="0B45A910" w14:textId="77777777" w:rsidR="00967877" w:rsidRDefault="00000000">
            <w:pPr>
              <w:pStyle w:val="Compact"/>
            </w:pPr>
            <w:r>
              <w:t>Adres połączenia z bazą.</w:t>
            </w:r>
          </w:p>
        </w:tc>
      </w:tr>
      <w:tr w:rsidR="00967877" w14:paraId="37643DAD" w14:textId="77777777">
        <w:tc>
          <w:tcPr>
            <w:tcW w:w="2166" w:type="dxa"/>
          </w:tcPr>
          <w:p w14:paraId="0A4AFF5F" w14:textId="77777777" w:rsidR="00967877" w:rsidRDefault="00000000">
            <w:pPr>
              <w:pStyle w:val="Compact"/>
            </w:pPr>
            <w:r>
              <w:t>LOG_LEVEL</w:t>
            </w:r>
          </w:p>
        </w:tc>
        <w:tc>
          <w:tcPr>
            <w:tcW w:w="1624" w:type="dxa"/>
          </w:tcPr>
          <w:p w14:paraId="7A339130" w14:textId="77777777" w:rsidR="00967877" w:rsidRDefault="00000000">
            <w:pPr>
              <w:pStyle w:val="Compact"/>
            </w:pPr>
            <w:r>
              <w:t>backend</w:t>
            </w:r>
          </w:p>
        </w:tc>
        <w:tc>
          <w:tcPr>
            <w:tcW w:w="1444" w:type="dxa"/>
          </w:tcPr>
          <w:p w14:paraId="2755C8B0" w14:textId="77777777" w:rsidR="00967877" w:rsidRDefault="00000000">
            <w:pPr>
              <w:pStyle w:val="Compact"/>
            </w:pPr>
            <w:r>
              <w:t>INFO</w:t>
            </w:r>
          </w:p>
        </w:tc>
        <w:tc>
          <w:tcPr>
            <w:tcW w:w="3792" w:type="dxa"/>
          </w:tcPr>
          <w:p w14:paraId="2100D125" w14:textId="77777777" w:rsidR="00967877" w:rsidRDefault="00000000">
            <w:pPr>
              <w:pStyle w:val="Compact"/>
            </w:pPr>
            <w:r>
              <w:t>Poziom logowania (DEBUG/INFO/WARNING).</w:t>
            </w:r>
          </w:p>
        </w:tc>
      </w:tr>
      <w:tr w:rsidR="00967877" w14:paraId="40BF2264" w14:textId="77777777">
        <w:tc>
          <w:tcPr>
            <w:tcW w:w="2166" w:type="dxa"/>
          </w:tcPr>
          <w:p w14:paraId="1B9EE965" w14:textId="77777777" w:rsidR="00967877" w:rsidRDefault="00000000">
            <w:pPr>
              <w:pStyle w:val="Compact"/>
            </w:pPr>
            <w:r>
              <w:t>POSTGRES_USER</w:t>
            </w:r>
          </w:p>
        </w:tc>
        <w:tc>
          <w:tcPr>
            <w:tcW w:w="1624" w:type="dxa"/>
          </w:tcPr>
          <w:p w14:paraId="3A6C8F79" w14:textId="77777777" w:rsidR="00967877" w:rsidRDefault="00000000">
            <w:pPr>
              <w:pStyle w:val="Compact"/>
            </w:pPr>
            <w:r>
              <w:t>baza</w:t>
            </w:r>
          </w:p>
        </w:tc>
        <w:tc>
          <w:tcPr>
            <w:tcW w:w="1444" w:type="dxa"/>
          </w:tcPr>
          <w:p w14:paraId="71C8EF3E" w14:textId="77777777" w:rsidR="00967877" w:rsidRDefault="00000000">
            <w:pPr>
              <w:pStyle w:val="Compact"/>
            </w:pPr>
            <w:r>
              <w:t>trendeconomy (dev)</w:t>
            </w:r>
          </w:p>
        </w:tc>
        <w:tc>
          <w:tcPr>
            <w:tcW w:w="3792" w:type="dxa"/>
          </w:tcPr>
          <w:p w14:paraId="448F1901" w14:textId="77777777" w:rsidR="00967877" w:rsidRDefault="00000000">
            <w:pPr>
              <w:pStyle w:val="Compact"/>
            </w:pPr>
            <w:r>
              <w:t>Użytkownik bazy.</w:t>
            </w:r>
          </w:p>
        </w:tc>
      </w:tr>
      <w:tr w:rsidR="00967877" w14:paraId="73C12F91" w14:textId="77777777">
        <w:tc>
          <w:tcPr>
            <w:tcW w:w="2166" w:type="dxa"/>
          </w:tcPr>
          <w:p w14:paraId="7F9726CC" w14:textId="77777777" w:rsidR="00967877" w:rsidRDefault="00000000">
            <w:pPr>
              <w:pStyle w:val="Compact"/>
            </w:pPr>
            <w:r>
              <w:t>POSTGRES_PASSWORD</w:t>
            </w:r>
          </w:p>
        </w:tc>
        <w:tc>
          <w:tcPr>
            <w:tcW w:w="1624" w:type="dxa"/>
          </w:tcPr>
          <w:p w14:paraId="64B86375" w14:textId="77777777" w:rsidR="00967877" w:rsidRDefault="00000000">
            <w:pPr>
              <w:pStyle w:val="Compact"/>
            </w:pPr>
            <w:r>
              <w:t>baza</w:t>
            </w:r>
          </w:p>
        </w:tc>
        <w:tc>
          <w:tcPr>
            <w:tcW w:w="1444" w:type="dxa"/>
          </w:tcPr>
          <w:p w14:paraId="10CC6961" w14:textId="77777777" w:rsidR="00967877" w:rsidRDefault="00000000">
            <w:pPr>
              <w:pStyle w:val="Compact"/>
            </w:pPr>
            <w:r>
              <w:t>secretpassword (dev)</w:t>
            </w:r>
          </w:p>
        </w:tc>
        <w:tc>
          <w:tcPr>
            <w:tcW w:w="3792" w:type="dxa"/>
          </w:tcPr>
          <w:p w14:paraId="0CF37AF8" w14:textId="77777777" w:rsidR="00967877" w:rsidRDefault="00000000">
            <w:pPr>
              <w:pStyle w:val="Compact"/>
            </w:pPr>
            <w:r>
              <w:t>Hasło bazy.</w:t>
            </w:r>
          </w:p>
        </w:tc>
      </w:tr>
      <w:tr w:rsidR="00967877" w14:paraId="4D60372B" w14:textId="77777777">
        <w:tc>
          <w:tcPr>
            <w:tcW w:w="2166" w:type="dxa"/>
          </w:tcPr>
          <w:p w14:paraId="554AC5B6" w14:textId="77777777" w:rsidR="00967877" w:rsidRDefault="00000000">
            <w:pPr>
              <w:pStyle w:val="Compact"/>
            </w:pPr>
            <w:r>
              <w:t>POSTGRES_DB</w:t>
            </w:r>
          </w:p>
        </w:tc>
        <w:tc>
          <w:tcPr>
            <w:tcW w:w="1624" w:type="dxa"/>
          </w:tcPr>
          <w:p w14:paraId="308FB082" w14:textId="77777777" w:rsidR="00967877" w:rsidRDefault="00000000">
            <w:pPr>
              <w:pStyle w:val="Compact"/>
            </w:pPr>
            <w:r>
              <w:t>baza</w:t>
            </w:r>
          </w:p>
        </w:tc>
        <w:tc>
          <w:tcPr>
            <w:tcW w:w="1444" w:type="dxa"/>
          </w:tcPr>
          <w:p w14:paraId="13733974" w14:textId="77777777" w:rsidR="00967877" w:rsidRDefault="00000000">
            <w:pPr>
              <w:pStyle w:val="Compact"/>
            </w:pPr>
            <w:r>
              <w:t>trendeconomy_db (dev)</w:t>
            </w:r>
          </w:p>
        </w:tc>
        <w:tc>
          <w:tcPr>
            <w:tcW w:w="3792" w:type="dxa"/>
          </w:tcPr>
          <w:p w14:paraId="466FE2E5" w14:textId="77777777" w:rsidR="00967877" w:rsidRDefault="00000000">
            <w:pPr>
              <w:pStyle w:val="Compact"/>
            </w:pPr>
            <w:r>
              <w:t>Nazwa bazy.</w:t>
            </w:r>
          </w:p>
        </w:tc>
      </w:tr>
      <w:tr w:rsidR="00967877" w14:paraId="53B763B8" w14:textId="77777777">
        <w:tc>
          <w:tcPr>
            <w:tcW w:w="2166" w:type="dxa"/>
          </w:tcPr>
          <w:p w14:paraId="7F314D80" w14:textId="77777777" w:rsidR="00967877" w:rsidRDefault="00000000">
            <w:pPr>
              <w:pStyle w:val="Compact"/>
            </w:pPr>
            <w:r>
              <w:t>VITE_API_URL</w:t>
            </w:r>
          </w:p>
        </w:tc>
        <w:tc>
          <w:tcPr>
            <w:tcW w:w="1624" w:type="dxa"/>
          </w:tcPr>
          <w:p w14:paraId="21772262" w14:textId="77777777" w:rsidR="00967877" w:rsidRDefault="00000000">
            <w:pPr>
              <w:pStyle w:val="Compact"/>
            </w:pPr>
            <w:r>
              <w:t>frontend</w:t>
            </w:r>
          </w:p>
        </w:tc>
        <w:tc>
          <w:tcPr>
            <w:tcW w:w="1444" w:type="dxa"/>
          </w:tcPr>
          <w:p w14:paraId="726EDF3E" w14:textId="77777777" w:rsidR="00967877" w:rsidRDefault="00000000">
            <w:pPr>
              <w:pStyle w:val="Compact"/>
            </w:pPr>
            <w:r>
              <w:t>http://localhost:8000</w:t>
            </w:r>
          </w:p>
        </w:tc>
        <w:tc>
          <w:tcPr>
            <w:tcW w:w="3792" w:type="dxa"/>
          </w:tcPr>
          <w:p w14:paraId="22773EF8" w14:textId="77777777" w:rsidR="00967877" w:rsidRDefault="00000000">
            <w:pPr>
              <w:pStyle w:val="Compact"/>
            </w:pPr>
            <w:r>
              <w:t>Adres bazowy API.</w:t>
            </w:r>
          </w:p>
        </w:tc>
      </w:tr>
    </w:tbl>
    <w:p w14:paraId="3D796974" w14:textId="77777777" w:rsidR="00967877" w:rsidRDefault="00000000">
      <w:pPr>
        <w:pStyle w:val="Tekstpodstawowy"/>
      </w:pPr>
      <w:r>
        <w:rPr>
          <w:b/>
        </w:rPr>
        <w:t>Bezpieczeństwo:</w:t>
      </w:r>
      <w:r>
        <w:t xml:space="preserve"> w środowisku produkcyjnym należy ustawić własne, silne dane uwierzytelniające bazy oraz zawęzić listę dozwolonych origin w konfiguracji CORS (obecnie </w:t>
      </w:r>
      <w:r>
        <w:rPr>
          <w:rStyle w:val="VerbatimChar"/>
        </w:rPr>
        <w:t>allow_origins=["*"]</w:t>
      </w:r>
      <w:r>
        <w:t>).</w:t>
      </w:r>
    </w:p>
    <w:p w14:paraId="75CF5849" w14:textId="676361DA" w:rsidR="00967877" w:rsidRDefault="00967877">
      <w:pPr>
        <w:pStyle w:val="Tekstpodstawowy"/>
      </w:pPr>
    </w:p>
    <w:sectPr w:rsidR="00967877"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C71E6" w14:textId="77777777" w:rsidR="006C6A51" w:rsidRDefault="006C6A51">
      <w:pPr>
        <w:spacing w:after="0"/>
      </w:pPr>
      <w:r>
        <w:separator/>
      </w:r>
    </w:p>
  </w:endnote>
  <w:endnote w:type="continuationSeparator" w:id="0">
    <w:p w14:paraId="6D6CC460" w14:textId="77777777" w:rsidR="006C6A51" w:rsidRDefault="006C6A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E2AE5" w14:textId="77777777" w:rsidR="006C6A51" w:rsidRDefault="006C6A51">
      <w:r>
        <w:separator/>
      </w:r>
    </w:p>
  </w:footnote>
  <w:footnote w:type="continuationSeparator" w:id="0">
    <w:p w14:paraId="0827D17B" w14:textId="77777777" w:rsidR="006C6A51" w:rsidRDefault="006C6A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A2DA37F6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E190F96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4EEC3E5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787815226">
    <w:abstractNumId w:val="1"/>
  </w:num>
  <w:num w:numId="2" w16cid:durableId="6073518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06629647">
    <w:abstractNumId w:val="2"/>
  </w:num>
  <w:num w:numId="4" w16cid:durableId="1268657619">
    <w:abstractNumId w:val="2"/>
  </w:num>
  <w:num w:numId="5" w16cid:durableId="1159999883">
    <w:abstractNumId w:val="2"/>
  </w:num>
  <w:num w:numId="6" w16cid:durableId="13864915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48434573">
    <w:abstractNumId w:val="2"/>
  </w:num>
  <w:num w:numId="8" w16cid:durableId="1985356231">
    <w:abstractNumId w:val="2"/>
  </w:num>
  <w:num w:numId="9" w16cid:durableId="692997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64F45"/>
    <w:rsid w:val="004E29B3"/>
    <w:rsid w:val="00590D07"/>
    <w:rsid w:val="006C6A51"/>
    <w:rsid w:val="00784D58"/>
    <w:rsid w:val="008D6863"/>
    <w:rsid w:val="00967877"/>
    <w:rsid w:val="00B86B75"/>
    <w:rsid w:val="00BC48D5"/>
    <w:rsid w:val="00C36279"/>
    <w:rsid w:val="00E315A3"/>
    <w:rsid w:val="00EF13D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06AB0A"/>
  <w15:docId w15:val="{FD01D7C8-FDBC-0543-9425-A39D033F2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Tekstpodstawowy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Nagwek2">
    <w:name w:val="heading 2"/>
    <w:basedOn w:val="Normalny"/>
    <w:next w:val="Tekstpodstawowy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Nagwek3">
    <w:name w:val="heading 3"/>
    <w:basedOn w:val="Normalny"/>
    <w:next w:val="Tekstpodstawowy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Tekstpodstawowy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Nagwek5">
    <w:name w:val="heading 5"/>
    <w:basedOn w:val="Normalny"/>
    <w:next w:val="Tekstpodstawowy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Nagwek6">
    <w:name w:val="heading 6"/>
    <w:basedOn w:val="Normalny"/>
    <w:next w:val="Tekstpodstawowy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Nagwek7">
    <w:name w:val="heading 7"/>
    <w:basedOn w:val="Normalny"/>
    <w:next w:val="Tekstpodstawowy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Nagwek8">
    <w:name w:val="heading 8"/>
    <w:basedOn w:val="Normalny"/>
    <w:next w:val="Tekstpodstawowy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Nagwek9">
    <w:name w:val="heading 9"/>
    <w:basedOn w:val="Normalny"/>
    <w:next w:val="Tekstpodstawowy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qFormat/>
    <w:pPr>
      <w:spacing w:before="180" w:after="180"/>
    </w:pPr>
  </w:style>
  <w:style w:type="paragraph" w:customStyle="1" w:styleId="FirstParagraph">
    <w:name w:val="First Paragraph"/>
    <w:basedOn w:val="Tekstpodstawowy"/>
    <w:next w:val="Tekstpodstawowy"/>
    <w:qFormat/>
  </w:style>
  <w:style w:type="paragraph" w:customStyle="1" w:styleId="Compact">
    <w:name w:val="Compact"/>
    <w:basedOn w:val="Tekstpodstawowy"/>
    <w:qFormat/>
    <w:pPr>
      <w:spacing w:before="36" w:after="36"/>
    </w:pPr>
  </w:style>
  <w:style w:type="paragraph" w:styleId="Tytu">
    <w:name w:val="Title"/>
    <w:basedOn w:val="Normalny"/>
    <w:next w:val="Tekstpodstawowy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Podtytu">
    <w:name w:val="Subtitle"/>
    <w:basedOn w:val="Tytu"/>
    <w:next w:val="Tekstpodstawowy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kstpodstawowy"/>
    <w:qFormat/>
    <w:pPr>
      <w:keepNext/>
      <w:keepLines/>
      <w:jc w:val="center"/>
    </w:pPr>
  </w:style>
  <w:style w:type="paragraph" w:styleId="Data">
    <w:name w:val="Date"/>
    <w:next w:val="Tekstpodstawowy"/>
    <w:qFormat/>
    <w:pPr>
      <w:keepNext/>
      <w:keepLines/>
      <w:jc w:val="center"/>
    </w:p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styleId="Legenda">
    <w:name w:val="caption"/>
    <w:basedOn w:val="Normalny"/>
    <w:link w:val="LegendaZnak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Znak">
    <w:name w:val="Legenda Znak"/>
    <w:basedOn w:val="Domylnaczcionkaakapitu"/>
    <w:link w:val="Legenda"/>
  </w:style>
  <w:style w:type="character" w:customStyle="1" w:styleId="VerbatimChar">
    <w:name w:val="Verbatim Char"/>
    <w:basedOn w:val="LegendaZnak"/>
    <w:link w:val="SourceCode"/>
    <w:rPr>
      <w:rFonts w:ascii="Consolas" w:hAnsi="Consolas"/>
      <w:sz w:val="22"/>
    </w:rPr>
  </w:style>
  <w:style w:type="character" w:styleId="Odwoanieprzypisudolnego">
    <w:name w:val="footnote reference"/>
    <w:basedOn w:val="LegendaZnak"/>
    <w:rPr>
      <w:vertAlign w:val="superscript"/>
    </w:rPr>
  </w:style>
  <w:style w:type="character" w:styleId="Hipercze">
    <w:name w:val="Hyperlink"/>
    <w:basedOn w:val="LegendaZnak"/>
    <w:rPr>
      <w:color w:val="4F81BD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ny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3067</Words>
  <Characters>18406</Characters>
  <Application>Microsoft Office Word</Application>
  <DocSecurity>0</DocSecurity>
  <Lines>153</Lines>
  <Paragraphs>42</Paragraphs>
  <ScaleCrop>false</ScaleCrop>
  <Company/>
  <LinksUpToDate>false</LinksUpToDate>
  <CharactersWithSpaces>21431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Kawa Wiktoria (STUD)</cp:lastModifiedBy>
  <cp:revision>2</cp:revision>
  <dcterms:created xsi:type="dcterms:W3CDTF">2026-06-08T10:50:00Z</dcterms:created>
  <dcterms:modified xsi:type="dcterms:W3CDTF">2026-06-08T10:54:00Z</dcterms:modified>
  <dc:language>pl</dc:language>
</cp:coreProperties>
</file>