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Struktura danych aplikacji — widok użytkownika</w:t>
      </w:r>
    </w:p>
    <w:p>
      <w:pPr>
        <w:jc w:val="center"/>
      </w:pPr>
      <w:r>
        <w:rPr>
          <w:i/>
          <w:color w:val="606060"/>
        </w:rPr>
        <w:t>Medykamenty · plany produkcji, produkty, surowce, dostawcy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56464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uktura_danych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46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1. Katalog: dostawcy ↔ surowce / komponenty → produkt</w:t>
      </w:r>
    </w:p>
    <w:p>
      <w:r>
        <w:t>Katalog to „magazyn wiedzy” aplikacji — opisuje, z czego składa się każdy produkt i od kogo można kupić poszczególne materiały. Cztery główne kartoteki:</w:t>
      </w:r>
    </w:p>
    <w:p>
      <w:pPr>
        <w:pStyle w:val="ListBullet"/>
      </w:pPr>
      <w:r>
        <w:rPr>
          <w:b/>
        </w:rPr>
        <w:t>Dostawca</w:t>
      </w:r>
      <w:r>
        <w:t xml:space="preserve"> — firma, od której kupujesz. Trzyma e-mail, telefon, osobę kontaktową, warunki płatności oraz preferowany język korespondencji (PL/EN), w którym wysyłane będą zapytania ofertowe.</w:t>
      </w:r>
    </w:p>
    <w:p>
      <w:pPr>
        <w:pStyle w:val="ListBullet"/>
      </w:pPr>
      <w:r>
        <w:rPr>
          <w:b/>
        </w:rPr>
        <w:t>Surowiec</w:t>
      </w:r>
      <w:r>
        <w:t xml:space="preserve"> — składnik receptury (np. olej, ekstrakt). Ma jednostkę miary, MOQ, lead time, ostatnią cenę zakupu, listę dostawców (z których jeden jest preferowany) oraz flagę „dostarcza fabryka” — wtedy nie zamawiasz go sam.</w:t>
      </w:r>
    </w:p>
    <w:p>
      <w:pPr>
        <w:pStyle w:val="ListBullet"/>
      </w:pPr>
      <w:r>
        <w:rPr>
          <w:b/>
        </w:rPr>
        <w:t>Komponent opakowaniowy</w:t>
      </w:r>
      <w:r>
        <w:t xml:space="preserve"> — tuba, butelka, etykieta, kapsel, pompka, pipeta, kartonik, ulotka, karton zbiorczy, taśma, beczka, worek, konfekcja. Każdy z własnym MOQ, ceną i listą dostawców.</w:t>
      </w:r>
    </w:p>
    <w:p>
      <w:pPr>
        <w:pStyle w:val="ListBullet"/>
      </w:pPr>
      <w:r>
        <w:rPr>
          <w:b/>
        </w:rPr>
        <w:t>Produkt</w:t>
      </w:r>
      <w:r>
        <w:t xml:space="preserve"> — receptura: nazwa, SKU, pojemność (ml), gęstość (g/ml), MOQ w sztukach, koszt konfekcji, ewentualna masa na saszetki próbne. Receptura składa się z dwóch list: składniki (surowiec + procent masy) oraz opakowania (komponent + ilość sztuk na jeden produkt).</w:t>
      </w:r>
    </w:p>
    <w:p/>
    <w:p>
      <w:r>
        <w:rPr>
          <w:b/>
        </w:rPr>
        <w:t xml:space="preserve">Relacje wiele-do-wielu: </w:t>
      </w:r>
      <w:r>
        <w:t>ten sam surowiec może mieć kilku dostawców, a jeden dostawca dostarcza wiele surowców i komponentów. Aplikacja zna preferowanego dostawcę dla każdej pozycji i to do niego pójdą zapytania ofertowe.</w:t>
      </w:r>
    </w:p>
    <w:p>
      <w:pPr>
        <w:pStyle w:val="Heading1"/>
      </w:pPr>
      <w:r>
        <w:t>2. Przepływ produkcyjny: plan → magazyn → braki → e-maile</w:t>
      </w:r>
    </w:p>
    <w:p>
      <w:r>
        <w:t>Tu zaczyna się codzienna praca. Cztery powiązane dokumenty:</w:t>
      </w:r>
    </w:p>
    <w:p>
      <w:pPr>
        <w:pStyle w:val="ListBullet"/>
      </w:pPr>
      <w:r>
        <w:rPr>
          <w:b/>
        </w:rPr>
        <w:t>Plan produkcji</w:t>
      </w:r>
      <w:r>
        <w:t xml:space="preserve"> — „co chcemy wyprodukować”. Lista pozycji w dwóch postaciach: items (produkt + liczba sztuk) oraz bulkMass (produkt + kilogramy luzem). Plan ma status (szkic / obliczony / zarchiwizowany), a po realizacji można wpisać, ile naprawdę udało się wyprodukować.</w:t>
      </w:r>
    </w:p>
    <w:p>
      <w:pPr>
        <w:pStyle w:val="ListBullet"/>
      </w:pPr>
      <w:r>
        <w:rPr>
          <w:b/>
        </w:rPr>
        <w:t>Stan magazynowy</w:t>
      </w:r>
      <w:r>
        <w:t xml:space="preserve"> — zaimportowany z Excela snapshot tego, co aktualnie jest w magazynie. Każdą pozycję ze stanu aplikacja stara się sama dopasować do surowca lub komponentu z katalogu (po nazwie i symbolu MP).</w:t>
      </w:r>
    </w:p>
    <w:p>
      <w:pPr>
        <w:pStyle w:val="ListBullet"/>
      </w:pPr>
      <w:r>
        <w:rPr>
          <w:b/>
        </w:rPr>
        <w:t>Raport braków</w:t>
      </w:r>
      <w:r>
        <w:t xml:space="preserve"> — obliczany dla wybranego planu: bierze receptury produktów z planu, mnoży przez ilości, odejmuje to, co jest na stanie, i pokazuje listę tego, czego brakuje. Pozycje są grupowane wg preferowanego dostawcy i uwzględniają MOQ przy sugerowanej ilości zamówienia.</w:t>
      </w:r>
    </w:p>
    <w:p>
      <w:pPr>
        <w:pStyle w:val="ListBullet"/>
      </w:pPr>
      <w:r>
        <w:rPr>
          <w:b/>
        </w:rPr>
        <w:t>Paczka e-maili RFQ</w:t>
      </w:r>
      <w:r>
        <w:t xml:space="preserve"> — wygenerowana z raportu braków: po jednym e-mailu na dostawcę, automatycznie w jego preferowanym języku, z listą pozycji do wyceny / zamówienia. Treść można opcjonalnie poprawić przez AI przed wysłaniem.</w:t>
      </w:r>
    </w:p>
    <w:p>
      <w:pPr>
        <w:pStyle w:val="Heading1"/>
      </w:pPr>
      <w:r>
        <w:t>3. Ściągawka relacji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 z czym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 relacji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Gdzie to widać w danych</w:t>
            </w:r>
          </w:p>
        </w:tc>
      </w:tr>
      <w:tr>
        <w:tc>
          <w:tcPr>
            <w:tcW w:type="dxa" w:w="2880"/>
          </w:tcPr>
          <w:p>
            <w:r>
              <w:t>Dostawca ↔ Surowiec</w:t>
            </w:r>
          </w:p>
        </w:tc>
        <w:tc>
          <w:tcPr>
            <w:tcW w:type="dxa" w:w="2880"/>
          </w:tcPr>
          <w:p>
            <w:r>
              <w:t>N : M (z preferowanym)</w:t>
            </w:r>
          </w:p>
        </w:tc>
        <w:tc>
          <w:tcPr>
            <w:tcW w:type="dxa" w:w="2880"/>
          </w:tcPr>
          <w:p>
            <w:r>
              <w:t>RawMaterial.supplierIds + preferredSupplierId</w:t>
            </w:r>
          </w:p>
        </w:tc>
      </w:tr>
      <w:tr>
        <w:tc>
          <w:tcPr>
            <w:tcW w:type="dxa" w:w="2880"/>
          </w:tcPr>
          <w:p>
            <w:r>
              <w:t>Dostawca ↔ Komponent</w:t>
            </w:r>
          </w:p>
        </w:tc>
        <w:tc>
          <w:tcPr>
            <w:tcW w:type="dxa" w:w="2880"/>
          </w:tcPr>
          <w:p>
            <w:r>
              <w:t>N : M (z preferowanym)</w:t>
            </w:r>
          </w:p>
        </w:tc>
        <w:tc>
          <w:tcPr>
            <w:tcW w:type="dxa" w:w="2880"/>
          </w:tcPr>
          <w:p>
            <w:r>
              <w:t>PackagingComponent.supplierIds + preferredSupplierId</w:t>
            </w:r>
          </w:p>
        </w:tc>
      </w:tr>
      <w:tr>
        <w:tc>
          <w:tcPr>
            <w:tcW w:type="dxa" w:w="2880"/>
          </w:tcPr>
          <w:p>
            <w:r>
              <w:t>Produkt → Surowce</w:t>
            </w:r>
          </w:p>
        </w:tc>
        <w:tc>
          <w:tcPr>
            <w:tcW w:type="dxa" w:w="2880"/>
          </w:tcPr>
          <w:p>
            <w:r>
              <w:t>1 : N (z procentem)</w:t>
            </w:r>
          </w:p>
        </w:tc>
        <w:tc>
          <w:tcPr>
            <w:tcW w:type="dxa" w:w="2880"/>
          </w:tcPr>
          <w:p>
            <w:r>
              <w:t>Product.ingredients[]</w:t>
            </w:r>
          </w:p>
        </w:tc>
      </w:tr>
      <w:tr>
        <w:tc>
          <w:tcPr>
            <w:tcW w:type="dxa" w:w="2880"/>
          </w:tcPr>
          <w:p>
            <w:r>
              <w:t>Produkt → Komponenty</w:t>
            </w:r>
          </w:p>
        </w:tc>
        <w:tc>
          <w:tcPr>
            <w:tcW w:type="dxa" w:w="2880"/>
          </w:tcPr>
          <w:p>
            <w:r>
              <w:t>1 : N (z ilością/szt.)</w:t>
            </w:r>
          </w:p>
        </w:tc>
        <w:tc>
          <w:tcPr>
            <w:tcW w:type="dxa" w:w="2880"/>
          </w:tcPr>
          <w:p>
            <w:r>
              <w:t>Product.packaging[]</w:t>
            </w:r>
          </w:p>
        </w:tc>
      </w:tr>
      <w:tr>
        <w:tc>
          <w:tcPr>
            <w:tcW w:type="dxa" w:w="2880"/>
          </w:tcPr>
          <w:p>
            <w:r>
              <w:t>Plan → Produkty</w:t>
            </w:r>
          </w:p>
        </w:tc>
        <w:tc>
          <w:tcPr>
            <w:tcW w:type="dxa" w:w="2880"/>
          </w:tcPr>
          <w:p>
            <w:r>
              <w:t>1 : N (items + bulkMass)</w:t>
            </w:r>
          </w:p>
        </w:tc>
        <w:tc>
          <w:tcPr>
            <w:tcW w:type="dxa" w:w="2880"/>
          </w:tcPr>
          <w:p>
            <w:r>
              <w:t>ProductionPlan.items / bulkMass</w:t>
            </w:r>
          </w:p>
        </w:tc>
      </w:tr>
      <w:tr>
        <w:tc>
          <w:tcPr>
            <w:tcW w:type="dxa" w:w="2880"/>
          </w:tcPr>
          <w:p>
            <w:r>
              <w:t>Plan → Raport braków</w:t>
            </w:r>
          </w:p>
        </w:tc>
        <w:tc>
          <w:tcPr>
            <w:tcW w:type="dxa" w:w="2880"/>
          </w:tcPr>
          <w:p>
            <w:r>
              <w:t>1 : N (każde obliczenie)</w:t>
            </w:r>
          </w:p>
        </w:tc>
        <w:tc>
          <w:tcPr>
            <w:tcW w:type="dxa" w:w="2880"/>
          </w:tcPr>
          <w:p>
            <w:r>
              <w:t>ShortageReportEntry.planId</w:t>
            </w:r>
          </w:p>
        </w:tc>
      </w:tr>
      <w:tr>
        <w:tc>
          <w:tcPr>
            <w:tcW w:type="dxa" w:w="2880"/>
          </w:tcPr>
          <w:p>
            <w:r>
              <w:t>Raport → Paczka e-maili</w:t>
            </w:r>
          </w:p>
        </w:tc>
        <w:tc>
          <w:tcPr>
            <w:tcW w:type="dxa" w:w="2880"/>
          </w:tcPr>
          <w:p>
            <w:r>
              <w:t>1 : 1</w:t>
            </w:r>
          </w:p>
        </w:tc>
        <w:tc>
          <w:tcPr>
            <w:tcW w:type="dxa" w:w="2880"/>
          </w:tcPr>
          <w:p>
            <w:r>
              <w:t>EmailBatch.reportId</w:t>
            </w:r>
          </w:p>
        </w:tc>
      </w:tr>
      <w:tr>
        <w:tc>
          <w:tcPr>
            <w:tcW w:type="dxa" w:w="2880"/>
          </w:tcPr>
          <w:p>
            <w:r>
              <w:t>Magazyn → Surowiec/Komponent</w:t>
            </w:r>
          </w:p>
        </w:tc>
        <w:tc>
          <w:tcPr>
            <w:tcW w:type="dxa" w:w="2880"/>
          </w:tcPr>
          <w:p>
            <w:r>
              <w:t>dopasowanie po nazwie/MP</w:t>
            </w:r>
          </w:p>
        </w:tc>
        <w:tc>
          <w:tcPr>
            <w:tcW w:type="dxa" w:w="2880"/>
          </w:tcPr>
          <w:p>
            <w:r>
              <w:t>StockRow.matchedRawMaterialId / matchedComponentId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