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Simulazione degli N-corpi</w:t>
      </w:r>
    </w:p>
    <w:p>
      <w:pPr>
        <w:pStyle w:val="Author"/>
        <w:rPr/>
      </w:pPr>
      <w:r>
        <w:rPr/>
        <w:t>Sebastiani William, Diamadis Odysseas</w:t>
      </w:r>
    </w:p>
    <w:p>
      <w:pPr>
        <w:pStyle w:val="Heading1"/>
        <w:rPr/>
      </w:pPr>
      <w:r>
        <w:rPr/>
        <w:t>Il progetto</w:t>
      </w:r>
    </w:p>
    <w:p>
      <w:pPr>
        <w:pStyle w:val="FirstParagraph"/>
        <w:rPr/>
      </w:pPr>
      <w:r>
        <w:rPr/>
        <w:t>Il progetto consiste in una simulazione di N corpi per ciascuna delle seguenti modalità - Algoritmo esaustivo multithread sulla macchina host (OpenMP) - Algoritmo di Barnes-Hut multithread con OpenMP - Algoritmo esaustivo con cuda - Algoritmo di Barnes-Hut con cuda</w:t>
      </w:r>
      <w:bookmarkStart w:id="0" w:name="il-progetto"/>
      <w:bookmarkEnd w:id="0"/>
    </w:p>
    <w:p>
      <w:pPr>
        <w:pStyle w:val="Heading1"/>
        <w:rPr/>
      </w:pPr>
      <w:r>
        <w:rPr/>
        <w:t>Esaustivo con OpenMP</w:t>
      </w:r>
    </w:p>
    <w:p>
      <w:pPr>
        <w:pStyle w:val="FirstParagraph"/>
        <w:rPr/>
      </w:pPr>
      <w:r>
        <w:rPr/>
        <w:t>L’algoritmo esaustivo è molto semplice da parallelizzare. È possibile infatti scomporre la computazione in due fasi principali che non comportano alcuna concorrenza da parte dei thread: la fase di calcolo delle interazioni, in cui per ciascun corpo viene compilato il vettore delle forze risultanti applicate su di esso, e la fase di applicazione delle suddette forze.</w:t>
      </w:r>
    </w:p>
    <w:p>
      <w:pPr>
        <w:pStyle w:val="TextBody"/>
        <w:rPr/>
      </w:pPr>
      <w:r>
        <w:rPr/>
        <w:t>È sufficiente spezzare queste due fasi in due costrutti</w:t>
      </w:r>
    </w:p>
    <w:p>
      <w:pPr>
        <w:pStyle w:val="SourceCode"/>
        <w:rPr/>
      </w:pPr>
      <w:r>
        <w:rPr>
          <w:rStyle w:val="PreprocessorTok"/>
        </w:rPr>
        <w:t>#pragma omp parallel for</w:t>
      </w:r>
    </w:p>
    <w:p>
      <w:pPr>
        <w:pStyle w:val="FirstParagraph"/>
        <w:rPr/>
      </w:pPr>
      <w:r>
        <w:rPr/>
        <w:t>per ottenere una sufficiente parallelizzazione.</w:t>
      </w:r>
    </w:p>
    <w:p>
      <w:pPr>
        <w:pStyle w:val="Heading2"/>
        <w:rPr/>
      </w:pPr>
      <w:r>
        <w:rPr/>
        <w:t>Speed up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thread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tempo (s)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speedup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8288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1.00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4199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0.50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2864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0.34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2175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0.26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1800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0.22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1911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0.20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1651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0.19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1496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0.18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1384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0.16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1274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0.15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1190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0.14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1137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0.13</w:t>
            </w:r>
            <w:bookmarkStart w:id="1" w:name="esaustivo-con-openmp"/>
            <w:bookmarkStart w:id="2" w:name="speed-up"/>
            <w:bookmarkEnd w:id="1"/>
            <w:bookmarkEnd w:id="2"/>
          </w:p>
        </w:tc>
      </w:tr>
    </w:tbl>
    <w:p>
      <w:pPr>
        <w:pStyle w:val="Heading1"/>
        <w:rPr/>
      </w:pPr>
      <w:r>
        <w:rPr/>
        <w:t>Barnes-Hut con OpenMP</w:t>
      </w:r>
    </w:p>
    <w:p>
      <w:pPr>
        <w:pStyle w:val="FirstParagraph"/>
        <w:rPr/>
      </w:pPr>
      <w:r>
        <w:rPr/>
        <w:t>L’algoritmo di Barnes-Hut è caratterizzato dalla suddivisione dello spazio in ottanti, i quali costituiranno un albero, detto l’</w:t>
      </w:r>
      <w:r>
        <w:rPr>
          <w:b/>
          <w:bCs/>
        </w:rPr>
        <w:t>octree</w:t>
      </w:r>
      <w:r>
        <w:rPr/>
        <w:t xml:space="preserve"> alle cui foglie saranno presenti i corpi iniziali. Dei nodi interni viene tenuto conto dei centri di massa dei corpi o dei nodi sottostanti.</w:t>
      </w:r>
    </w:p>
    <w:p>
      <w:pPr>
        <w:pStyle w:val="TextBody"/>
        <w:rPr/>
      </w:pPr>
      <w:r>
        <w:rPr/>
        <w:t>In questo modo, quando un corpo è sufficientemente lontano da un gruppo di corpi, questi possono essere trattati come un unico corpo che ha come valori di posizione e di massa quelli del centro di massa del gruppo. Questo riduce la complessità temporale ad un O(logn), contrariamente alla versione esaustiva che richiede O(n^2).</w:t>
      </w:r>
    </w:p>
    <w:p>
      <w:pPr>
        <w:pStyle w:val="TextBody"/>
        <w:rPr/>
      </w:pPr>
      <w:r>
        <w:rPr/>
        <w:t>Il calcolo della forza avviene nel seguente modo</w:t>
      </w:r>
    </w:p>
    <w:p>
      <w:pPr>
        <w:pStyle w:val="SourceCode"/>
        <w:rPr/>
      </w:pPr>
      <w:r>
        <w:rPr>
          <w:rStyle w:val="VerbatimChar"/>
        </w:rPr>
        <w:t>Per ciascun corpo C:</w:t>
      </w:r>
      <w:r>
        <w:rPr/>
        <w:br/>
      </w:r>
      <w:r>
        <w:rPr>
          <w:rStyle w:val="VerbatimChar"/>
        </w:rPr>
        <w:t xml:space="preserve">   Esegui una visita in profondità dell'albero</w:t>
      </w:r>
      <w:r>
        <w:rPr/>
        <w:br/>
      </w:r>
      <w:r>
        <w:rPr>
          <w:rStyle w:val="VerbatimChar"/>
        </w:rPr>
        <w:t xml:space="preserve">   Per ciascun nodo interno:</w:t>
      </w:r>
      <w:r>
        <w:rPr/>
        <w:br/>
      </w:r>
      <w:r>
        <w:rPr>
          <w:rStyle w:val="VerbatimChar"/>
        </w:rPr>
        <w:t xml:space="preserve">      se il rapporto tra la distanza tra il corpo ed il centro di massa del nodo corrente e la lunghezza del lato dell'ottante corrente è minore di un certo valore THETA:</w:t>
      </w:r>
      <w:r>
        <w:rPr/>
        <w:br/>
      </w:r>
      <w:r>
        <w:rPr>
          <w:rStyle w:val="VerbatimChar"/>
        </w:rPr>
        <w:t xml:space="preserve">            calcola l'interazione tra il corpo ed il centro di massa del nodo</w:t>
      </w:r>
      <w:r>
        <w:rPr/>
        <w:br/>
      </w:r>
      <w:r>
        <w:rPr>
          <w:rStyle w:val="VerbatimChar"/>
        </w:rPr>
        <w:t xml:space="preserve">      altrimenti:</w:t>
      </w:r>
      <w:r>
        <w:rPr/>
        <w:br/>
      </w:r>
      <w:r>
        <w:rPr>
          <w:rStyle w:val="VerbatimChar"/>
        </w:rPr>
        <w:t xml:space="preserve">            continua a scendere nell'albero</w:t>
      </w:r>
    </w:p>
    <w:p>
      <w:pPr>
        <w:pStyle w:val="Heading2"/>
        <w:rPr/>
      </w:pPr>
      <w:r>
        <w:rPr/>
        <w:t>Speed up</w:t>
      </w:r>
    </w:p>
    <w:p>
      <w:pPr>
        <w:pStyle w:val="FirstParagraph"/>
        <w:rPr/>
      </w:pPr>
      <w:r>
        <w:rPr/>
        <w:t>Di seguito la tabella con il tempo impiegato in una simulazione. Il tempo è calcolato come la media dei tempi impiegati in 1000 simulazioni con 5000 corpi casuali.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thread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tempo (s)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speedup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166.96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1.00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110.73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0.61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94.79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0.57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85.34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0.51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80.05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0.47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76.28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0.45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71.76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0.42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72.63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0.41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70.05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0.42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65.48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0.40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64.36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0.37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66.72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0.38</w:t>
            </w:r>
          </w:p>
        </w:tc>
      </w:tr>
    </w:tbl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LibreOffice/7.1.2.2$Linux_X86_64 LibreOffice_project/10$Build-2</Application>
  <AppVersion>15.0000</AppVersion>
  <Pages>2</Pages>
  <Words>406</Words>
  <Characters>2037</Characters>
  <CharactersWithSpaces>2390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2021-04-15T00:04:11Z</dcterms:created>
  <dc:creator>Sebastiani William, Diamadis Odysseas</dc:creator>
  <dc:description/>
  <dc:language>it-IT</dc:language>
  <cp:lastModifiedBy/>
  <dcterms:modified xsi:type="dcterms:W3CDTF">2021-04-15T02:04:33Z</dcterms:modified>
  <cp:revision>1</cp:revision>
  <dc:subject/>
  <dc:title>Simulazione degli N-corpi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