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color w:val="0E6E68"/>
          <w:sz w:val="24"/>
        </w:rPr>
        <w:t>THE SCHOEMAN CLINIC</w:t>
      </w:r>
    </w:p>
    <w:p>
      <w:pPr>
        <w:spacing w:after="0" w:before="0"/>
      </w:pPr>
      <w:r>
        <w:rPr>
          <w:b/>
          <w:i w:val="0"/>
          <w:color w:val="142A28"/>
          <w:sz w:val="40"/>
        </w:rPr>
        <w:t>Knowledge Base and Digital Presence</w:t>
      </w:r>
    </w:p>
    <w:p>
      <w:pPr>
        <w:spacing w:after="160" w:before="0"/>
      </w:pPr>
      <w:r>
        <w:rPr>
          <w:b w:val="0"/>
          <w:i/>
          <w:color w:val="55605F"/>
          <w:sz w:val="27"/>
        </w:rPr>
        <w:t>Working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0E6E68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Date:  </w:t>
            </w:r>
            <w:r>
              <w:rPr>
                <w:color w:val="FFFFFF"/>
                <w:sz w:val="20"/>
              </w:rPr>
              <w:t>Wednesday, 2:00pm SAST</w:t>
            </w:r>
          </w:p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With:  </w:t>
            </w:r>
            <w:r>
              <w:rPr>
                <w:color w:val="FFFFFF"/>
                <w:sz w:val="20"/>
              </w:rPr>
              <w:t>Dr Gina Schoeman and Jess Morrell (WILBA)</w:t>
            </w:r>
          </w:p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Purpose:  </w:t>
            </w:r>
            <w:r>
              <w:rPr>
                <w:color w:val="FFFFFF"/>
                <w:sz w:val="20"/>
              </w:rPr>
              <w:t>Finalise the knowledge base that powers your patient communications, agree the clinical safety and escalation rules, and review your digital presence and next steps.</w:t>
            </w:r>
          </w:p>
        </w:tc>
      </w:tr>
    </w:tbl>
    <w:p>
      <w:pPr>
        <w:spacing w:after="80" w:before="0"/>
      </w:pPr>
    </w:p>
    <w:p>
      <w:pPr>
        <w:spacing w:before="260" w:after="60"/>
        <w:pBdr>
          <w:bottom w:val="single" w:sz="6" w:space="2" w:color="C9D2DE"/>
        </w:pBdr>
      </w:pPr>
      <w:r>
        <w:rPr>
          <w:b/>
          <w:color w:val="142A28"/>
          <w:sz w:val="28"/>
        </w:rPr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84"/>
            <w:shd w:val="clear" w:fill="142A28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7776"/>
            <w:shd w:val="clear" w:fill="142A28"/>
          </w:tcPr>
          <w:p>
            <w:r>
              <w:rPr>
                <w:b/>
                <w:color w:val="FFFFFF"/>
                <w:sz w:val="19"/>
              </w:rPr>
              <w:t>Section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b/>
                <w:color w:val="0E6E68"/>
                <w:sz w:val="19"/>
              </w:rPr>
              <w:t>10 min</w:t>
            </w:r>
          </w:p>
        </w:tc>
        <w:tc>
          <w:tcPr>
            <w:tcW w:type="dxa" w:w="7776"/>
          </w:tcPr>
          <w:p>
            <w:pPr>
              <w:spacing w:after="20"/>
            </w:pPr>
            <w:r>
              <w:rPr>
                <w:sz w:val="19"/>
              </w:rPr>
              <w:t>1. Finalising the knowledge base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b/>
                <w:color w:val="0E6E68"/>
                <w:sz w:val="19"/>
              </w:rPr>
              <w:t>15 min</w:t>
            </w:r>
          </w:p>
        </w:tc>
        <w:tc>
          <w:tcPr>
            <w:tcW w:type="dxa" w:w="7776"/>
          </w:tcPr>
          <w:p>
            <w:pPr>
              <w:spacing w:after="20"/>
            </w:pPr>
            <w:r>
              <w:rPr>
                <w:sz w:val="19"/>
              </w:rPr>
              <w:t>2. Clinical safety and escalation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b/>
                <w:color w:val="0E6E68"/>
                <w:sz w:val="19"/>
              </w:rPr>
              <w:t>7 min</w:t>
            </w:r>
          </w:p>
        </w:tc>
        <w:tc>
          <w:tcPr>
            <w:tcW w:type="dxa" w:w="7776"/>
          </w:tcPr>
          <w:p>
            <w:pPr>
              <w:spacing w:after="20"/>
            </w:pPr>
            <w:r>
              <w:rPr>
                <w:sz w:val="19"/>
              </w:rPr>
              <w:t>3. Doctor routing and oversight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b/>
                <w:color w:val="0E6E68"/>
                <w:sz w:val="19"/>
              </w:rPr>
              <w:t>8 min</w:t>
            </w:r>
          </w:p>
        </w:tc>
        <w:tc>
          <w:tcPr>
            <w:tcW w:type="dxa" w:w="7776"/>
          </w:tcPr>
          <w:p>
            <w:pPr>
              <w:spacing w:after="20"/>
            </w:pPr>
            <w:r>
              <w:rPr>
                <w:sz w:val="19"/>
              </w:rPr>
              <w:t>4. Digital presence and social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b/>
                <w:color w:val="0E6E68"/>
                <w:sz w:val="19"/>
              </w:rPr>
              <w:t>5 min</w:t>
            </w:r>
          </w:p>
        </w:tc>
        <w:tc>
          <w:tcPr>
            <w:tcW w:type="dxa" w:w="7776"/>
          </w:tcPr>
          <w:p>
            <w:pPr>
              <w:spacing w:after="20"/>
            </w:pPr>
            <w:r>
              <w:rPr>
                <w:sz w:val="19"/>
              </w:rPr>
              <w:t>5. Access and next steps</w:t>
            </w:r>
          </w:p>
        </w:tc>
      </w:tr>
    </w:tbl>
    <w:p>
      <w:pPr>
        <w:spacing w:before="260" w:after="60"/>
        <w:pBdr>
          <w:bottom w:val="single" w:sz="6" w:space="2" w:color="C9D2DE"/>
        </w:pBdr>
      </w:pPr>
      <w:r>
        <w:rPr>
          <w:b/>
          <w:color w:val="142A28"/>
          <w:sz w:val="28"/>
        </w:rPr>
        <w:t>1. Finalising the knowledge base</w:t>
      </w:r>
    </w:p>
    <w:p>
      <w:pPr>
        <w:spacing w:after="60" w:before="0"/>
      </w:pPr>
      <w:r>
        <w:rPr>
          <w:b w:val="0"/>
          <w:i/>
          <w:color w:val="55605F"/>
          <w:sz w:val="21"/>
        </w:rPr>
        <w:t>A few remaining questions so the team, and later the assistant, always have accurate and approved answers to give patients.</w:t>
      </w:r>
    </w:p>
    <w:p>
      <w:pPr>
        <w:spacing w:before="160" w:after="40"/>
      </w:pPr>
      <w:r>
        <w:rPr>
          <w:b/>
          <w:color w:val="0B534E"/>
          <w:sz w:val="22"/>
        </w:rPr>
        <w:t>Services and what you treat</w:t>
      </w:r>
    </w:p>
    <w:p>
      <w:pPr>
        <w:pStyle w:val="ListBullet"/>
        <w:spacing w:after="80"/>
      </w:pPr>
      <w:r>
        <w:rPr>
          <w:sz w:val="21"/>
        </w:rPr>
        <w:t>Top 3 to 5 reasons patients enquire, and which are more niche?</w:t>
      </w:r>
    </w:p>
    <w:p>
      <w:pPr>
        <w:pStyle w:val="ListBullet"/>
        <w:spacing w:after="80"/>
      </w:pPr>
      <w:r>
        <w:rPr>
          <w:sz w:val="21"/>
        </w:rPr>
        <w:t>Anything patients ask for that the clinic does not offer, and where you refer them instead?</w:t>
      </w:r>
    </w:p>
    <w:p>
      <w:pPr>
        <w:pStyle w:val="ListBullet"/>
        <w:spacing w:after="80"/>
      </w:pPr>
      <w:r>
        <w:rPr>
          <w:sz w:val="21"/>
        </w:rPr>
        <w:t>IV therapy and injectables: by appointment or walk in, and at which location?</w:t>
      </w:r>
    </w:p>
    <w:p>
      <w:pPr>
        <w:pStyle w:val="ListBullet"/>
        <w:spacing w:after="80"/>
      </w:pPr>
      <w:r>
        <w:rPr>
          <w:sz w:val="21"/>
        </w:rPr>
        <w:t>One off screenings (cardiac, cancer, biological age): available standalone, or only after a consultation?</w:t>
      </w:r>
    </w:p>
    <w:p>
      <w:pPr>
        <w:spacing w:before="160" w:after="40"/>
      </w:pPr>
      <w:r>
        <w:rPr>
          <w:b/>
          <w:color w:val="0B534E"/>
          <w:sz w:val="22"/>
        </w:rPr>
        <w:t>Consultations and blood tests</w:t>
      </w:r>
    </w:p>
    <w:p>
      <w:pPr>
        <w:pStyle w:val="ListBullet"/>
        <w:spacing w:after="80"/>
      </w:pPr>
      <w:r>
        <w:rPr>
          <w:sz w:val="21"/>
        </w:rPr>
        <w:t>Rough blood panel cost and turnaround for each path (TDL London, home kit, own results)?</w:t>
      </w:r>
    </w:p>
    <w:p>
      <w:pPr>
        <w:pStyle w:val="ListBullet"/>
        <w:spacing w:after="80"/>
      </w:pPr>
      <w:r>
        <w:rPr>
          <w:sz w:val="21"/>
        </w:rPr>
        <w:t>Home kit: what it contains and how the patient returns it?</w:t>
      </w:r>
    </w:p>
    <w:p>
      <w:pPr>
        <w:pStyle w:val="ListBullet"/>
        <w:spacing w:after="80"/>
      </w:pPr>
      <w:r>
        <w:rPr>
          <w:sz w:val="21"/>
        </w:rPr>
        <w:t>A simple, patient friendly reason for the roughly one month gap between the blood test and the consultation?</w:t>
      </w:r>
    </w:p>
    <w:p>
      <w:pPr>
        <w:pStyle w:val="ListBullet"/>
        <w:spacing w:after="80"/>
      </w:pPr>
      <w:r>
        <w:rPr>
          <w:sz w:val="21"/>
        </w:rPr>
        <w:t>Anything a patient should bring or prepare before a consultation, beyond photo ID?</w:t>
      </w:r>
    </w:p>
    <w:p>
      <w:pPr>
        <w:spacing w:before="160" w:after="40"/>
      </w:pPr>
      <w:r>
        <w:rPr>
          <w:b/>
          <w:color w:val="0B534E"/>
          <w:sz w:val="22"/>
        </w:rPr>
        <w:t>Payments</w:t>
      </w:r>
    </w:p>
    <w:p>
      <w:pPr>
        <w:pStyle w:val="ListBullet"/>
        <w:spacing w:after="80"/>
      </w:pPr>
      <w:r>
        <w:rPr>
          <w:sz w:val="21"/>
        </w:rPr>
        <w:t>Accepted payment methods, and how quickly the blood test link should be paid?</w:t>
      </w:r>
    </w:p>
    <w:p>
      <w:pPr>
        <w:pStyle w:val="ListBullet"/>
        <w:spacing w:after="80"/>
      </w:pPr>
      <w:r>
        <w:rPr>
          <w:sz w:val="21"/>
        </w:rPr>
        <w:t>Refund or cancellation position if a blood test is paid but the patient does not go ahead with a consultation?</w:t>
      </w:r>
    </w:p>
    <w:p>
      <w:pPr>
        <w:pStyle w:val="ListBullet"/>
        <w:spacing w:after="80"/>
      </w:pPr>
      <w:r>
        <w:rPr>
          <w:sz w:val="21"/>
        </w:rPr>
        <w:t>What a legitimate payment link and sender looks like, so the team can reassure a patient who asks whether it is genuine?</w:t>
      </w:r>
    </w:p>
    <w:p>
      <w:pPr>
        <w:spacing w:before="160" w:after="40"/>
      </w:pPr>
      <w:r>
        <w:rPr>
          <w:b/>
          <w:color w:val="0B534E"/>
          <w:sz w:val="22"/>
        </w:rPr>
        <w:t>Prescriptions, pharmacies and supplements</w:t>
      </w:r>
    </w:p>
    <w:p>
      <w:pPr>
        <w:pStyle w:val="ListBullet"/>
        <w:spacing w:after="80"/>
      </w:pPr>
      <w:r>
        <w:rPr>
          <w:sz w:val="21"/>
        </w:rPr>
        <w:t>When Zen is used versus a compounding pharmacy, and is that always the clinician’s decision?</w:t>
      </w:r>
    </w:p>
    <w:p>
      <w:pPr>
        <w:pStyle w:val="ListBullet"/>
        <w:spacing w:after="80"/>
      </w:pPr>
      <w:r>
        <w:rPr>
          <w:sz w:val="21"/>
        </w:rPr>
        <w:t>Preferred wording when a patient says they have not received their pharmacy link?</w:t>
      </w:r>
    </w:p>
    <w:p>
      <w:pPr>
        <w:pStyle w:val="ListBullet"/>
        <w:spacing w:after="80"/>
      </w:pPr>
      <w:r>
        <w:rPr>
          <w:sz w:val="21"/>
        </w:rPr>
        <w:t>Happy for the assistant to share the Gut Map code (DRGINA) and a "please check your spam folder" line for Nordic, Vibrant and Natural Dispensary?</w:t>
      </w:r>
    </w:p>
    <w:p>
      <w:pPr>
        <w:spacing w:before="160" w:after="40"/>
      </w:pPr>
      <w:r>
        <w:rPr>
          <w:b/>
          <w:color w:val="0B534E"/>
          <w:sz w:val="22"/>
        </w:rPr>
        <w:t>Keeping it current</w:t>
      </w:r>
    </w:p>
    <w:p>
      <w:pPr>
        <w:pStyle w:val="ListBullet"/>
        <w:spacing w:after="80"/>
      </w:pPr>
      <w:r>
        <w:rPr>
          <w:sz w:val="21"/>
        </w:rPr>
        <w:t>How often do prices or partners change, and the easiest way for you to send us updates?</w:t>
      </w:r>
    </w:p>
    <w:p>
      <w:pPr>
        <w:pStyle w:val="ListBullet"/>
        <w:spacing w:after="80"/>
      </w:pPr>
      <w:r>
        <w:rPr>
          <w:sz w:val="21"/>
        </w:rPr>
        <w:t>Once live, the simplest way for the team to flag anything the assistant answers incorrectly?</w:t>
      </w:r>
    </w:p>
    <w:p>
      <w:pPr>
        <w:spacing w:before="260" w:after="60"/>
        <w:pBdr>
          <w:bottom w:val="single" w:sz="6" w:space="2" w:color="C9D2DE"/>
        </w:pBdr>
      </w:pPr>
      <w:r>
        <w:rPr>
          <w:b/>
          <w:color w:val="142A28"/>
          <w:sz w:val="28"/>
        </w:rPr>
        <w:t>2. Clinical safety and escalation</w:t>
      </w:r>
    </w:p>
    <w:p>
      <w:pPr>
        <w:spacing w:after="60" w:before="0"/>
      </w:pPr>
      <w:r>
        <w:rPr>
          <w:b w:val="0"/>
          <w:i w:val="0"/>
          <w:sz w:val="21"/>
        </w:rPr>
        <w:t>So the team, and later the assistant, always know exactly what to handle and what to pass to a clinician. Every incoming message falls into one of three levels: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val="clear" w:fill="142A28"/>
          </w:tcPr>
          <w:p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7200"/>
            <w:shd w:val="clear" w:fill="142A28"/>
          </w:tcPr>
          <w:p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E6B4F"/>
                <w:sz w:val="19"/>
              </w:rPr>
              <w:t>1  Operational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Handled by the team: bookings, rescheduling, blood logistics, pricing, locations, pharmacy status, general admin.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8A5A0C"/>
                <w:sz w:val="19"/>
              </w:rPr>
              <w:t>2  Clinical or sensitive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Passed to a clinician, never answered by the team or the assistant: symptoms, results, medication, "is this safe", or anything about a specific patient’s history.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A33A2C"/>
                <w:sz w:val="19"/>
              </w:rPr>
              <w:t>3  Urgent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Immediate human and a priority alert: a mental health crisis, self harm, or a medical emergency.</w:t>
            </w:r>
          </w:p>
        </w:tc>
      </w:tr>
    </w:tbl>
    <w:p>
      <w:pPr>
        <w:spacing w:after="40" w:before="80"/>
      </w:pPr>
      <w:r>
        <w:rPr>
          <w:b/>
          <w:i w:val="0"/>
          <w:sz w:val="21"/>
        </w:rPr>
        <w:t>Questions to confirm so we can write these rules precisely:</w:t>
      </w:r>
    </w:p>
    <w:p>
      <w:pPr>
        <w:pStyle w:val="ListBullet"/>
        <w:spacing w:after="80"/>
      </w:pPr>
      <w:r>
        <w:rPr>
          <w:sz w:val="21"/>
        </w:rPr>
        <w:t>Two or three examples of questions that sound operational but are actually clinical, and must be passed on.</w:t>
      </w:r>
    </w:p>
    <w:p>
      <w:pPr>
        <w:pStyle w:val="ListBullet"/>
        <w:spacing w:after="80"/>
      </w:pPr>
      <w:r>
        <w:rPr>
          <w:sz w:val="21"/>
        </w:rPr>
        <w:t>The exact holding message a patient should receive about a medication question (for example "should I change my dose", "is this side effect normal") while a clinician takes over.</w:t>
      </w:r>
    </w:p>
    <w:p>
      <w:pPr>
        <w:pStyle w:val="ListBullet"/>
        <w:spacing w:after="80"/>
      </w:pPr>
      <w:r>
        <w:rPr>
          <w:sz w:val="21"/>
        </w:rPr>
        <w:t>Blood results: confirm these always go to the clinician and are never sent to the patient, unless the patient supplies their own.</w:t>
      </w:r>
    </w:p>
    <w:p>
      <w:pPr>
        <w:pStyle w:val="ListBullet"/>
        <w:spacing w:after="80"/>
      </w:pPr>
      <w:r>
        <w:rPr>
          <w:sz w:val="21"/>
        </w:rPr>
        <w:t>Prescriptions: exactly what the team should check before processing a repeat (current patient, follow up due per the treatment plan), and what happens if the patient is overdue.</w:t>
      </w:r>
    </w:p>
    <w:p>
      <w:pPr>
        <w:pStyle w:val="ListBullet"/>
        <w:spacing w:after="80"/>
      </w:pPr>
      <w:r>
        <w:rPr>
          <w:sz w:val="21"/>
        </w:rPr>
        <w:t>The "two short emails, then it becomes a consultation" rule: confirm the trigger and the wording.</w:t>
      </w:r>
    </w:p>
    <w:p>
      <w:pPr>
        <w:pStyle w:val="ListBullet"/>
        <w:spacing w:after="80"/>
      </w:pPr>
      <w:r>
        <w:rPr>
          <w:sz w:val="21"/>
        </w:rPr>
        <w:t>Urgent messages: what the patient should be told immediately, which words or phrases must always trigger a priority alert, and who is notified and how.</w:t>
      </w:r>
    </w:p>
    <w:p>
      <w:pPr>
        <w:pStyle w:val="ListBullet"/>
        <w:spacing w:after="80"/>
      </w:pPr>
      <w:r>
        <w:rPr>
          <w:sz w:val="21"/>
        </w:rPr>
        <w:t>The short list of things the assistant must never answer, under any circumstances.</w:t>
      </w:r>
    </w:p>
    <w:p>
      <w:pPr>
        <w:spacing w:before="260" w:after="60"/>
        <w:pBdr>
          <w:bottom w:val="single" w:sz="6" w:space="2" w:color="C9D2DE"/>
        </w:pBdr>
      </w:pPr>
      <w:r>
        <w:rPr>
          <w:b/>
          <w:color w:val="142A28"/>
          <w:sz w:val="28"/>
        </w:rPr>
        <w:t>3. Doctor routing and oversight</w:t>
      </w:r>
    </w:p>
    <w:p>
      <w:pPr>
        <w:spacing w:after="60" w:before="0"/>
      </w:pPr>
      <w:r>
        <w:rPr>
          <w:b w:val="0"/>
          <w:i/>
          <w:color w:val="55605F"/>
          <w:sz w:val="21"/>
        </w:rPr>
        <w:t>As the clinic grows and more doctors join, clinical questions should reach the right treating doctor, with clear oversight so nothing is missed.</w:t>
      </w:r>
    </w:p>
    <w:p>
      <w:pPr>
        <w:pStyle w:val="ListBullet"/>
        <w:spacing w:after="80"/>
      </w:pPr>
      <w:r>
        <w:rPr>
          <w:sz w:val="21"/>
        </w:rPr>
        <w:t>Should a clinical query route automatically to the treating doctor, or into a shared clinical queue that is then assigned?</w:t>
      </w:r>
    </w:p>
    <w:p>
      <w:pPr>
        <w:pStyle w:val="ListBullet"/>
        <w:spacing w:after="80"/>
      </w:pPr>
      <w:r>
        <w:rPr>
          <w:sz w:val="21"/>
        </w:rPr>
        <w:t>How would you like to stay aware of open queries: a short daily summary per doctor, a shared view you can check at any time, or an alert only when something has been unanswered beyond a set time?</w:t>
      </w:r>
    </w:p>
    <w:p>
      <w:pPr>
        <w:pStyle w:val="ListBullet"/>
        <w:spacing w:after="80"/>
      </w:pPr>
      <w:r>
        <w:rPr>
          <w:sz w:val="21"/>
        </w:rPr>
        <w:t>When a doctor is on leave, should queries reassign automatically, or be flagged to you to redirect?</w:t>
      </w:r>
    </w:p>
    <w:p>
      <w:pPr>
        <w:spacing w:before="260" w:after="60"/>
        <w:pBdr>
          <w:bottom w:val="single" w:sz="6" w:space="2" w:color="C9D2DE"/>
        </w:pBdr>
      </w:pPr>
      <w:r>
        <w:rPr>
          <w:b/>
          <w:color w:val="142A28"/>
          <w:sz w:val="28"/>
        </w:rPr>
        <w:t>4. Digital presence and social</w:t>
      </w:r>
    </w:p>
    <w:p>
      <w:pPr>
        <w:spacing w:before="160" w:after="40"/>
      </w:pPr>
      <w:r>
        <w:rPr>
          <w:b/>
          <w:color w:val="0B534E"/>
          <w:sz w:val="22"/>
        </w:rPr>
        <w:t>Current presence: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val="clear" w:fill="EAF1FA"/>
          </w:tcPr>
          <w:p>
            <w:r>
              <w:rPr>
                <w:b/>
                <w:color w:val="0B534E"/>
                <w:sz w:val="19"/>
              </w:rPr>
              <w:t>Instagram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592"/>
            <w:shd w:val="clear" w:fill="EAF1FA"/>
          </w:tcPr>
          <w:p>
            <w:r>
              <w:rPr>
                <w:b/>
                <w:color w:val="0B534E"/>
                <w:sz w:val="19"/>
              </w:rPr>
              <w:t>Facebook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592"/>
            <w:shd w:val="clear" w:fill="EAF1FA"/>
          </w:tcPr>
          <w:p>
            <w:r>
              <w:rPr>
                <w:b/>
                <w:color w:val="0B534E"/>
                <w:sz w:val="19"/>
              </w:rPr>
              <w:t>Website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592"/>
            <w:shd w:val="clear" w:fill="EAF1FA"/>
          </w:tcPr>
          <w:p>
            <w:r>
              <w:rPr>
                <w:b/>
                <w:color w:val="0B534E"/>
                <w:sz w:val="19"/>
              </w:rPr>
              <w:t>Overall impression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592"/>
            <w:shd w:val="clear" w:fill="EAF1FA"/>
          </w:tcPr>
          <w:p>
            <w:r>
              <w:rPr>
                <w:b/>
                <w:color w:val="0B534E"/>
                <w:sz w:val="19"/>
              </w:rPr>
              <w:t>Quick wins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 xml:space="preserve"> </w:t>
            </w:r>
          </w:p>
        </w:tc>
      </w:tr>
    </w:tbl>
    <w:p>
      <w:pPr>
        <w:spacing w:after="120" w:before="20"/>
      </w:pPr>
      <w:r>
        <w:rPr>
          <w:b w:val="0"/>
          <w:i/>
          <w:color w:val="8A9795"/>
          <w:sz w:val="18"/>
        </w:rPr>
        <w:t>(Findings to be presented on the call.)</w:t>
      </w:r>
    </w:p>
    <w:p>
      <w:pPr>
        <w:spacing w:before="160" w:after="40"/>
      </w:pPr>
      <w:r>
        <w:rPr>
          <w:b/>
          <w:color w:val="0B534E"/>
          <w:sz w:val="22"/>
        </w:rPr>
        <w:t>Your goals and vision</w:t>
      </w:r>
    </w:p>
    <w:p>
      <w:pPr>
        <w:pStyle w:val="ListBullet"/>
        <w:spacing w:after="80"/>
      </w:pPr>
      <w:r>
        <w:rPr>
          <w:sz w:val="21"/>
        </w:rPr>
        <w:t>What would success look like for your online presence over the next 6 to 12 months?</w:t>
      </w:r>
    </w:p>
    <w:p>
      <w:pPr>
        <w:pStyle w:val="ListBullet"/>
        <w:spacing w:after="80"/>
      </w:pPr>
      <w:r>
        <w:rPr>
          <w:sz w:val="21"/>
        </w:rPr>
        <w:t>Who is the ideal patient you would most like to attract?</w:t>
      </w:r>
    </w:p>
    <w:p>
      <w:pPr>
        <w:pStyle w:val="ListBullet"/>
        <w:spacing w:after="80"/>
      </w:pPr>
      <w:r>
        <w:rPr>
          <w:sz w:val="21"/>
        </w:rPr>
        <w:t>How do you feel about appearing on camera, and how much time could you realistically give to content?</w:t>
      </w:r>
    </w:p>
    <w:p>
      <w:pPr>
        <w:pStyle w:val="ListBullet"/>
        <w:spacing w:after="80"/>
      </w:pPr>
      <w:r>
        <w:rPr>
          <w:sz w:val="21"/>
        </w:rPr>
        <w:t>How would you like us to work alongside Marianne, so efforts are joined up rather than duplicated?</w:t>
      </w:r>
    </w:p>
    <w:p>
      <w:pPr>
        <w:pStyle w:val="ListBullet"/>
        <w:spacing w:after="80"/>
      </w:pPr>
      <w:r>
        <w:rPr>
          <w:sz w:val="21"/>
        </w:rPr>
        <w:t>Do you have brand assets we should work from (logo, fonts, photography, a tone or brand guide)?</w:t>
      </w:r>
    </w:p>
    <w:p>
      <w:pPr>
        <w:spacing w:before="160" w:after="40"/>
      </w:pPr>
      <w:r>
        <w:rPr>
          <w:b/>
          <w:color w:val="0B534E"/>
          <w:sz w:val="22"/>
        </w:rPr>
        <w:t>Agreed next step</w:t>
      </w:r>
    </w:p>
    <w:p>
      <w:pPr>
        <w:spacing w:after="40" w:before="0"/>
      </w:pPr>
      <w:r>
        <w:rPr>
          <w:b w:val="0"/>
          <w:i/>
          <w:color w:val="8A9795"/>
          <w:sz w:val="18"/>
        </w:rPr>
        <w:t>(To capture on the call.)</w:t>
      </w:r>
    </w:p>
    <w:p>
      <w:pPr>
        <w:spacing w:before="260" w:after="60"/>
        <w:pBdr>
          <w:bottom w:val="single" w:sz="6" w:space="2" w:color="C9D2DE"/>
        </w:pBdr>
      </w:pPr>
      <w:r>
        <w:rPr>
          <w:b/>
          <w:color w:val="142A28"/>
          <w:sz w:val="28"/>
        </w:rPr>
        <w:t>5. Access and next steps</w:t>
      </w:r>
    </w:p>
    <w:p>
      <w:pPr>
        <w:spacing w:before="160" w:after="40"/>
      </w:pPr>
      <w:r>
        <w:rPr>
          <w:b/>
          <w:color w:val="0B534E"/>
          <w:sz w:val="22"/>
        </w:rPr>
        <w:t>Access we would value (view or analytics level)</w:t>
      </w:r>
    </w:p>
    <w:p>
      <w:pPr>
        <w:pStyle w:val="ListBullet"/>
        <w:spacing w:after="80"/>
      </w:pPr>
      <w:r>
        <w:rPr>
          <w:sz w:val="21"/>
        </w:rPr>
        <w:t>Meta Business Manager (Instagram and Facebook), also required for the WhatsApp Business verification.</w:t>
      </w:r>
    </w:p>
    <w:p>
      <w:pPr>
        <w:pStyle w:val="ListBullet"/>
        <w:spacing w:after="80"/>
      </w:pPr>
      <w:r>
        <w:rPr>
          <w:sz w:val="21"/>
        </w:rPr>
        <w:t>Website analytics (Google Analytics), to see traffic and where enquiries come from.</w:t>
      </w:r>
    </w:p>
    <w:p>
      <w:pPr>
        <w:pStyle w:val="ListBullet"/>
        <w:spacing w:after="80"/>
      </w:pPr>
      <w:r>
        <w:rPr>
          <w:sz w:val="21"/>
        </w:rPr>
        <w:t>Google Business Profile, for local search visibility.</w:t>
      </w:r>
    </w:p>
    <w:p>
      <w:pPr>
        <w:pStyle w:val="ListBullet"/>
        <w:spacing w:after="80"/>
      </w:pPr>
      <w:r>
        <w:rPr>
          <w:sz w:val="21"/>
        </w:rPr>
        <w:t>Any current social scheduling tool in use.</w:t>
      </w:r>
    </w:p>
    <w:p>
      <w:pPr>
        <w:pStyle w:val="ListBullet"/>
        <w:spacing w:after="80"/>
      </w:pPr>
      <w:r>
        <w:rPr>
          <w:sz w:val="21"/>
        </w:rPr>
        <w:t>Brand assets: logo, fonts, approved photography, any tone or brand guide.</w:t>
      </w:r>
    </w:p>
    <w:p>
      <w:pPr>
        <w:spacing w:before="160" w:after="40"/>
      </w:pPr>
      <w:r>
        <w:rPr>
          <w:b/>
          <w:color w:val="0B534E"/>
          <w:sz w:val="22"/>
        </w:rPr>
        <w:t>Actions agreed</w:t>
      </w:r>
    </w:p>
    <w:p>
      <w:pPr>
        <w:spacing w:after="40" w:before="0"/>
      </w:pPr>
      <w:r>
        <w:rPr>
          <w:b w:val="0"/>
          <w:i/>
          <w:color w:val="8A9795"/>
          <w:sz w:val="18"/>
        </w:rPr>
        <w:t>(To capture on the call.)</w:t>
      </w:r>
    </w:p>
    <w:p>
      <w:pPr>
        <w:spacing w:after="120" w:before="160"/>
      </w:pPr>
    </w:p>
    <w:p>
      <w:pPr>
        <w:spacing w:after="120" w:before="0"/>
      </w:pPr>
      <w:r>
        <w:rPr>
          <w:b w:val="0"/>
          <w:i/>
          <w:color w:val="55605F"/>
          <w:sz w:val="17"/>
        </w:rPr>
        <w:t>Prepared by WILBA for The Schoeman Clinic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