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i w:val="0"/>
          <w:color w:val="142A28"/>
          <w:sz w:val="36"/>
        </w:rPr>
        <w:t>The Schoeman Clinic — Go-Live &amp; Payment Milestones</w:t>
      </w:r>
    </w:p>
    <w:p>
      <w:pPr>
        <w:spacing w:after="80" w:before="0"/>
      </w:pPr>
      <w:r>
        <w:rPr>
          <w:b/>
          <w:i/>
          <w:color w:val="0E5C57"/>
          <w:sz w:val="23"/>
        </w:rPr>
        <w:t>Aligning what unlocks each payment, and who owns each dependency</w:t>
      </w:r>
    </w:p>
    <w:p>
      <w:pPr>
        <w:spacing w:after="40" w:before="0"/>
      </w:pPr>
      <w:r>
        <w:rPr>
          <w:color w:val="55605F"/>
          <w:sz w:val="18"/>
        </w:rPr>
        <w:t>From Jess · WILBA   →   Mati Simarro (RobinHoodSolutions AI)   ·   For Dr Gina Schoeman   ·   13 July 2026</w:t>
      </w:r>
    </w:p>
    <w:p>
      <w:pPr>
        <w:spacing w:after="20" w:before="0"/>
      </w:pPr>
      <w:r>
        <w:rPr>
          <w:b/>
          <w:i w:val="0"/>
          <w:sz w:val="21"/>
        </w:rPr>
        <w:t>Quick note before the detail:</w:t>
      </w:r>
    </w:p>
    <w:p>
      <w:pPr>
        <w:spacing w:after="80" w:before="0"/>
      </w:pPr>
      <w:r>
        <w:rPr>
          <w:b w:val="0"/>
          <w:i/>
          <w:sz w:val="21"/>
        </w:rPr>
        <w:t>Tonight the shared WhatsApp inbox goes live — real progress. This note is just to get us on the same page about the rest of the build: what’s left, what unlocks the remaining balance, and which pieces are waiting on the clinic’s side vs ours. Nothing here changes the total — it only makes the finish line explicit so nobody’s guessing.</w:t>
      </w:r>
    </w:p>
    <w:p>
      <w:pPr>
        <w:spacing w:before="240" w:after="80"/>
      </w:pPr>
      <w:r>
        <w:rPr>
          <w:b/>
          <w:color w:val="142A28"/>
          <w:sz w:val="26"/>
        </w:rPr>
        <w:t>Where the money stands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142A28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872"/>
            <w:shd w:val="clear" w:fill="142A28"/>
          </w:tcPr>
          <w:p>
            <w:r>
              <w:rPr>
                <w:b/>
                <w:color w:val="FFFFFF"/>
                <w:sz w:val="19"/>
              </w:rPr>
              <w:t>Amount</w:t>
            </w:r>
          </w:p>
        </w:tc>
        <w:tc>
          <w:tcPr>
            <w:tcW w:type="dxa" w:w="3024"/>
            <w:shd w:val="clear" w:fill="142A28"/>
          </w:tcPr>
          <w:p>
            <w:r>
              <w:rPr>
                <w:b/>
                <w:color w:val="FFFFFF"/>
                <w:sz w:val="19"/>
              </w:rPr>
              <w:t>When</w:t>
            </w:r>
          </w:p>
        </w:tc>
        <w:tc>
          <w:tcPr>
            <w:tcW w:type="dxa" w:w="2016"/>
            <w:shd w:val="clear" w:fill="142A28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sz w:val="19"/>
              </w:rPr>
              <w:t>Build — kickoff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sz w:val="19"/>
              </w:rPr>
              <w:t>$5,000 (50%)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9"/>
              </w:rPr>
              <w:t>On kickoff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color w:val="2E6B4F"/>
                <w:sz w:val="19"/>
              </w:rPr>
              <w:t>PAID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sz w:val="19"/>
              </w:rPr>
              <w:t>Build — go-live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sz w:val="19"/>
              </w:rPr>
              <w:t>$5,000 (50%)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9"/>
              </w:rPr>
              <w:t>On go-live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color w:val="A33A2C"/>
                <w:sz w:val="19"/>
              </w:rPr>
              <w:t>Outstanding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sz w:val="19"/>
              </w:rPr>
              <w:t>Retainer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sz w:val="19"/>
              </w:rPr>
              <w:t>$1,000 / mo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9"/>
              </w:rPr>
              <w:t>Min 3 months, starts at go-live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9"/>
              </w:rPr>
              <w:t>Not started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>
              <w:rPr>
                <w:sz w:val="19"/>
              </w:rPr>
              <w:t>GHL HIPAA tier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sz w:val="19"/>
              </w:rPr>
              <w:t>$297 / mo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9"/>
              </w:rPr>
              <w:t>Ongoing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9"/>
              </w:rPr>
              <w:t>Gina pass-through (her cost)</w:t>
            </w:r>
          </w:p>
        </w:tc>
      </w:tr>
    </w:tbl>
    <w:p>
      <w:pPr>
        <w:spacing w:before="240" w:after="80"/>
      </w:pPr>
      <w:r>
        <w:rPr>
          <w:b/>
          <w:color w:val="142A28"/>
          <w:sz w:val="26"/>
        </w:rPr>
        <w:t>What “go-live” means in the proposal</w:t>
      </w:r>
    </w:p>
    <w:p>
      <w:pPr>
        <w:spacing w:after="60" w:before="0"/>
      </w:pPr>
      <w:r>
        <w:rPr>
          <w:b w:val="0"/>
          <w:i w:val="0"/>
          <w:sz w:val="21"/>
        </w:rPr>
        <w:t>The proposal defines go-live as all five of these being live together: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fill="142A28"/>
          </w:tcPr>
          <w:p>
            <w:r>
              <w:rPr>
                <w:b/>
                <w:color w:val="FFFFFF"/>
                <w:sz w:val="19"/>
              </w:rPr>
              <w:t>Go-live condition</w:t>
            </w:r>
          </w:p>
        </w:tc>
        <w:tc>
          <w:tcPr>
            <w:tcW w:type="dxa" w:w="2016"/>
            <w:shd w:val="clear" w:fill="142A28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312"/>
            <w:shd w:val="clear" w:fill="142A28"/>
          </w:tcPr>
          <w:p>
            <w:r>
              <w:rPr>
                <w:b/>
                <w:color w:val="FFFFFF"/>
                <w:sz w:val="19"/>
              </w:rPr>
              <w:t>Owner of what’s left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sz w:val="19"/>
              </w:rPr>
              <w:t>1. Shared WhatsApp inbox live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color w:val="2E6B4F"/>
                <w:sz w:val="19"/>
              </w:rPr>
              <w:t>Live tonight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9"/>
              </w:rPr>
              <w:t>WILBA — done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sz w:val="19"/>
              </w:rPr>
              <w:t>2. Recall / nurture campaign sent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9"/>
              </w:rPr>
              <w:t>Templates built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9"/>
              </w:rPr>
              <w:t>WILBA (draft) → Gina approves → send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sz w:val="19"/>
              </w:rPr>
              <w:t>3. After-hours voice agent live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color w:val="A33A2C"/>
                <w:sz w:val="19"/>
              </w:rPr>
              <w:t>Not started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color w:val="8A5A0C"/>
                <w:sz w:val="19"/>
              </w:rPr>
              <w:t>Blocked: Gina to top up GHL → Twilio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sz w:val="19"/>
              </w:rPr>
              <w:t>4. Daily-brief agent live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color w:val="A33A2C"/>
                <w:sz w:val="19"/>
              </w:rPr>
              <w:t>Not started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9"/>
              </w:rPr>
              <w:t>WILBA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sz w:val="19"/>
              </w:rPr>
              <w:t>5. Moneypenny after-hours wound down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color w:val="8A5A0C"/>
                <w:sz w:val="19"/>
              </w:rPr>
              <w:t>Pending</w:t>
            </w:r>
          </w:p>
        </w:tc>
        <w:tc>
          <w:tcPr>
            <w:tcW w:type="dxa" w:w="3312"/>
          </w:tcPr>
          <w:p>
            <w:pPr>
              <w:spacing w:after="20"/>
            </w:pPr>
            <w:r>
              <w:rPr>
                <w:sz w:val="19"/>
              </w:rPr>
              <w:t>Follows the voice agent</w:t>
            </w:r>
          </w:p>
        </w:tc>
      </w:tr>
    </w:tbl>
    <w:p>
      <w:pPr>
        <w:spacing w:before="240" w:after="80"/>
      </w:pPr>
      <w:r>
        <w:rPr>
          <w:b/>
          <w:color w:val="142A28"/>
          <w:sz w:val="26"/>
        </w:rPr>
        <w:t>Proposed: split the final $5,000 into two milestones</w:t>
      </w:r>
    </w:p>
    <w:p>
      <w:pPr>
        <w:spacing w:after="80" w:before="0"/>
      </w:pPr>
      <w:r>
        <w:rPr>
          <w:b w:val="0"/>
          <w:i w:val="0"/>
          <w:sz w:val="21"/>
        </w:rPr>
        <w:t>So client-side delays (Twilio top-up, Meta verification, KB sign-off) don’t hold up the portion WILBA fully controls, we suggest splitting the remaining balance: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fill="142A28"/>
          </w:tcPr>
          <w:p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1584"/>
            <w:shd w:val="clear" w:fill="142A28"/>
          </w:tcPr>
          <w:p>
            <w:r>
              <w:rPr>
                <w:b/>
                <w:color w:val="FFFFFF"/>
                <w:sz w:val="19"/>
              </w:rPr>
              <w:t>Unlocks</w:t>
            </w:r>
          </w:p>
        </w:tc>
        <w:tc>
          <w:tcPr>
            <w:tcW w:type="dxa" w:w="4320"/>
            <w:shd w:val="clear" w:fill="142A28"/>
          </w:tcPr>
          <w:p>
            <w:r>
              <w:rPr>
                <w:b/>
                <w:color w:val="FFFFFF"/>
                <w:sz w:val="19"/>
              </w:rPr>
              <w:t>Triggered when</w:t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>
              <w:rPr>
                <w:sz w:val="19"/>
              </w:rPr>
              <w:t>Milestone 2 — Operational go-live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sz w:val="19"/>
              </w:rPr>
              <w:t>$2,500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9"/>
              </w:rPr>
              <w:t>All WILBA-controlled and live</w:t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9"/>
              </w:rPr>
              <w:t>• Shared inbox live  • Recall/nurture engine live + backlog approved &amp; sent  • Patient-journey funnel live  • Daily-brief agent live  • Team training delivered</w:t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>
              <w:rPr>
                <w:sz w:val="19"/>
              </w:rPr>
              <w:t>Milestone 3 — Voice go-live</w:t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sz w:val="19"/>
              </w:rPr>
              <w:t>$2,500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9"/>
              </w:rPr>
              <w:t>Client-unblocked pieces live</w:t>
            </w:r>
          </w:p>
        </w:tc>
      </w:tr>
      <w:tr>
        <w:tc>
          <w:tcPr>
            <w:tcW w:type="dxa" w:w="3744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1584"/>
          </w:tcPr>
          <w:p>
            <w:pPr>
              <w:spacing w:after="20"/>
            </w:pPr>
            <w:r>
              <w:rPr>
                <w:sz w:val="19"/>
              </w:rPr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9"/>
              </w:rPr>
              <w:t>• Twilio number live  • Voice agent tested &amp; live  • Moneypenny after-hours wound down</w:t>
            </w:r>
          </w:p>
        </w:tc>
      </w:tr>
    </w:tbl>
    <w:p>
      <w:pPr>
        <w:spacing w:after="120" w:before="40"/>
      </w:pPr>
      <w:r>
        <w:rPr>
          <w:b w:val="0"/>
          <w:i/>
          <w:color w:val="55605F"/>
          <w:sz w:val="18"/>
        </w:rPr>
        <w:t>(Proposed for discussion — the total is unchanged at $10,000. This just isolates the client-dependent work into the final tranche.)</w:t>
      </w:r>
    </w:p>
    <w:p>
      <w:pPr>
        <w:spacing w:before="240" w:after="80"/>
      </w:pPr>
      <w:r>
        <w:rPr>
          <w:b/>
          <w:color w:val="142A28"/>
          <w:sz w:val="26"/>
        </w:rPr>
        <w:t>Open items owned by the clinic / Mati (these gate go-live)</w:t>
      </w:r>
    </w:p>
    <w:p>
      <w:pPr>
        <w:pStyle w:val="ListBullet"/>
        <w:spacing w:after="60"/>
      </w:pPr>
      <w:r>
        <w:rPr>
          <w:b/>
          <w:color w:val="8A5A0C"/>
        </w:rPr>
        <w:t xml:space="preserve">Gina tops up GHL </w:t>
      </w:r>
      <w:r>
        <w:t>→ unblocks the Twilio voice number.</w:t>
      </w:r>
    </w:p>
    <w:p>
      <w:pPr>
        <w:pStyle w:val="ListBullet"/>
        <w:spacing w:after="60"/>
      </w:pPr>
      <w:r>
        <w:rPr>
          <w:b/>
          <w:color w:val="8A5A0C"/>
        </w:rPr>
        <w:t xml:space="preserve">Meta Business Verification / WABA migration </w:t>
      </w:r>
      <w:r>
        <w:t>(Meta-controlled, critical path for anything WhatsApp).</w:t>
      </w:r>
    </w:p>
    <w:p>
      <w:pPr>
        <w:pStyle w:val="ListBullet"/>
        <w:spacing w:after="60"/>
      </w:pPr>
      <w:r>
        <w:rPr>
          <w:b/>
          <w:color w:val="8A5A0C"/>
        </w:rPr>
        <w:t xml:space="preserve">Dr Gina sign-off </w:t>
      </w:r>
      <w:r>
        <w:t>on the knowledge base + scripted reply library.</w:t>
      </w:r>
    </w:p>
    <w:p>
      <w:pPr>
        <w:pStyle w:val="ListBullet"/>
        <w:spacing w:after="60"/>
      </w:pPr>
      <w:r>
        <w:rPr>
          <w:b/>
          <w:color w:val="8A5A0C"/>
        </w:rPr>
        <w:t xml:space="preserve">Compliance / legal sign-off </w:t>
      </w:r>
      <w:r>
        <w:t>(DPIA, consent copy) by the clinic’s data person before go-live.</w:t>
      </w:r>
    </w:p>
    <w:p>
      <w:pPr>
        <w:pStyle w:val="ListBullet"/>
        <w:spacing w:after="60"/>
      </w:pPr>
      <w:r>
        <w:rPr>
          <w:b/>
          <w:color w:val="8A5A0C"/>
        </w:rPr>
        <w:t xml:space="preserve">Knowledge base build </w:t>
      </w:r>
      <w:r>
        <w:t>— Mati’s workstream, still being drafted; feeds both WhatsApp AI and the voice agent.</w:t>
      </w:r>
    </w:p>
    <w:p>
      <w:pPr>
        <w:spacing w:before="240" w:after="80"/>
      </w:pPr>
      <w:r>
        <w:rPr>
          <w:b/>
          <w:color w:val="142A28"/>
          <w:sz w:val="26"/>
        </w:rPr>
        <w:t>What WILBA delivers next (our side)</w:t>
      </w:r>
    </w:p>
    <w:p>
      <w:pPr>
        <w:pStyle w:val="ListBullet"/>
        <w:spacing w:after="60"/>
      </w:pPr>
      <w:r>
        <w:rPr>
          <w:b/>
          <w:color w:val="2E6B4F"/>
        </w:rPr>
        <w:t xml:space="preserve">Live tonight: </w:t>
      </w:r>
      <w:r>
        <w:t>shared WhatsApp inbox + team training.</w:t>
      </w:r>
    </w:p>
    <w:p>
      <w:pPr>
        <w:pStyle w:val="ListBullet"/>
        <w:spacing w:after="60"/>
      </w:pPr>
      <w:r>
        <w:rPr>
          <w:b/>
        </w:rPr>
        <w:t xml:space="preserve">Next: </w:t>
      </w:r>
      <w:r>
        <w:t>recall / nurture / newsletter engine, draft the ~385-patient backlog campaign for Gina’s approval, build the patient-journey funnel and the daily-brief agent.</w:t>
      </w:r>
    </w:p>
    <w:p>
      <w:pPr>
        <w:pStyle w:val="ListBullet"/>
        <w:spacing w:after="60"/>
      </w:pPr>
      <w:r>
        <w:rPr>
          <w:b/>
        </w:rPr>
        <w:t xml:space="preserve">Then: </w:t>
      </w:r>
      <w:r>
        <w:t>voice agent as soon as the Twilio number is topped up; template everything for the incoming doctors.</w:t>
      </w:r>
    </w:p>
    <w:p>
      <w:pPr>
        <w:spacing w:before="240" w:after="80"/>
      </w:pPr>
      <w:r>
        <w:rPr>
          <w:b/>
          <w:color w:val="142A28"/>
          <w:sz w:val="26"/>
        </w:rPr>
        <w:t>The ask</w:t>
      </w:r>
    </w:p>
    <w:p>
      <w:pPr>
        <w:pStyle w:val="ListBullet"/>
        <w:spacing w:after="60"/>
      </w:pPr>
      <w:r>
        <w:rPr>
          <w:b/>
        </w:rPr>
        <w:t xml:space="preserve">Can we agree </w:t>
      </w:r>
      <w:r>
        <w:t>the two-milestone split above (or tell us your preferred split)?</w:t>
      </w:r>
    </w:p>
    <w:p>
      <w:pPr>
        <w:pStyle w:val="ListBullet"/>
        <w:spacing w:after="60"/>
      </w:pPr>
      <w:r>
        <w:rPr>
          <w:b/>
        </w:rPr>
        <w:t xml:space="preserve">Can you / Gina confirm </w:t>
      </w:r>
      <w:r>
        <w:t>the six client-side items above and roughly when each can land, so we can lock a realistic go-live date?</w:t>
      </w:r>
    </w:p>
    <w:p>
      <w:pPr>
        <w:spacing w:after="120" w:before="160"/>
      </w:pPr>
    </w:p>
    <w:p>
      <w:pPr>
        <w:spacing w:after="120" w:before="0"/>
      </w:pPr>
      <w:r>
        <w:rPr>
          <w:b w:val="0"/>
          <w:i/>
          <w:color w:val="55605F"/>
          <w:sz w:val="17"/>
        </w:rPr>
        <w:t>Prepared by Jess Morrell · WILBA (wilba.ai) · hello@wilba.ai · 13 July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