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0E6E68"/>
          <w:sz w:val="24"/>
        </w:rPr>
        <w:t>THE SCHOEMAN CLINIC</w:t>
      </w:r>
    </w:p>
    <w:p>
      <w:pPr>
        <w:spacing w:after="20" w:before="0"/>
      </w:pPr>
      <w:r>
        <w:rPr>
          <w:b/>
          <w:i w:val="0"/>
          <w:color w:val="142A28"/>
          <w:sz w:val="40"/>
        </w:rPr>
        <w:t>Knowledge Base, Final Session</w:t>
      </w:r>
    </w:p>
    <w:p>
      <w:pPr>
        <w:spacing w:after="120" w:before="0"/>
      </w:pPr>
      <w:r>
        <w:rPr>
          <w:b w:val="0"/>
          <w:i/>
          <w:color w:val="55605F"/>
          <w:sz w:val="25"/>
        </w:rPr>
        <w:t>Closing the last open items, and reviewing your digital presence.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0E6E68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With:  </w:t>
            </w:r>
            <w:r>
              <w:rPr>
                <w:color w:val="FFFFFF"/>
                <w:sz w:val="20"/>
              </w:rPr>
              <w:t>Dr Gina Schoeman and Jess Morrell (WILBA)</w:t>
            </w:r>
          </w:p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Aim:  </w:t>
            </w:r>
            <w:r>
              <w:rPr>
                <w:color w:val="FFFFFF"/>
                <w:sz w:val="20"/>
              </w:rPr>
              <w:t>Confirm what we have already captured, close the final knowledge base items, lock the clinical safety and escalation detail, and review your digital presence.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142A28"/>
          </w:tcPr>
          <w:p>
            <w:pPr>
              <w:spacing w:after="0"/>
            </w:pPr>
            <w:r>
              <w:rPr>
                <w:b/>
                <w:color w:val="9FC4BD"/>
                <w:sz w:val="16"/>
              </w:rPr>
              <w:t>FIRST, A QUICK RECAP</w:t>
            </w:r>
          </w:p>
          <w:p>
            <w:pPr>
              <w:spacing w:before="0"/>
            </w:pPr>
            <w:r>
              <w:rPr>
                <w:b/>
                <w:color w:val="FFFFFF"/>
                <w:sz w:val="28"/>
              </w:rPr>
              <w:t>Confirmed so far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b w:val="0"/>
          <w:i/>
          <w:color w:val="55605F"/>
          <w:sz w:val="21"/>
        </w:rPr>
        <w:t>Everything below is already captured from our earlier sessions and your notes. Please flag anything that has changed, otherwise it is locked and we move on.</w:t>
      </w:r>
    </w:p>
    <w:p>
      <w:pPr>
        <w:spacing w:before="160" w:after="40"/>
      </w:pPr>
      <w:r>
        <w:rPr>
          <w:b/>
          <w:color w:val="0B534E"/>
          <w:sz w:val="19"/>
        </w:rPr>
        <w:t>CONSULTATIONS AND BLOODS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Consultations: </w:t>
      </w:r>
      <w:r>
        <w:rPr>
          <w:sz w:val="19"/>
        </w:rPr>
        <w:t>concise 45 min 350, standard 60 min 500, comprehensive 90 min 750. Follow-ups: 30 min 250, 15 min brief 125, 45 min 350.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Bloods: </w:t>
      </w:r>
      <w:r>
        <w:rPr>
          <w:sz w:val="19"/>
        </w:rPr>
        <w:t>mandatory before the first consultation, via TDL (Wimpole Street), home kit, or own results. Menstruating patients test days 18 to 22. Consultation about one month after the test.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Blood panels and prices: </w:t>
      </w:r>
      <w:r>
        <w:rPr>
          <w:sz w:val="19"/>
        </w:rPr>
        <w:t>received (GS1 to GS13). A couple of quick confirms below.</w:t>
      </w:r>
    </w:p>
    <w:p>
      <w:pPr>
        <w:spacing w:before="160" w:after="40"/>
      </w:pPr>
      <w:r>
        <w:rPr>
          <w:b/>
          <w:color w:val="0B534E"/>
          <w:sz w:val="19"/>
        </w:rPr>
        <w:t>APPOINTMENTS, RECALL AND LETTERS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Cancellations: </w:t>
      </w:r>
      <w:r>
        <w:rPr>
          <w:sz w:val="19"/>
        </w:rPr>
        <w:t>2 working days notice or the full fee applies.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Recall: </w:t>
      </w:r>
      <w:r>
        <w:rPr>
          <w:sz w:val="19"/>
        </w:rPr>
        <w:t>reminder for a planned follow-up 6 weeks ahead. Re-engagement flow for overdue patients, who are also given to the admin team as a list and an email.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Appointment reminders: </w:t>
      </w:r>
      <w:r>
        <w:rPr>
          <w:sz w:val="19"/>
        </w:rPr>
        <w:t>handled by Semble, so we do not duplicate them.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Post-consultation letter: </w:t>
      </w:r>
      <w:r>
        <w:rPr>
          <w:sz w:val="19"/>
        </w:rPr>
        <w:t>ready within 5 working days, with agreed holding responses.</w:t>
      </w:r>
    </w:p>
    <w:p>
      <w:pPr>
        <w:spacing w:before="160" w:after="40"/>
      </w:pPr>
      <w:r>
        <w:rPr>
          <w:b/>
          <w:color w:val="0B534E"/>
          <w:sz w:val="19"/>
        </w:rPr>
        <w:t>CLINICAL SAFETY, SO FAR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Results: </w:t>
      </w:r>
      <w:r>
        <w:rPr>
          <w:sz w:val="19"/>
        </w:rPr>
        <w:t>always go to the clinician, never sent to the patient, unless the patient supplies their own.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Routing: </w:t>
      </w:r>
      <w:r>
        <w:rPr>
          <w:sz w:val="19"/>
        </w:rPr>
        <w:t>all clinical questions reviewed by a clinician; appointment date changes always handled by a PA.</w:t>
      </w:r>
    </w:p>
    <w:p>
      <w:pPr>
        <w:spacing w:before="160" w:after="40"/>
      </w:pPr>
      <w:r>
        <w:rPr>
          <w:b/>
          <w:color w:val="0B534E"/>
          <w:sz w:val="19"/>
        </w:rPr>
        <w:t>TONE, COVERAGE AND OUT OF HOURS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Tone: </w:t>
      </w:r>
      <w:r>
        <w:rPr>
          <w:sz w:val="19"/>
        </w:rPr>
        <w:t>warm, patient centred and polished; no negative wording; no emojis; no comparisons to other clinics; sign off "Best wishes, The Schoeman Clinic Team".</w:t>
      </w:r>
    </w:p>
    <w:p>
      <w:pPr>
        <w:spacing w:after="40"/>
        <w:ind w:left="144"/>
      </w:pPr>
      <w:r>
        <w:rPr>
          <w:b/>
          <w:color w:val="0B534E"/>
          <w:sz w:val="19"/>
        </w:rPr>
        <w:t xml:space="preserve">Coverage: </w:t>
      </w:r>
      <w:r>
        <w:rPr>
          <w:sz w:val="19"/>
        </w:rPr>
        <w:t>shared PA inbox, office hours Monday to Friday 9 to 5. Agreed out-of-hours and escalation holding messages in place.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142A28"/>
          </w:tcPr>
          <w:p>
            <w:pPr>
              <w:spacing w:after="0"/>
            </w:pPr>
            <w:r>
              <w:rPr>
                <w:b/>
                <w:color w:val="9FC4BD"/>
                <w:sz w:val="16"/>
              </w:rPr>
              <w:t>PART 1, THE PRIORITY</w:t>
            </w:r>
          </w:p>
          <w:p>
            <w:pPr>
              <w:spacing w:before="0"/>
            </w:pPr>
            <w:r>
              <w:rPr>
                <w:b/>
                <w:color w:val="FFFFFF"/>
                <w:sz w:val="28"/>
              </w:rPr>
              <w:t>The escalation boundary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b w:val="0"/>
          <w:i/>
          <w:color w:val="A33A2C"/>
          <w:sz w:val="21"/>
        </w:rPr>
        <w:t>The framework is agreed: operational stays with the team, anything clinical goes to a clinician, urgent gets an immediate human. These are the last details to make it watertight, in your words.</w:t>
      </w:r>
    </w:p>
    <w:p>
      <w:pPr>
        <w:pStyle w:val="ListNumber"/>
        <w:spacing w:after="80"/>
      </w:pPr>
      <w:r>
        <w:rPr>
          <w:b/>
          <w:sz w:val="21"/>
        </w:rPr>
        <w:t xml:space="preserve">1. </w:t>
      </w:r>
      <w:r>
        <w:rPr>
          <w:sz w:val="21"/>
        </w:rPr>
        <w:t>Medication questions. The exact holding line a patient receives for "should I change my dose", "should I stop my medication", "is this side effect normal", while a clinician takes over.</w:t>
      </w:r>
    </w:p>
    <w:p>
      <w:pPr>
        <w:pStyle w:val="ListNumber"/>
        <w:spacing w:after="80"/>
      </w:pPr>
      <w:r>
        <w:rPr>
          <w:b/>
          <w:sz w:val="21"/>
        </w:rPr>
        <w:t xml:space="preserve">2. </w:t>
      </w:r>
      <w:r>
        <w:rPr>
          <w:sz w:val="21"/>
        </w:rPr>
        <w:t>Safeguarding and crisis. A mental health crisis, self harm, or an emergency. What is the patient told immediately (999 / 111), which words or phrases must always trigger an urgent flag, and who is notified, and how.</w:t>
      </w:r>
    </w:p>
    <w:p>
      <w:pPr>
        <w:pStyle w:val="ListNumber"/>
        <w:spacing w:after="80"/>
      </w:pPr>
      <w:r>
        <w:rPr>
          <w:b/>
          <w:sz w:val="21"/>
        </w:rPr>
        <w:t xml:space="preserve">3. </w:t>
      </w:r>
      <w:r>
        <w:rPr>
          <w:sz w:val="21"/>
        </w:rPr>
        <w:t>Sounds admin, is clinical. Two or three real examples ("can I take X with Y", "is this safe in pregnancy") so the line is unmistakable.</w:t>
      </w:r>
    </w:p>
    <w:p>
      <w:pPr>
        <w:pStyle w:val="ListNumber"/>
        <w:spacing w:after="80"/>
      </w:pPr>
      <w:r>
        <w:rPr>
          <w:b/>
          <w:sz w:val="21"/>
        </w:rPr>
        <w:t xml:space="preserve">4. </w:t>
      </w:r>
      <w:r>
        <w:rPr>
          <w:sz w:val="21"/>
        </w:rPr>
        <w:t>Never answer. The short list of anything the assistant must never answer, under any circumstances.</w:t>
      </w:r>
    </w:p>
    <w:p>
      <w:pPr>
        <w:pStyle w:val="ListNumber"/>
        <w:spacing w:after="80"/>
      </w:pPr>
      <w:r>
        <w:rPr>
          <w:b/>
          <w:sz w:val="21"/>
        </w:rPr>
        <w:t xml:space="preserve">5. </w:t>
      </w:r>
      <w:r>
        <w:rPr>
          <w:sz w:val="21"/>
        </w:rPr>
        <w:t>Repeat prescriptions. Exactly what the team checks before approving a repeat (the treatment plan), and what to do if the patient is overdue for a follow-up.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142A28"/>
          </w:tcPr>
          <w:p>
            <w:pPr>
              <w:spacing w:after="0"/>
            </w:pPr>
            <w:r>
              <w:rPr>
                <w:b/>
                <w:color w:val="9FC4BD"/>
                <w:sz w:val="16"/>
              </w:rPr>
              <w:t>PART 2</w:t>
            </w:r>
          </w:p>
          <w:p>
            <w:pPr>
              <w:spacing w:before="0"/>
            </w:pPr>
            <w:r>
              <w:rPr>
                <w:b/>
                <w:color w:val="FFFFFF"/>
                <w:sz w:val="28"/>
              </w:rPr>
              <w:t>Doctors, new and oversight</w:t>
            </w:r>
          </w:p>
        </w:tc>
      </w:tr>
    </w:tbl>
    <w:p>
      <w:pPr>
        <w:spacing w:after="80" w:before="0"/>
      </w:pPr>
    </w:p>
    <w:p>
      <w:pPr>
        <w:pStyle w:val="ListNumber"/>
        <w:spacing w:after="80"/>
      </w:pPr>
      <w:r>
        <w:rPr>
          <w:b/>
          <w:sz w:val="21"/>
        </w:rPr>
        <w:t xml:space="preserve">1. </w:t>
      </w:r>
      <w:r>
        <w:rPr>
          <w:sz w:val="21"/>
        </w:rPr>
        <w:t>New doctors. Dr Nathan, Dr Sonia and Dr Nikita are joining. What should the assistant say about them when a patient asks?</w:t>
      </w:r>
    </w:p>
    <w:p>
      <w:pPr>
        <w:pStyle w:val="ListNumber"/>
        <w:spacing w:after="80"/>
      </w:pPr>
      <w:r>
        <w:rPr>
          <w:b/>
          <w:sz w:val="21"/>
        </w:rPr>
        <w:t xml:space="preserve">2. </w:t>
      </w:r>
      <w:r>
        <w:rPr>
          <w:sz w:val="21"/>
        </w:rPr>
        <w:t>Oversight as you grow. So clinical questions reach the right treating doctor with the oversight you want, how would you like to stay aware of open queries: a short daily summary per doctor, a shared view you can check at any time, or an alert only when something is unanswered beyond a set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142A28"/>
          </w:tcPr>
          <w:p>
            <w:pPr>
              <w:spacing w:after="0"/>
            </w:pPr>
            <w:r>
              <w:rPr>
                <w:b/>
                <w:color w:val="9FC4BD"/>
                <w:sz w:val="16"/>
              </w:rPr>
              <w:t>PART 3, QUICK CONFIRMS</w:t>
            </w:r>
          </w:p>
          <w:p>
            <w:pPr>
              <w:spacing w:before="0"/>
            </w:pPr>
            <w:r>
              <w:rPr>
                <w:b/>
                <w:color w:val="FFFFFF"/>
                <w:sz w:val="28"/>
              </w:rPr>
              <w:t>The last operational details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b w:val="0"/>
          <w:i/>
          <w:color w:val="55605F"/>
          <w:sz w:val="21"/>
        </w:rPr>
        <w:t>Rapid answers are perfect. Rough bullets and "roughly how I would say it" are exactly right.</w:t>
      </w:r>
    </w:p>
    <w:p>
      <w:pPr>
        <w:spacing w:before="160" w:after="40"/>
      </w:pPr>
      <w:r>
        <w:rPr>
          <w:b/>
          <w:color w:val="0B534E"/>
          <w:sz w:val="19"/>
        </w:rPr>
        <w:t>SERVICES AND REFERRALS</w:t>
      </w:r>
    </w:p>
    <w:p>
      <w:pPr>
        <w:pStyle w:val="ListBullet"/>
        <w:spacing w:after="60"/>
      </w:pPr>
      <w:r>
        <w:rPr>
          <w:sz w:val="21"/>
        </w:rPr>
        <w:t>Top 3 to 5 reasons patients enquire (your data shows hormone, gut, then skin), and which are more niche?</w:t>
      </w:r>
    </w:p>
    <w:p>
      <w:pPr>
        <w:pStyle w:val="ListBullet"/>
        <w:spacing w:after="60"/>
      </w:pPr>
      <w:r>
        <w:rPr>
          <w:sz w:val="21"/>
        </w:rPr>
        <w:t>Anything patients ask for that you do not offer, and where you refer them instead?</w:t>
      </w:r>
    </w:p>
    <w:p>
      <w:pPr>
        <w:pStyle w:val="ListBullet"/>
        <w:spacing w:after="60"/>
      </w:pPr>
      <w:r>
        <w:rPr>
          <w:sz w:val="21"/>
        </w:rPr>
        <w:t>IV therapy and injectables: by appointment or walk in, and at which location?</w:t>
      </w:r>
    </w:p>
    <w:p>
      <w:pPr>
        <w:pStyle w:val="ListBullet"/>
        <w:spacing w:after="60"/>
      </w:pPr>
      <w:r>
        <w:rPr>
          <w:sz w:val="21"/>
        </w:rPr>
        <w:t>One off screenings (cardiac, cancer, biological age): standalone, or only after a consultation?</w:t>
      </w:r>
    </w:p>
    <w:p>
      <w:pPr>
        <w:spacing w:before="160" w:after="40"/>
      </w:pPr>
      <w:r>
        <w:rPr>
          <w:b/>
          <w:color w:val="0B534E"/>
          <w:sz w:val="19"/>
        </w:rPr>
        <w:t>BLOODS AND PAYMENTS</w:t>
      </w:r>
    </w:p>
    <w:p>
      <w:pPr>
        <w:pStyle w:val="ListBullet"/>
        <w:spacing w:after="60"/>
      </w:pPr>
      <w:r>
        <w:rPr>
          <w:sz w:val="21"/>
        </w:rPr>
        <w:t>Confirm the fasting requirement on the panels (currently a draft), and the few add-on prices still marked to be confirmed.</w:t>
      </w:r>
    </w:p>
    <w:p>
      <w:pPr>
        <w:pStyle w:val="ListBullet"/>
        <w:spacing w:after="60"/>
      </w:pPr>
      <w:r>
        <w:rPr>
          <w:sz w:val="21"/>
        </w:rPr>
        <w:t>Rough turnaround time for results, and the refund position if a patient pays for bloods but does not go ahead.</w:t>
      </w:r>
    </w:p>
    <w:p>
      <w:pPr>
        <w:pStyle w:val="ListBullet"/>
        <w:spacing w:after="60"/>
      </w:pPr>
      <w:r>
        <w:rPr>
          <w:sz w:val="21"/>
        </w:rPr>
        <w:t>A simple line for "why the roughly one month wait after bloods", and a reassuring line for "is this payment link genuine".</w:t>
      </w:r>
    </w:p>
    <w:p>
      <w:pPr>
        <w:spacing w:before="160" w:after="40"/>
      </w:pPr>
      <w:r>
        <w:rPr>
          <w:b/>
          <w:color w:val="0B534E"/>
          <w:sz w:val="19"/>
        </w:rPr>
        <w:t>PRESCRIPTIONS AND PHARMACIES</w:t>
      </w:r>
    </w:p>
    <w:p>
      <w:pPr>
        <w:pStyle w:val="ListBullet"/>
        <w:spacing w:after="60"/>
      </w:pPr>
      <w:r>
        <w:rPr>
          <w:sz w:val="21"/>
        </w:rPr>
        <w:t>When Zen is used versus a compounding pharmacy: always the clinician’s decision?</w:t>
      </w:r>
    </w:p>
    <w:p>
      <w:pPr>
        <w:pStyle w:val="ListBullet"/>
        <w:spacing w:after="60"/>
      </w:pPr>
      <w:r>
        <w:rPr>
          <w:sz w:val="21"/>
        </w:rPr>
        <w:t>Preferred wording when a patient says they have not received their pharmacy link.</w:t>
      </w:r>
    </w:p>
    <w:p>
      <w:pPr>
        <w:pStyle w:val="ListBullet"/>
        <w:spacing w:after="60"/>
      </w:pPr>
      <w:r>
        <w:rPr>
          <w:sz w:val="21"/>
        </w:rPr>
        <w:t>Happy for the assistant to share the Gut Map code and a "please check your spam folder" line for Nordic, Vibrant and Natural Dispensary?</w:t>
      </w:r>
    </w:p>
    <w:p>
      <w:pPr>
        <w:spacing w:before="160" w:after="40"/>
      </w:pPr>
      <w:r>
        <w:rPr>
          <w:b/>
          <w:color w:val="0B534E"/>
          <w:sz w:val="19"/>
        </w:rPr>
        <w:t>KEEPING IT CURRENT</w:t>
      </w:r>
    </w:p>
    <w:p>
      <w:pPr>
        <w:pStyle w:val="ListBullet"/>
        <w:spacing w:after="60"/>
      </w:pPr>
      <w:r>
        <w:rPr>
          <w:sz w:val="21"/>
        </w:rPr>
        <w:t>How often do prices or partners change, and the easiest way for you to send us updates?</w:t>
      </w:r>
    </w:p>
    <w:p>
      <w:pPr>
        <w:pStyle w:val="ListBullet"/>
        <w:spacing w:after="60"/>
      </w:pPr>
      <w:r>
        <w:rPr>
          <w:sz w:val="21"/>
        </w:rPr>
        <w:t>Once live, the simplest way for the team to flag anything the assistant answers incorrectly?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142A28"/>
          </w:tcPr>
          <w:p>
            <w:pPr>
              <w:spacing w:after="0"/>
            </w:pPr>
            <w:r>
              <w:rPr>
                <w:b/>
                <w:color w:val="9FC4BD"/>
                <w:sz w:val="16"/>
              </w:rPr>
              <w:t>PART 4</w:t>
            </w:r>
          </w:p>
          <w:p>
            <w:pPr>
              <w:spacing w:before="0"/>
            </w:pPr>
            <w:r>
              <w:rPr>
                <w:b/>
                <w:color w:val="FFFFFF"/>
                <w:sz w:val="28"/>
              </w:rPr>
              <w:t>Digital presence and social</w:t>
            </w:r>
          </w:p>
        </w:tc>
      </w:tr>
    </w:tbl>
    <w:p>
      <w:pPr>
        <w:spacing w:after="80" w:before="0"/>
      </w:pPr>
    </w:p>
    <w:p>
      <w:pPr>
        <w:spacing w:before="160" w:after="40"/>
      </w:pPr>
      <w:r>
        <w:rPr>
          <w:b/>
          <w:color w:val="0B534E"/>
          <w:sz w:val="19"/>
        </w:rPr>
        <w:t>WHAT WE REVIEWED</w:t>
      </w:r>
    </w:p>
    <w:p>
      <w:pPr>
        <w:spacing w:after="60" w:before="0"/>
      </w:pPr>
      <w:r>
        <w:rPr>
          <w:b w:val="0"/>
          <w:i w:val="0"/>
          <w:sz w:val="21"/>
        </w:rPr>
        <w:t>A look across your current presence: Instagram, Facebook, the website, and your Google presence, with a few clear, low effort opportunities to lift it. (Walk through the audit here.)</w:t>
      </w:r>
    </w:p>
    <w:p>
      <w:pPr>
        <w:spacing w:before="160" w:after="40"/>
      </w:pPr>
      <w:r>
        <w:rPr>
          <w:b/>
          <w:color w:val="0B534E"/>
          <w:sz w:val="19"/>
        </w:rPr>
        <w:t>YOUR GOALS AND VISION</w:t>
      </w:r>
    </w:p>
    <w:p>
      <w:pPr>
        <w:pStyle w:val="ListBullet"/>
        <w:spacing w:after="60"/>
      </w:pPr>
      <w:r>
        <w:rPr>
          <w:sz w:val="21"/>
        </w:rPr>
        <w:t>What would success look like for your online presence over the next 6 to 12 months?</w:t>
      </w:r>
    </w:p>
    <w:p>
      <w:pPr>
        <w:pStyle w:val="ListBullet"/>
        <w:spacing w:after="60"/>
      </w:pPr>
      <w:r>
        <w:rPr>
          <w:sz w:val="21"/>
        </w:rPr>
        <w:t>Who is the ideal patient you would most like to attract?</w:t>
      </w:r>
    </w:p>
    <w:p>
      <w:pPr>
        <w:pStyle w:val="ListBullet"/>
        <w:spacing w:after="60"/>
      </w:pPr>
      <w:r>
        <w:rPr>
          <w:sz w:val="21"/>
        </w:rPr>
        <w:t>How do you feel about appearing on camera, and how much time could you realistically give to content?</w:t>
      </w:r>
    </w:p>
    <w:p>
      <w:pPr>
        <w:pStyle w:val="ListBullet"/>
        <w:spacing w:after="60"/>
      </w:pPr>
      <w:r>
        <w:rPr>
          <w:sz w:val="21"/>
        </w:rPr>
        <w:t>How would you like us to work alongside Nadia, so efforts are joined up rather than duplicated?</w:t>
      </w:r>
    </w:p>
    <w:p>
      <w:pPr>
        <w:pStyle w:val="ListBullet"/>
        <w:spacing w:after="60"/>
      </w:pPr>
      <w:r>
        <w:rPr>
          <w:sz w:val="21"/>
        </w:rPr>
        <w:t>Do you have brand assets we should work from: logo, fonts, photography, a tone or brand guide?</w:t>
      </w:r>
    </w:p>
    <w:p>
      <w:pPr>
        <w:spacing w:before="160" w:after="40"/>
      </w:pPr>
      <w:r>
        <w:rPr>
          <w:b/>
          <w:color w:val="0B534E"/>
          <w:sz w:val="19"/>
        </w:rPr>
        <w:t>ACCESS WE WOULD VALUE (VIEW OR ANALYTICS LEVEL)</w:t>
      </w:r>
    </w:p>
    <w:p>
      <w:pPr>
        <w:pStyle w:val="ListBullet"/>
        <w:spacing w:after="60"/>
      </w:pPr>
      <w:r>
        <w:rPr>
          <w:sz w:val="21"/>
        </w:rPr>
        <w:t>Meta Business Manager (Instagram and Facebook), also needed for the WhatsApp Business verification.</w:t>
      </w:r>
    </w:p>
    <w:p>
      <w:pPr>
        <w:pStyle w:val="ListBullet"/>
        <w:spacing w:after="60"/>
      </w:pPr>
      <w:r>
        <w:rPr>
          <w:sz w:val="21"/>
        </w:rPr>
        <w:t>Website analytics (Google Analytics) and the Google Business Profile.</w:t>
      </w:r>
    </w:p>
    <w:p>
      <w:pPr>
        <w:pStyle w:val="ListBullet"/>
        <w:spacing w:after="60"/>
      </w:pPr>
      <w:r>
        <w:rPr>
          <w:sz w:val="21"/>
        </w:rPr>
        <w:t>Any current social scheduling tool, and the brand assets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EF5F0"/>
          </w:tcPr>
          <w:p>
            <w:r>
              <w:rPr>
                <w:b/>
                <w:color w:val="2E6B4F"/>
                <w:sz w:val="20"/>
              </w:rPr>
              <w:t xml:space="preserve">Good news to share:  </w:t>
            </w:r>
            <w:r>
              <w:rPr>
                <w:sz w:val="20"/>
              </w:rPr>
              <w:t>the patient consent and privacy notice is complete and with the data team for sign off, and the "no em dashes" preference is built into all patient-facing copy.</w:t>
            </w:r>
          </w:p>
        </w:tc>
      </w:tr>
    </w:tbl>
    <w:p>
      <w:pPr>
        <w:spacing w:after="120" w:before="120"/>
      </w:pPr>
    </w:p>
    <w:p>
      <w:pPr>
        <w:spacing w:after="120" w:before="0"/>
      </w:pPr>
      <w:r>
        <w:rPr>
          <w:b w:val="0"/>
          <w:i/>
          <w:color w:val="55605F"/>
          <w:sz w:val="17"/>
        </w:rPr>
        <w:t>Prepared by WILBA for The Schoeman Clinic. Agreed actions and any changes to capture live on the call.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