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color w:val="0E6E68"/>
          <w:sz w:val="24"/>
        </w:rPr>
        <w:t>THE SCHOEMAN CLINIC</w:t>
      </w:r>
    </w:p>
    <w:p>
      <w:pPr>
        <w:spacing w:after="0" w:before="0"/>
      </w:pPr>
      <w:r>
        <w:rPr>
          <w:b/>
          <w:i w:val="0"/>
          <w:color w:val="142A28"/>
          <w:sz w:val="40"/>
        </w:rPr>
        <w:t>Knowledge Base, Session 3</w:t>
      </w:r>
    </w:p>
    <w:p>
      <w:pPr>
        <w:spacing w:after="160" w:before="0"/>
      </w:pPr>
      <w:r>
        <w:rPr>
          <w:b w:val="0"/>
          <w:i/>
          <w:color w:val="55605F"/>
          <w:sz w:val="25"/>
        </w:rPr>
        <w:t>Closing the final gaps, and reviewing your digital presence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0E6E68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 xml:space="preserve">Date:  </w:t>
            </w:r>
            <w:r>
              <w:rPr>
                <w:color w:val="FFFFFF"/>
                <w:sz w:val="20"/>
              </w:rPr>
              <w:t>Wednesday, 2:00pm SAST</w:t>
            </w:r>
          </w:p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 xml:space="preserve">With:  </w:t>
            </w:r>
            <w:r>
              <w:rPr>
                <w:color w:val="FFFFFF"/>
                <w:sz w:val="20"/>
              </w:rPr>
              <w:t>Dr Gina Schoeman and Jess Morrell (WILBA)</w:t>
            </w:r>
          </w:p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 xml:space="preserve">Aim:  </w:t>
            </w:r>
            <w:r>
              <w:rPr>
                <w:color w:val="FFFFFF"/>
                <w:sz w:val="20"/>
              </w:rPr>
              <w:t>Confirm what we have already captured, close the last few knowledge base gaps, finalise the clinical safety and escalation detail, and review your digital presence.</w:t>
            </w:r>
          </w:p>
        </w:tc>
      </w:tr>
    </w:tbl>
    <w:p>
      <w:pPr>
        <w:spacing w:after="80" w:before="0"/>
      </w:pPr>
    </w:p>
    <w:p>
      <w:pPr>
        <w:spacing w:before="260" w:after="60"/>
        <w:pBdr>
          <w:bottom w:val="single" w:sz="6" w:space="2" w:color="C9D2DE"/>
        </w:pBdr>
      </w:pPr>
      <w:r>
        <w:rPr>
          <w:b/>
          <w:color w:val="142A28"/>
          <w:sz w:val="28"/>
        </w:rPr>
        <w:t>Confirmed so far (from our first two sessions and your notes)</w:t>
      </w:r>
    </w:p>
    <w:p>
      <w:pPr>
        <w:spacing w:after="60" w:before="0"/>
      </w:pPr>
      <w:r>
        <w:rPr>
          <w:b w:val="0"/>
          <w:i/>
          <w:color w:val="55605F"/>
          <w:sz w:val="21"/>
        </w:rPr>
        <w:t>A quick scan so we are aligned. Please flag anything that has changed, otherwise it is locked and we move on.</w:t>
      </w:r>
    </w:p>
    <w:p>
      <w:pPr>
        <w:spacing w:before="160" w:after="40"/>
      </w:pPr>
      <w:r>
        <w:rPr>
          <w:b/>
          <w:color w:val="0B534E"/>
          <w:sz w:val="22"/>
        </w:rPr>
        <w:t>Consultations, bookings and bloods</w:t>
      </w:r>
    </w:p>
    <w:p>
      <w:pPr>
        <w:pStyle w:val="ListBullet"/>
        <w:spacing w:after="40"/>
      </w:pPr>
      <w:r>
        <w:rPr>
          <w:b/>
          <w:sz w:val="19"/>
        </w:rPr>
        <w:t xml:space="preserve">Consultations: </w:t>
      </w:r>
      <w:r>
        <w:rPr>
          <w:sz w:val="19"/>
        </w:rPr>
        <w:t>concise £350, standard £500, comprehensive £750; follow-ups 30 min £250 (standard and functional/gut); 15 min brief for outstanding bloods.</w:t>
      </w:r>
    </w:p>
    <w:p>
      <w:pPr>
        <w:pStyle w:val="ListBullet"/>
        <w:spacing w:after="40"/>
      </w:pPr>
      <w:r>
        <w:rPr>
          <w:b/>
          <w:sz w:val="19"/>
        </w:rPr>
        <w:t xml:space="preserve">Bloods: </w:t>
      </w:r>
      <w:r>
        <w:rPr>
          <w:sz w:val="19"/>
        </w:rPr>
        <w:t>mandatory before the first consultation, via TDL (Wimpole Street) or home kit or own results; menstruating patients test days 18 to 22; consultation about one month after the test.</w:t>
      </w:r>
    </w:p>
    <w:p>
      <w:pPr>
        <w:pStyle w:val="ListBullet"/>
        <w:spacing w:after="40"/>
      </w:pPr>
      <w:r>
        <w:rPr>
          <w:b/>
          <w:sz w:val="19"/>
        </w:rPr>
        <w:t xml:space="preserve">Discovery calls: </w:t>
      </w:r>
      <w:r>
        <w:rPr>
          <w:sz w:val="19"/>
        </w:rPr>
        <w:t>free 10 to 15 minutes, run by the PAs; anyone unsure is guided to a discovery call.</w:t>
      </w:r>
    </w:p>
    <w:p>
      <w:pPr>
        <w:pStyle w:val="ListBullet"/>
        <w:spacing w:after="40"/>
      </w:pPr>
      <w:r>
        <w:rPr>
          <w:b/>
          <w:sz w:val="19"/>
        </w:rPr>
        <w:t xml:space="preserve">Access rules: </w:t>
      </w:r>
      <w:r>
        <w:rPr>
          <w:sz w:val="19"/>
        </w:rPr>
        <w:t>international patients welcome with a UK address; no referral required; 18 and over only.</w:t>
      </w:r>
    </w:p>
    <w:p>
      <w:pPr>
        <w:spacing w:before="160" w:after="40"/>
      </w:pPr>
      <w:r>
        <w:rPr>
          <w:b/>
          <w:color w:val="0B534E"/>
          <w:sz w:val="22"/>
        </w:rPr>
        <w:t>Appointments, recall and letters</w:t>
      </w:r>
    </w:p>
    <w:p>
      <w:pPr>
        <w:pStyle w:val="ListBullet"/>
        <w:spacing w:after="40"/>
      </w:pPr>
      <w:r>
        <w:rPr>
          <w:b/>
          <w:sz w:val="19"/>
        </w:rPr>
        <w:t xml:space="preserve">Cancellations: </w:t>
      </w:r>
      <w:r>
        <w:rPr>
          <w:sz w:val="19"/>
        </w:rPr>
        <w:t>48 hours notice or the full fee applies; standard reschedule wording agreed.</w:t>
      </w:r>
    </w:p>
    <w:p>
      <w:pPr>
        <w:pStyle w:val="ListBullet"/>
        <w:spacing w:after="40"/>
      </w:pPr>
      <w:r>
        <w:rPr>
          <w:b/>
          <w:sz w:val="19"/>
        </w:rPr>
        <w:t xml:space="preserve">Recall: </w:t>
      </w:r>
      <w:r>
        <w:rPr>
          <w:sz w:val="19"/>
        </w:rPr>
        <w:t>reminder for a planned follow-up sent 6 weeks ahead; plus a re-engagement flow for overdue patients, and those patients also given to the admin team as a list and an email.</w:t>
      </w:r>
    </w:p>
    <w:p>
      <w:pPr>
        <w:pStyle w:val="ListBullet"/>
        <w:spacing w:after="40"/>
      </w:pPr>
      <w:r>
        <w:rPr>
          <w:b/>
          <w:sz w:val="19"/>
        </w:rPr>
        <w:t xml:space="preserve">Post-consultation letter: </w:t>
      </w:r>
      <w:r>
        <w:rPr>
          <w:sz w:val="19"/>
        </w:rPr>
        <w:t>ready within 5 working days; agreed holding responses for before and after that window.</w:t>
      </w:r>
    </w:p>
    <w:p>
      <w:pPr>
        <w:spacing w:before="160" w:after="40"/>
      </w:pPr>
      <w:r>
        <w:rPr>
          <w:b/>
          <w:color w:val="0B534E"/>
          <w:sz w:val="22"/>
        </w:rPr>
        <w:t>Clinical safety, so far</w:t>
      </w:r>
    </w:p>
    <w:p>
      <w:pPr>
        <w:pStyle w:val="ListBullet"/>
        <w:spacing w:after="40"/>
      </w:pPr>
      <w:r>
        <w:rPr>
          <w:b/>
          <w:sz w:val="19"/>
        </w:rPr>
        <w:t xml:space="preserve">Results: </w:t>
      </w:r>
      <w:r>
        <w:rPr>
          <w:sz w:val="19"/>
        </w:rPr>
        <w:t>always go to the clinician, never sent to the patient, unless the patient supplies their own.</w:t>
      </w:r>
    </w:p>
    <w:p>
      <w:pPr>
        <w:pStyle w:val="ListBullet"/>
        <w:spacing w:after="40"/>
      </w:pPr>
      <w:r>
        <w:rPr>
          <w:b/>
          <w:sz w:val="19"/>
        </w:rPr>
        <w:t xml:space="preserve">Emails: </w:t>
      </w:r>
      <w:r>
        <w:rPr>
          <w:sz w:val="19"/>
        </w:rPr>
        <w:t>two short emails, then it becomes a paid consultation (15 or 30 minutes).</w:t>
      </w:r>
    </w:p>
    <w:p>
      <w:pPr>
        <w:pStyle w:val="ListBullet"/>
        <w:spacing w:after="40"/>
      </w:pPr>
      <w:r>
        <w:rPr>
          <w:b/>
          <w:sz w:val="19"/>
        </w:rPr>
        <w:t xml:space="preserve">Prescriptions: </w:t>
      </w:r>
      <w:r>
        <w:rPr>
          <w:sz w:val="19"/>
        </w:rPr>
        <w:t>only for current patients; the team checks the appointment and treatment plan before a repeat.</w:t>
      </w:r>
    </w:p>
    <w:p>
      <w:pPr>
        <w:pStyle w:val="ListBullet"/>
        <w:spacing w:after="40"/>
      </w:pPr>
      <w:r>
        <w:rPr>
          <w:b/>
          <w:sz w:val="19"/>
        </w:rPr>
        <w:t xml:space="preserve">Routing: </w:t>
      </w:r>
      <w:r>
        <w:rPr>
          <w:sz w:val="19"/>
        </w:rPr>
        <w:t>all clinical questions reviewed by a clinician; appointment date changes always handled by a PA; sensitive items recorded on Semble by hand for now.</w:t>
      </w:r>
    </w:p>
    <w:p>
      <w:pPr>
        <w:spacing w:before="160" w:after="40"/>
      </w:pPr>
      <w:r>
        <w:rPr>
          <w:b/>
          <w:color w:val="0B534E"/>
          <w:sz w:val="22"/>
        </w:rPr>
        <w:t>Tone and out of hours</w:t>
      </w:r>
    </w:p>
    <w:p>
      <w:pPr>
        <w:pStyle w:val="ListBullet"/>
        <w:spacing w:after="40"/>
      </w:pPr>
      <w:r>
        <w:rPr>
          <w:b/>
          <w:sz w:val="19"/>
        </w:rPr>
        <w:t xml:space="preserve">Tone: </w:t>
      </w:r>
      <w:r>
        <w:rPr>
          <w:sz w:val="19"/>
        </w:rPr>
        <w:t>warm, patient centred and polished; no negative wording; no emojis; no comparisons to other clinics; sign off "Best wishes, The Schoeman Clinic Team".</w:t>
      </w:r>
    </w:p>
    <w:p>
      <w:pPr>
        <w:pStyle w:val="ListBullet"/>
        <w:spacing w:after="40"/>
      </w:pPr>
      <w:r>
        <w:rPr>
          <w:b/>
          <w:sz w:val="19"/>
        </w:rPr>
        <w:t xml:space="preserve">Out of hours: </w:t>
      </w:r>
      <w:r>
        <w:rPr>
          <w:sz w:val="19"/>
        </w:rPr>
        <w:t>agreed WhatsApp holding message in place; escalation line agreed.</w:t>
      </w:r>
    </w:p>
    <w:p>
      <w:pPr>
        <w:spacing w:before="260" w:after="60"/>
        <w:pBdr>
          <w:bottom w:val="single" w:sz="6" w:space="2" w:color="C9D2DE"/>
        </w:pBdr>
      </w:pPr>
      <w:r>
        <w:rPr>
          <w:b/>
          <w:color w:val="142A28"/>
          <w:sz w:val="28"/>
        </w:rPr>
        <w:t>1. The final knowledge base gaps</w:t>
      </w:r>
    </w:p>
    <w:p>
      <w:pPr>
        <w:spacing w:after="60" w:before="0"/>
      </w:pPr>
      <w:r>
        <w:rPr>
          <w:b w:val="0"/>
          <w:i/>
          <w:color w:val="55605F"/>
          <w:sz w:val="21"/>
        </w:rPr>
        <w:t>The last operational details we still need from you, so the team and the assistant always have accurate, approved answers.</w:t>
      </w:r>
    </w:p>
    <w:p>
      <w:pPr>
        <w:spacing w:before="160" w:after="40"/>
      </w:pPr>
      <w:r>
        <w:rPr>
          <w:b/>
          <w:color w:val="0B534E"/>
          <w:sz w:val="22"/>
        </w:rPr>
        <w:t>Services and referrals</w:t>
      </w:r>
    </w:p>
    <w:p>
      <w:pPr>
        <w:pStyle w:val="ListBullet"/>
        <w:spacing w:after="80"/>
      </w:pPr>
      <w:r>
        <w:rPr>
          <w:sz w:val="21"/>
        </w:rPr>
        <w:t>Top 3 to 5 reasons patients enquire, and which are more niche?</w:t>
      </w:r>
    </w:p>
    <w:p>
      <w:pPr>
        <w:pStyle w:val="ListBullet"/>
        <w:spacing w:after="80"/>
      </w:pPr>
      <w:r>
        <w:rPr>
          <w:sz w:val="21"/>
        </w:rPr>
        <w:t>Anything patients ask for that the clinic does not offer, and where you refer them instead?</w:t>
      </w:r>
    </w:p>
    <w:p>
      <w:pPr>
        <w:pStyle w:val="ListBullet"/>
        <w:spacing w:after="80"/>
      </w:pPr>
      <w:r>
        <w:rPr>
          <w:sz w:val="21"/>
        </w:rPr>
        <w:t>IV therapy and injectables: by appointment or walk in, and at which location?</w:t>
      </w:r>
    </w:p>
    <w:p>
      <w:pPr>
        <w:pStyle w:val="ListBullet"/>
        <w:spacing w:after="80"/>
      </w:pPr>
      <w:r>
        <w:rPr>
          <w:sz w:val="21"/>
        </w:rPr>
        <w:t>One off screenings (cardiac, cancer, biological age): available standalone, or only after a consultation?</w:t>
      </w:r>
    </w:p>
    <w:p>
      <w:pPr>
        <w:spacing w:before="160" w:after="40"/>
      </w:pPr>
      <w:r>
        <w:rPr>
          <w:b/>
          <w:color w:val="0B534E"/>
          <w:sz w:val="22"/>
        </w:rPr>
        <w:t>Blood tests and payments</w:t>
      </w:r>
    </w:p>
    <w:p>
      <w:pPr>
        <w:pStyle w:val="ListBullet"/>
        <w:spacing w:after="80"/>
      </w:pPr>
      <w:r>
        <w:rPr>
          <w:sz w:val="21"/>
        </w:rPr>
        <w:t>Rough blood panel cost and turnaround for each path (TDL London, home kit, own results)?</w:t>
      </w:r>
    </w:p>
    <w:p>
      <w:pPr>
        <w:pStyle w:val="ListBullet"/>
        <w:spacing w:after="80"/>
      </w:pPr>
      <w:r>
        <w:rPr>
          <w:sz w:val="21"/>
        </w:rPr>
        <w:t>Home kit: what it contains and how the patient returns it?</w:t>
      </w:r>
    </w:p>
    <w:p>
      <w:pPr>
        <w:pStyle w:val="ListBullet"/>
        <w:spacing w:after="80"/>
      </w:pPr>
      <w:r>
        <w:rPr>
          <w:sz w:val="21"/>
        </w:rPr>
        <w:t>Refund or cancellation position if a blood test is paid but the patient does not go ahead?</w:t>
      </w:r>
    </w:p>
    <w:p>
      <w:pPr>
        <w:pStyle w:val="ListBullet"/>
        <w:spacing w:after="80"/>
      </w:pPr>
      <w:r>
        <w:rPr>
          <w:sz w:val="21"/>
        </w:rPr>
        <w:t>What a legitimate payment link and sender looks like, so the team can reassure a patient who asks if it is genuine?</w:t>
      </w:r>
    </w:p>
    <w:p>
      <w:pPr>
        <w:spacing w:before="160" w:after="40"/>
      </w:pPr>
      <w:r>
        <w:rPr>
          <w:b/>
          <w:color w:val="0B534E"/>
          <w:sz w:val="22"/>
        </w:rPr>
        <w:t>Prescriptions and pharmacies</w:t>
      </w:r>
    </w:p>
    <w:p>
      <w:pPr>
        <w:pStyle w:val="ListBullet"/>
        <w:spacing w:after="80"/>
      </w:pPr>
      <w:r>
        <w:rPr>
          <w:sz w:val="21"/>
        </w:rPr>
        <w:t>When Zen is used versus a compounding pharmacy, and is that always the clinician’s decision?</w:t>
      </w:r>
    </w:p>
    <w:p>
      <w:pPr>
        <w:pStyle w:val="ListBullet"/>
        <w:spacing w:after="80"/>
      </w:pPr>
      <w:r>
        <w:rPr>
          <w:sz w:val="21"/>
        </w:rPr>
        <w:t>Preferred wording when a patient says they have not received their pharmacy link?</w:t>
      </w:r>
    </w:p>
    <w:p>
      <w:pPr>
        <w:pStyle w:val="ListBullet"/>
        <w:spacing w:after="80"/>
      </w:pPr>
      <w:r>
        <w:rPr>
          <w:sz w:val="21"/>
        </w:rPr>
        <w:t>Happy for the assistant to share the Gut Map code (DRGINA) and a "please check your spam folder" line for Nordic, Vibrant and Natural Dispensary?</w:t>
      </w:r>
    </w:p>
    <w:p>
      <w:pPr>
        <w:spacing w:before="160" w:after="40"/>
      </w:pPr>
      <w:r>
        <w:rPr>
          <w:b/>
          <w:color w:val="0B534E"/>
          <w:sz w:val="22"/>
        </w:rPr>
        <w:t>Keeping it current</w:t>
      </w:r>
    </w:p>
    <w:p>
      <w:pPr>
        <w:pStyle w:val="ListBullet"/>
        <w:spacing w:after="80"/>
      </w:pPr>
      <w:r>
        <w:rPr>
          <w:sz w:val="21"/>
        </w:rPr>
        <w:t>How often do prices or partners change, and the easiest way for you to send us updates?</w:t>
      </w:r>
    </w:p>
    <w:p>
      <w:pPr>
        <w:pStyle w:val="ListBullet"/>
        <w:spacing w:after="80"/>
      </w:pPr>
      <w:r>
        <w:rPr>
          <w:sz w:val="21"/>
        </w:rPr>
        <w:t>Once live, the simplest way for the team to flag anything the assistant answers incorrectly?</w:t>
      </w:r>
    </w:p>
    <w:p>
      <w:pPr>
        <w:spacing w:before="260" w:after="60"/>
        <w:pBdr>
          <w:bottom w:val="single" w:sz="6" w:space="2" w:color="C9D2DE"/>
        </w:pBdr>
      </w:pPr>
      <w:r>
        <w:rPr>
          <w:b/>
          <w:color w:val="A33A2C"/>
          <w:sz w:val="28"/>
        </w:rPr>
        <w:t>2. Finalising the clinical safety detail</w:t>
      </w:r>
    </w:p>
    <w:p>
      <w:pPr>
        <w:spacing w:after="60" w:before="0"/>
      </w:pPr>
      <w:r>
        <w:rPr>
          <w:b w:val="0"/>
          <w:i w:val="0"/>
          <w:sz w:val="21"/>
        </w:rPr>
        <w:t>We have the framework agreed (operational stays with the team, anything clinical goes to a clinician, urgent gets an immediate human). These are the last few points to make it watertight for the team and the assistant.</w:t>
      </w:r>
    </w:p>
    <w:p>
      <w:pPr>
        <w:pStyle w:val="ListBullet"/>
        <w:spacing w:after="80"/>
      </w:pPr>
      <w:r>
        <w:rPr>
          <w:sz w:val="21"/>
        </w:rPr>
        <w:t>Two or three real examples of questions that sound operational but are actually clinical, so the line is unmistakable.</w:t>
      </w:r>
    </w:p>
    <w:p>
      <w:pPr>
        <w:pStyle w:val="ListBullet"/>
        <w:spacing w:after="80"/>
      </w:pPr>
      <w:r>
        <w:rPr>
          <w:sz w:val="21"/>
        </w:rPr>
        <w:t>The exact holding message a patient receives about a medication question (for example "should I change my dose", "is this side effect normal") while a clinician takes over.</w:t>
      </w:r>
    </w:p>
    <w:p>
      <w:pPr>
        <w:pStyle w:val="ListBullet"/>
        <w:spacing w:after="80"/>
      </w:pPr>
      <w:r>
        <w:rPr>
          <w:sz w:val="21"/>
        </w:rPr>
        <w:t>Urgent and safeguarding: a mental health crisis, self harm or emergency. What is the patient told immediately, which words or phrases must always trigger a priority alert, and who is notified and how?</w:t>
      </w:r>
    </w:p>
    <w:p>
      <w:pPr>
        <w:pStyle w:val="ListBullet"/>
        <w:spacing w:after="80"/>
      </w:pPr>
      <w:r>
        <w:rPr>
          <w:sz w:val="21"/>
        </w:rPr>
        <w:t>For an overdue patient requesting a repeat prescription: what should the team do (for example, ask them to rebook first)?</w:t>
      </w:r>
    </w:p>
    <w:p>
      <w:pPr>
        <w:pStyle w:val="ListBullet"/>
        <w:spacing w:after="80"/>
      </w:pPr>
      <w:r>
        <w:rPr>
          <w:sz w:val="21"/>
        </w:rPr>
        <w:t>The short list of anything the assistant must never answer, under any circumstances.</w:t>
      </w:r>
    </w:p>
    <w:p>
      <w:pPr>
        <w:spacing w:before="260" w:after="60"/>
        <w:pBdr>
          <w:bottom w:val="single" w:sz="6" w:space="2" w:color="C9D2DE"/>
        </w:pBdr>
      </w:pPr>
      <w:r>
        <w:rPr>
          <w:b/>
          <w:color w:val="142A28"/>
          <w:sz w:val="28"/>
        </w:rPr>
        <w:t>3. Doctor routing and oversight (as the clinic grows)</w:t>
      </w:r>
    </w:p>
    <w:p>
      <w:pPr>
        <w:spacing w:after="60" w:before="0"/>
      </w:pPr>
      <w:r>
        <w:rPr>
          <w:b w:val="0"/>
          <w:i/>
          <w:color w:val="55605F"/>
          <w:sz w:val="21"/>
        </w:rPr>
        <w:t>So clinical questions reach the right treating doctor, with the oversight you asked for, so nothing is missed when a doctor is busy or away.</w:t>
      </w:r>
    </w:p>
    <w:p>
      <w:pPr>
        <w:pStyle w:val="ListBullet"/>
        <w:spacing w:after="80"/>
      </w:pPr>
      <w:r>
        <w:rPr>
          <w:sz w:val="21"/>
        </w:rPr>
        <w:t>Should a clinical query route automatically to the treating doctor, or into a shared clinical queue that is then assigned?</w:t>
      </w:r>
    </w:p>
    <w:p>
      <w:pPr>
        <w:pStyle w:val="ListBullet"/>
        <w:spacing w:after="80"/>
      </w:pPr>
      <w:r>
        <w:rPr>
          <w:sz w:val="21"/>
        </w:rPr>
        <w:t>How would you like to stay aware of open queries: a short daily summary per doctor, a shared view you can check at any time, or an alert only when something is unanswered beyond a set time?</w:t>
      </w:r>
    </w:p>
    <w:p>
      <w:pPr>
        <w:pStyle w:val="ListBullet"/>
        <w:spacing w:after="80"/>
      </w:pPr>
      <w:r>
        <w:rPr>
          <w:sz w:val="21"/>
        </w:rPr>
        <w:t>When a doctor is on leave, should queries reassign automatically, or be flagged to you to redirect?</w:t>
      </w:r>
    </w:p>
    <w:p>
      <w:pPr>
        <w:spacing w:before="260" w:after="60"/>
        <w:pBdr>
          <w:bottom w:val="single" w:sz="6" w:space="2" w:color="C9D2DE"/>
        </w:pBdr>
      </w:pPr>
      <w:r>
        <w:rPr>
          <w:b/>
          <w:color w:val="142A28"/>
          <w:sz w:val="28"/>
        </w:rPr>
        <w:t>4. Digital presence and social</w:t>
      </w:r>
    </w:p>
    <w:p>
      <w:pPr>
        <w:spacing w:before="160" w:after="40"/>
      </w:pPr>
      <w:r>
        <w:rPr>
          <w:b/>
          <w:color w:val="0B534E"/>
          <w:sz w:val="22"/>
        </w:rPr>
        <w:t>Current presence: summary (presented on the call)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  <w:shd w:val="clear" w:fill="EAF1FA"/>
          </w:tcPr>
          <w:p>
            <w:r>
              <w:rPr>
                <w:b/>
                <w:color w:val="0B534E"/>
                <w:sz w:val="19"/>
              </w:rPr>
              <w:t>Instagram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 xml:space="preserve"> </w:t>
            </w:r>
          </w:p>
        </w:tc>
      </w:tr>
      <w:tr>
        <w:tc>
          <w:tcPr>
            <w:tcW w:type="dxa" w:w="2592"/>
            <w:shd w:val="clear" w:fill="EAF1FA"/>
          </w:tcPr>
          <w:p>
            <w:r>
              <w:rPr>
                <w:b/>
                <w:color w:val="0B534E"/>
                <w:sz w:val="19"/>
              </w:rPr>
              <w:t>Facebook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 xml:space="preserve"> </w:t>
            </w:r>
          </w:p>
        </w:tc>
      </w:tr>
      <w:tr>
        <w:tc>
          <w:tcPr>
            <w:tcW w:type="dxa" w:w="2592"/>
            <w:shd w:val="clear" w:fill="EAF1FA"/>
          </w:tcPr>
          <w:p>
            <w:r>
              <w:rPr>
                <w:b/>
                <w:color w:val="0B534E"/>
                <w:sz w:val="19"/>
              </w:rPr>
              <w:t>Website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 xml:space="preserve"> </w:t>
            </w:r>
          </w:p>
        </w:tc>
      </w:tr>
      <w:tr>
        <w:tc>
          <w:tcPr>
            <w:tcW w:type="dxa" w:w="2592"/>
            <w:shd w:val="clear" w:fill="EAF1FA"/>
          </w:tcPr>
          <w:p>
            <w:r>
              <w:rPr>
                <w:b/>
                <w:color w:val="0B534E"/>
                <w:sz w:val="19"/>
              </w:rPr>
              <w:t>Overall impression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 xml:space="preserve"> </w:t>
            </w:r>
          </w:p>
        </w:tc>
      </w:tr>
      <w:tr>
        <w:tc>
          <w:tcPr>
            <w:tcW w:type="dxa" w:w="2592"/>
            <w:shd w:val="clear" w:fill="EAF1FA"/>
          </w:tcPr>
          <w:p>
            <w:r>
              <w:rPr>
                <w:b/>
                <w:color w:val="0B534E"/>
                <w:sz w:val="19"/>
              </w:rPr>
              <w:t>Quick wins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 xml:space="preserve"> </w:t>
            </w:r>
          </w:p>
        </w:tc>
      </w:tr>
    </w:tbl>
    <w:p>
      <w:pPr>
        <w:spacing w:before="160" w:after="40"/>
      </w:pPr>
      <w:r>
        <w:rPr>
          <w:b/>
          <w:color w:val="0B534E"/>
          <w:sz w:val="22"/>
        </w:rPr>
        <w:t>Your goals and vision</w:t>
      </w:r>
    </w:p>
    <w:p>
      <w:pPr>
        <w:pStyle w:val="ListBullet"/>
        <w:spacing w:after="80"/>
      </w:pPr>
      <w:r>
        <w:rPr>
          <w:sz w:val="21"/>
        </w:rPr>
        <w:t>What would success look like for your online presence over the next 6 to 12 months?</w:t>
      </w:r>
    </w:p>
    <w:p>
      <w:pPr>
        <w:pStyle w:val="ListBullet"/>
        <w:spacing w:after="80"/>
      </w:pPr>
      <w:r>
        <w:rPr>
          <w:sz w:val="21"/>
        </w:rPr>
        <w:t>Who is the ideal patient you would most like to attract?</w:t>
      </w:r>
    </w:p>
    <w:p>
      <w:pPr>
        <w:pStyle w:val="ListBullet"/>
        <w:spacing w:after="80"/>
      </w:pPr>
      <w:r>
        <w:rPr>
          <w:sz w:val="21"/>
        </w:rPr>
        <w:t>How do you feel about appearing on camera, and how much time could you realistically give to content?</w:t>
      </w:r>
    </w:p>
    <w:p>
      <w:pPr>
        <w:pStyle w:val="ListBullet"/>
        <w:spacing w:after="80"/>
      </w:pPr>
      <w:r>
        <w:rPr>
          <w:sz w:val="21"/>
        </w:rPr>
        <w:t>How would you like us to work alongside Marianne, so efforts are joined up rather than duplicated?</w:t>
      </w:r>
    </w:p>
    <w:p>
      <w:pPr>
        <w:pStyle w:val="ListBullet"/>
        <w:spacing w:after="80"/>
      </w:pPr>
      <w:r>
        <w:rPr>
          <w:sz w:val="21"/>
        </w:rPr>
        <w:t>Do you have brand assets we should work from (logo, fonts, photography, a tone or brand guide)?</w:t>
      </w:r>
    </w:p>
    <w:p>
      <w:pPr>
        <w:spacing w:before="160" w:after="40"/>
      </w:pPr>
      <w:r>
        <w:rPr>
          <w:b/>
          <w:color w:val="0B534E"/>
          <w:sz w:val="22"/>
        </w:rPr>
        <w:t>Agreed next step</w:t>
      </w:r>
    </w:p>
    <w:p>
      <w:pPr>
        <w:spacing w:after="40" w:before="0"/>
      </w:pPr>
      <w:r>
        <w:rPr>
          <w:b w:val="0"/>
          <w:i/>
          <w:color w:val="8A9795"/>
          <w:sz w:val="18"/>
        </w:rPr>
        <w:t>(To capture on the call.)</w:t>
      </w:r>
    </w:p>
    <w:p>
      <w:pPr>
        <w:spacing w:before="260" w:after="60"/>
        <w:pBdr>
          <w:bottom w:val="single" w:sz="6" w:space="2" w:color="C9D2DE"/>
        </w:pBdr>
      </w:pPr>
      <w:r>
        <w:rPr>
          <w:b/>
          <w:color w:val="142A28"/>
          <w:sz w:val="28"/>
        </w:rPr>
        <w:t>5. Access and next steps</w:t>
      </w:r>
    </w:p>
    <w:p>
      <w:pPr>
        <w:spacing w:before="160" w:after="40"/>
      </w:pPr>
      <w:r>
        <w:rPr>
          <w:b/>
          <w:color w:val="0B534E"/>
          <w:sz w:val="22"/>
        </w:rPr>
        <w:t>Access we would value (view or analytics level)</w:t>
      </w:r>
    </w:p>
    <w:p>
      <w:pPr>
        <w:pStyle w:val="ListBullet"/>
        <w:spacing w:after="80"/>
      </w:pPr>
      <w:r>
        <w:rPr>
          <w:sz w:val="21"/>
        </w:rPr>
        <w:t>Meta Business Manager (Instagram and Facebook), also required for the WhatsApp Business verification.</w:t>
      </w:r>
    </w:p>
    <w:p>
      <w:pPr>
        <w:pStyle w:val="ListBullet"/>
        <w:spacing w:after="80"/>
      </w:pPr>
      <w:r>
        <w:rPr>
          <w:sz w:val="21"/>
        </w:rPr>
        <w:t>Website analytics (Google Analytics).</w:t>
      </w:r>
    </w:p>
    <w:p>
      <w:pPr>
        <w:pStyle w:val="ListBullet"/>
        <w:spacing w:after="80"/>
      </w:pPr>
      <w:r>
        <w:rPr>
          <w:sz w:val="21"/>
        </w:rPr>
        <w:t>Google Business Profile.</w:t>
      </w:r>
    </w:p>
    <w:p>
      <w:pPr>
        <w:pStyle w:val="ListBullet"/>
        <w:spacing w:after="80"/>
      </w:pPr>
      <w:r>
        <w:rPr>
          <w:sz w:val="21"/>
        </w:rPr>
        <w:t>Any current social scheduling tool in use.</w:t>
      </w:r>
    </w:p>
    <w:p>
      <w:pPr>
        <w:pStyle w:val="ListBullet"/>
        <w:spacing w:after="80"/>
      </w:pPr>
      <w:r>
        <w:rPr>
          <w:sz w:val="21"/>
        </w:rPr>
        <w:t>Brand assets: logo, fonts, approved photography, any tone or brand guide.</w:t>
      </w:r>
    </w:p>
    <w:p>
      <w:pPr>
        <w:spacing w:before="160" w:after="40"/>
      </w:pPr>
      <w:r>
        <w:rPr>
          <w:b/>
          <w:color w:val="0B534E"/>
          <w:sz w:val="22"/>
        </w:rPr>
        <w:t>Actions agreed</w:t>
      </w:r>
    </w:p>
    <w:p>
      <w:pPr>
        <w:spacing w:after="40" w:before="0"/>
      </w:pPr>
      <w:r>
        <w:rPr>
          <w:b w:val="0"/>
          <w:i/>
          <w:color w:val="8A9795"/>
          <w:sz w:val="18"/>
        </w:rPr>
        <w:t>(To capture on the call.)</w:t>
      </w:r>
    </w:p>
    <w:p>
      <w:pPr>
        <w:spacing w:after="120" w:before="160"/>
      </w:pPr>
    </w:p>
    <w:p>
      <w:pPr>
        <w:spacing w:after="120" w:before="0"/>
      </w:pPr>
      <w:r>
        <w:rPr>
          <w:b w:val="0"/>
          <w:i/>
          <w:color w:val="55605F"/>
          <w:sz w:val="17"/>
        </w:rPr>
        <w:t>Prepared by WILBA for The Schoeman Clinic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