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BBDA" w14:textId="77777777" w:rsidR="00083DE9" w:rsidRPr="00083DE9" w:rsidRDefault="00083DE9" w:rsidP="00083DE9">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Overview of the Analysis</w:t>
      </w:r>
    </w:p>
    <w:p w14:paraId="0F988280"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The provided code implements a </w:t>
      </w:r>
      <w:proofErr w:type="spellStart"/>
      <w:r w:rsidRPr="00083DE9">
        <w:rPr>
          <w:rFonts w:ascii="Times New Roman" w:eastAsia="Times New Roman" w:hAnsi="Times New Roman" w:cs="Times New Roman"/>
          <w:color w:val="000000"/>
          <w:kern w:val="0"/>
          <w:sz w:val="22"/>
          <w:szCs w:val="22"/>
          <w14:ligatures w14:val="none"/>
        </w:rPr>
        <w:t>LinearModelsAnalyzer</w:t>
      </w:r>
      <w:proofErr w:type="spellEnd"/>
      <w:r w:rsidRPr="00083DE9">
        <w:rPr>
          <w:rFonts w:ascii="Times New Roman" w:eastAsia="Times New Roman" w:hAnsi="Times New Roman" w:cs="Times New Roman"/>
          <w:color w:val="000000"/>
          <w:kern w:val="0"/>
          <w:sz w:val="22"/>
          <w:szCs w:val="22"/>
          <w14:ligatures w14:val="none"/>
        </w:rPr>
        <w:t xml:space="preserve"> class for evaluating linear regression models (baseline Linear Regression, Ridge, Lasso, and Elastic Net) on a dataset of 20-atom gold (Au) clusters. The goal is to predict the total energy (likely in eV, based on the scale of predicted values around -1550 eV) from 15 structural descriptors, including bond statistics (e.g., </w:t>
      </w:r>
      <w:proofErr w:type="spellStart"/>
      <w:r w:rsidRPr="00083DE9">
        <w:rPr>
          <w:rFonts w:ascii="Times New Roman" w:eastAsia="Times New Roman" w:hAnsi="Times New Roman" w:cs="Times New Roman"/>
          <w:color w:val="000000"/>
          <w:kern w:val="0"/>
          <w:sz w:val="22"/>
          <w:szCs w:val="22"/>
          <w14:ligatures w14:val="none"/>
        </w:rPr>
        <w:t>mean_bond_length</w:t>
      </w:r>
      <w:proofErr w:type="spellEnd"/>
      <w:r w:rsidRPr="00083DE9">
        <w:rPr>
          <w:rFonts w:ascii="Times New Roman" w:eastAsia="Times New Roman" w:hAnsi="Times New Roman" w:cs="Times New Roman"/>
          <w:color w:val="000000"/>
          <w:kern w:val="0"/>
          <w:sz w:val="22"/>
          <w:szCs w:val="22"/>
          <w14:ligatures w14:val="none"/>
        </w:rPr>
        <w:t xml:space="preserve">, </w:t>
      </w:r>
      <w:proofErr w:type="spellStart"/>
      <w:r w:rsidRPr="00083DE9">
        <w:rPr>
          <w:rFonts w:ascii="Times New Roman" w:eastAsia="Times New Roman" w:hAnsi="Times New Roman" w:cs="Times New Roman"/>
          <w:color w:val="000000"/>
          <w:kern w:val="0"/>
          <w:sz w:val="22"/>
          <w:szCs w:val="22"/>
          <w14:ligatures w14:val="none"/>
        </w:rPr>
        <w:t>n_bonds</w:t>
      </w:r>
      <w:proofErr w:type="spellEnd"/>
      <w:r w:rsidRPr="00083DE9">
        <w:rPr>
          <w:rFonts w:ascii="Times New Roman" w:eastAsia="Times New Roman" w:hAnsi="Times New Roman" w:cs="Times New Roman"/>
          <w:color w:val="000000"/>
          <w:kern w:val="0"/>
          <w:sz w:val="22"/>
          <w:szCs w:val="22"/>
          <w14:ligatures w14:val="none"/>
        </w:rPr>
        <w:t xml:space="preserve">, </w:t>
      </w:r>
      <w:proofErr w:type="spellStart"/>
      <w:r w:rsidRPr="00083DE9">
        <w:rPr>
          <w:rFonts w:ascii="Times New Roman" w:eastAsia="Times New Roman" w:hAnsi="Times New Roman" w:cs="Times New Roman"/>
          <w:color w:val="000000"/>
          <w:kern w:val="0"/>
          <w:sz w:val="22"/>
          <w:szCs w:val="22"/>
          <w14:ligatures w14:val="none"/>
        </w:rPr>
        <w:t>bond_variance</w:t>
      </w:r>
      <w:proofErr w:type="spellEnd"/>
      <w:r w:rsidRPr="00083DE9">
        <w:rPr>
          <w:rFonts w:ascii="Times New Roman" w:eastAsia="Times New Roman" w:hAnsi="Times New Roman" w:cs="Times New Roman"/>
          <w:color w:val="000000"/>
          <w:kern w:val="0"/>
          <w:sz w:val="22"/>
          <w:szCs w:val="22"/>
          <w14:ligatures w14:val="none"/>
        </w:rPr>
        <w:t xml:space="preserve">), coordination metrics (e.g., </w:t>
      </w:r>
      <w:proofErr w:type="spellStart"/>
      <w:r w:rsidRPr="00083DE9">
        <w:rPr>
          <w:rFonts w:ascii="Times New Roman" w:eastAsia="Times New Roman" w:hAnsi="Times New Roman" w:cs="Times New Roman"/>
          <w:color w:val="000000"/>
          <w:kern w:val="0"/>
          <w:sz w:val="22"/>
          <w:szCs w:val="22"/>
          <w14:ligatures w14:val="none"/>
        </w:rPr>
        <w:t>mean_coordination</w:t>
      </w:r>
      <w:proofErr w:type="spellEnd"/>
      <w:r w:rsidRPr="00083DE9">
        <w:rPr>
          <w:rFonts w:ascii="Times New Roman" w:eastAsia="Times New Roman" w:hAnsi="Times New Roman" w:cs="Times New Roman"/>
          <w:color w:val="000000"/>
          <w:kern w:val="0"/>
          <w:sz w:val="22"/>
          <w:szCs w:val="22"/>
          <w14:ligatures w14:val="none"/>
        </w:rPr>
        <w:t xml:space="preserve">, </w:t>
      </w:r>
      <w:proofErr w:type="spellStart"/>
      <w:r w:rsidRPr="00083DE9">
        <w:rPr>
          <w:rFonts w:ascii="Times New Roman" w:eastAsia="Times New Roman" w:hAnsi="Times New Roman" w:cs="Times New Roman"/>
          <w:color w:val="000000"/>
          <w:kern w:val="0"/>
          <w:sz w:val="22"/>
          <w:szCs w:val="22"/>
          <w14:ligatures w14:val="none"/>
        </w:rPr>
        <w:t>std_coordination</w:t>
      </w:r>
      <w:proofErr w:type="spellEnd"/>
      <w:r w:rsidRPr="00083DE9">
        <w:rPr>
          <w:rFonts w:ascii="Times New Roman" w:eastAsia="Times New Roman" w:hAnsi="Times New Roman" w:cs="Times New Roman"/>
          <w:color w:val="000000"/>
          <w:kern w:val="0"/>
          <w:sz w:val="22"/>
          <w:szCs w:val="22"/>
          <w14:ligatures w14:val="none"/>
        </w:rPr>
        <w:t xml:space="preserve">, </w:t>
      </w:r>
      <w:proofErr w:type="spellStart"/>
      <w:r w:rsidRPr="00083DE9">
        <w:rPr>
          <w:rFonts w:ascii="Times New Roman" w:eastAsia="Times New Roman" w:hAnsi="Times New Roman" w:cs="Times New Roman"/>
          <w:color w:val="000000"/>
          <w:kern w:val="0"/>
          <w:sz w:val="22"/>
          <w:szCs w:val="22"/>
          <w14:ligatures w14:val="none"/>
        </w:rPr>
        <w:t>max_coordination</w:t>
      </w:r>
      <w:proofErr w:type="spellEnd"/>
      <w:r w:rsidRPr="00083DE9">
        <w:rPr>
          <w:rFonts w:ascii="Times New Roman" w:eastAsia="Times New Roman" w:hAnsi="Times New Roman" w:cs="Times New Roman"/>
          <w:color w:val="000000"/>
          <w:kern w:val="0"/>
          <w:sz w:val="22"/>
          <w:szCs w:val="22"/>
          <w14:ligatures w14:val="none"/>
        </w:rPr>
        <w:t xml:space="preserve">), and shape descriptors (e.g., </w:t>
      </w:r>
      <w:proofErr w:type="spellStart"/>
      <w:r w:rsidRPr="00083DE9">
        <w:rPr>
          <w:rFonts w:ascii="Times New Roman" w:eastAsia="Times New Roman" w:hAnsi="Times New Roman" w:cs="Times New Roman"/>
          <w:color w:val="000000"/>
          <w:kern w:val="0"/>
          <w:sz w:val="22"/>
          <w:szCs w:val="22"/>
          <w14:ligatures w14:val="none"/>
        </w:rPr>
        <w:t>radius_of_gyration</w:t>
      </w:r>
      <w:proofErr w:type="spellEnd"/>
      <w:r w:rsidRPr="00083DE9">
        <w:rPr>
          <w:rFonts w:ascii="Times New Roman" w:eastAsia="Times New Roman" w:hAnsi="Times New Roman" w:cs="Times New Roman"/>
          <w:color w:val="000000"/>
          <w:kern w:val="0"/>
          <w:sz w:val="22"/>
          <w:szCs w:val="22"/>
          <w14:ligatures w14:val="none"/>
        </w:rPr>
        <w:t xml:space="preserve">, </w:t>
      </w:r>
      <w:proofErr w:type="spellStart"/>
      <w:r w:rsidRPr="00083DE9">
        <w:rPr>
          <w:rFonts w:ascii="Times New Roman" w:eastAsia="Times New Roman" w:hAnsi="Times New Roman" w:cs="Times New Roman"/>
          <w:color w:val="000000"/>
          <w:kern w:val="0"/>
          <w:sz w:val="22"/>
          <w:szCs w:val="22"/>
          <w14:ligatures w14:val="none"/>
        </w:rPr>
        <w:t>asphericity</w:t>
      </w:r>
      <w:proofErr w:type="spellEnd"/>
      <w:r w:rsidRPr="00083DE9">
        <w:rPr>
          <w:rFonts w:ascii="Times New Roman" w:eastAsia="Times New Roman" w:hAnsi="Times New Roman" w:cs="Times New Roman"/>
          <w:color w:val="000000"/>
          <w:kern w:val="0"/>
          <w:sz w:val="22"/>
          <w:szCs w:val="22"/>
          <w14:ligatures w14:val="none"/>
        </w:rPr>
        <w:t xml:space="preserve">, compactness, anisotropy, </w:t>
      </w:r>
      <w:proofErr w:type="spellStart"/>
      <w:r w:rsidRPr="00083DE9">
        <w:rPr>
          <w:rFonts w:ascii="Times New Roman" w:eastAsia="Times New Roman" w:hAnsi="Times New Roman" w:cs="Times New Roman"/>
          <w:color w:val="000000"/>
          <w:kern w:val="0"/>
          <w:sz w:val="22"/>
          <w:szCs w:val="22"/>
          <w14:ligatures w14:val="none"/>
        </w:rPr>
        <w:t>surface_fraction</w:t>
      </w:r>
      <w:proofErr w:type="spellEnd"/>
      <w:r w:rsidRPr="00083DE9">
        <w:rPr>
          <w:rFonts w:ascii="Times New Roman" w:eastAsia="Times New Roman" w:hAnsi="Times New Roman" w:cs="Times New Roman"/>
          <w:color w:val="000000"/>
          <w:kern w:val="0"/>
          <w:sz w:val="22"/>
          <w:szCs w:val="22"/>
          <w14:ligatures w14:val="none"/>
        </w:rPr>
        <w:t xml:space="preserve">, and dimensional ranges like </w:t>
      </w:r>
      <w:proofErr w:type="spellStart"/>
      <w:r w:rsidRPr="00083DE9">
        <w:rPr>
          <w:rFonts w:ascii="Times New Roman" w:eastAsia="Times New Roman" w:hAnsi="Times New Roman" w:cs="Times New Roman"/>
          <w:color w:val="000000"/>
          <w:kern w:val="0"/>
          <w:sz w:val="22"/>
          <w:szCs w:val="22"/>
          <w14:ligatures w14:val="none"/>
        </w:rPr>
        <w:t>x_range</w:t>
      </w:r>
      <w:proofErr w:type="spellEnd"/>
      <w:r w:rsidRPr="00083DE9">
        <w:rPr>
          <w:rFonts w:ascii="Times New Roman" w:eastAsia="Times New Roman" w:hAnsi="Times New Roman" w:cs="Times New Roman"/>
          <w:color w:val="000000"/>
          <w:kern w:val="0"/>
          <w:sz w:val="22"/>
          <w:szCs w:val="22"/>
          <w14:ligatures w14:val="none"/>
        </w:rPr>
        <w:t xml:space="preserve">). These features are derived from geometric analysis of cluster structures, without SOAP (Smooth Overlap of Atomic Positions) descriptors in this run (as no SOAP features appear in the importance lists, suggesting </w:t>
      </w:r>
      <w:proofErr w:type="spellStart"/>
      <w:r w:rsidRPr="00083DE9">
        <w:rPr>
          <w:rFonts w:ascii="Times New Roman" w:eastAsia="Times New Roman" w:hAnsi="Times New Roman" w:cs="Times New Roman"/>
          <w:color w:val="000000"/>
          <w:kern w:val="0"/>
          <w:sz w:val="22"/>
          <w:szCs w:val="22"/>
          <w14:ligatures w14:val="none"/>
        </w:rPr>
        <w:t>include_soap</w:t>
      </w:r>
      <w:proofErr w:type="spellEnd"/>
      <w:r w:rsidRPr="00083DE9">
        <w:rPr>
          <w:rFonts w:ascii="Times New Roman" w:eastAsia="Times New Roman" w:hAnsi="Times New Roman" w:cs="Times New Roman"/>
          <w:color w:val="000000"/>
          <w:kern w:val="0"/>
          <w:sz w:val="22"/>
          <w:szCs w:val="22"/>
          <w14:ligatures w14:val="none"/>
        </w:rPr>
        <w:t>=False or unavailable data).</w:t>
      </w:r>
    </w:p>
    <w:p w14:paraId="68D315FB"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The code performs:</w:t>
      </w:r>
    </w:p>
    <w:p w14:paraId="04FF21D8" w14:textId="77777777" w:rsidR="00083DE9" w:rsidRPr="00083DE9" w:rsidRDefault="00083DE9" w:rsidP="00083DE9">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Data loading and preparation (dropping </w:t>
      </w:r>
      <w:proofErr w:type="spellStart"/>
      <w:r w:rsidRPr="00083DE9">
        <w:rPr>
          <w:rFonts w:ascii="Times New Roman" w:eastAsia="Times New Roman" w:hAnsi="Times New Roman" w:cs="Times New Roman"/>
          <w:color w:val="000000"/>
          <w:kern w:val="0"/>
          <w:sz w:val="22"/>
          <w:szCs w:val="22"/>
          <w14:ligatures w14:val="none"/>
        </w:rPr>
        <w:t>NaNs</w:t>
      </w:r>
      <w:proofErr w:type="spellEnd"/>
      <w:r w:rsidRPr="00083DE9">
        <w:rPr>
          <w:rFonts w:ascii="Times New Roman" w:eastAsia="Times New Roman" w:hAnsi="Times New Roman" w:cs="Times New Roman"/>
          <w:color w:val="000000"/>
          <w:kern w:val="0"/>
          <w:sz w:val="22"/>
          <w:szCs w:val="22"/>
          <w14:ligatures w14:val="none"/>
        </w:rPr>
        <w:t>, feature selection).</w:t>
      </w:r>
    </w:p>
    <w:p w14:paraId="4AC1FEE9" w14:textId="77777777" w:rsidR="00083DE9" w:rsidRPr="00083DE9" w:rsidRDefault="00083DE9" w:rsidP="00083DE9">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Train-test split (80/20) and 5-fold cross-validation (CV) for robustness.</w:t>
      </w:r>
    </w:p>
    <w:p w14:paraId="0F5D0744" w14:textId="77777777" w:rsidR="00083DE9" w:rsidRPr="00083DE9" w:rsidRDefault="00083DE9" w:rsidP="00083DE9">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Model training with standardization (via </w:t>
      </w:r>
      <w:proofErr w:type="spellStart"/>
      <w:r w:rsidRPr="00083DE9">
        <w:rPr>
          <w:rFonts w:ascii="Times New Roman" w:eastAsia="Times New Roman" w:hAnsi="Times New Roman" w:cs="Times New Roman"/>
          <w:color w:val="000000"/>
          <w:kern w:val="0"/>
          <w:sz w:val="22"/>
          <w:szCs w:val="22"/>
          <w14:ligatures w14:val="none"/>
        </w:rPr>
        <w:t>StandardScaler</w:t>
      </w:r>
      <w:proofErr w:type="spellEnd"/>
      <w:r w:rsidRPr="00083DE9">
        <w:rPr>
          <w:rFonts w:ascii="Times New Roman" w:eastAsia="Times New Roman" w:hAnsi="Times New Roman" w:cs="Times New Roman"/>
          <w:color w:val="000000"/>
          <w:kern w:val="0"/>
          <w:sz w:val="22"/>
          <w:szCs w:val="22"/>
          <w14:ligatures w14:val="none"/>
        </w:rPr>
        <w:t>) to handle feature scale differences.</w:t>
      </w:r>
    </w:p>
    <w:p w14:paraId="7EEC6E47" w14:textId="77777777" w:rsidR="00083DE9" w:rsidRPr="00083DE9" w:rsidRDefault="00083DE9" w:rsidP="00083DE9">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Metric computation: R² (coefficient of determination), RMSE (root mean squared error), MAE (mean absolute error), and CV R² with standard deviation.</w:t>
      </w:r>
    </w:p>
    <w:p w14:paraId="4F4F8AEF" w14:textId="77777777" w:rsidR="00083DE9" w:rsidRPr="00083DE9" w:rsidRDefault="00083DE9" w:rsidP="00083DE9">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Feature importance extraction from coefficients (for regularized models).</w:t>
      </w:r>
    </w:p>
    <w:p w14:paraId="3991D74E" w14:textId="77777777" w:rsidR="00083DE9" w:rsidRPr="00083DE9" w:rsidRDefault="00083DE9" w:rsidP="00083DE9">
      <w:pPr>
        <w:numPr>
          <w:ilvl w:val="0"/>
          <w:numId w:val="1"/>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Visualization generation: Performance comparisons (bar charts for R², RMSE, CV, MAE), predictions vs. actual (scatter with perfect-fit line), residuals (scatter vs. predicted), and top feature coefficients (horizontal bars with positive/negative </w:t>
      </w:r>
      <w:proofErr w:type="spellStart"/>
      <w:r w:rsidRPr="00083DE9">
        <w:rPr>
          <w:rFonts w:ascii="Times New Roman" w:eastAsia="Times New Roman" w:hAnsi="Times New Roman" w:cs="Times New Roman"/>
          <w:color w:val="000000"/>
          <w:kern w:val="0"/>
          <w:sz w:val="22"/>
          <w:szCs w:val="22"/>
          <w14:ligatures w14:val="none"/>
        </w:rPr>
        <w:t>coloring</w:t>
      </w:r>
      <w:proofErr w:type="spellEnd"/>
      <w:r w:rsidRPr="00083DE9">
        <w:rPr>
          <w:rFonts w:ascii="Times New Roman" w:eastAsia="Times New Roman" w:hAnsi="Times New Roman" w:cs="Times New Roman"/>
          <w:color w:val="000000"/>
          <w:kern w:val="0"/>
          <w:sz w:val="22"/>
          <w:szCs w:val="22"/>
          <w14:ligatures w14:val="none"/>
        </w:rPr>
        <w:t>).</w:t>
      </w:r>
    </w:p>
    <w:p w14:paraId="2AFD9511"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The dataset size is implied to be moderate (e.g., hundreds of samples, based on scatter plot densities), with target energies ranging from approximately -1557.5 to -1540 eV (from prediction plots), spanning ~17.5 eV. This aligns with DFT-computed total energies for Au20 isomers, where structural variations (e.g., pyramidal vs. disordered) lead to energy differences on the order of eV. The models serve as interpretable baselines, establishing linear relationships before potentially advancing to non-linear methods (e.g., neural networks, as in literature on Au clusters).</w:t>
      </w:r>
    </w:p>
    <w:p w14:paraId="5D4C7CD3" w14:textId="77777777" w:rsidR="00083DE9" w:rsidRPr="00083DE9" w:rsidRDefault="00083DE9" w:rsidP="00083DE9">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Model Performance Findings</w:t>
      </w:r>
    </w:p>
    <w:p w14:paraId="5A5D87B6"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All models exhibit comparable performance, with test R² values of 0.777 (Linear and Ridge) to 0.779 (Lasso and Elastic Net), indicating they capture ~78% of the variance in cluster energies. RMSE on the test set is 1.335-1.336 eV for Linear/Ridge and slightly better at 1.331-1.330 eV for Lasso/Elastic Net, while MAE (test) hovers around 0.9-1.0 eV (from plots). CV R² means are 0.790-0.791 ± 0.026-0.027, showing consistent generalization across folds. Train R² (0.813) is marginally higher than test, suggesting mild overfitting in the unregularized Linear model, mitigated by regularization in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803"/>
        <w:gridCol w:w="693"/>
        <w:gridCol w:w="1465"/>
        <w:gridCol w:w="1366"/>
        <w:gridCol w:w="1477"/>
        <w:gridCol w:w="1349"/>
        <w:gridCol w:w="1259"/>
      </w:tblGrid>
      <w:tr w:rsidR="00083DE9" w:rsidRPr="00083DE9" w14:paraId="143C86D4" w14:textId="77777777">
        <w:trPr>
          <w:tblHeader/>
          <w:tblCellSpacing w:w="15" w:type="dxa"/>
        </w:trPr>
        <w:tc>
          <w:tcPr>
            <w:tcW w:w="0" w:type="auto"/>
            <w:vAlign w:val="center"/>
            <w:hideMark/>
          </w:tcPr>
          <w:p w14:paraId="3B0CD4CD"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Model</w:t>
            </w:r>
          </w:p>
        </w:tc>
        <w:tc>
          <w:tcPr>
            <w:tcW w:w="0" w:type="auto"/>
            <w:vAlign w:val="center"/>
            <w:hideMark/>
          </w:tcPr>
          <w:p w14:paraId="764C81B4"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Train R²</w:t>
            </w:r>
          </w:p>
        </w:tc>
        <w:tc>
          <w:tcPr>
            <w:tcW w:w="0" w:type="auto"/>
            <w:vAlign w:val="center"/>
            <w:hideMark/>
          </w:tcPr>
          <w:p w14:paraId="7018D04C"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Test R²</w:t>
            </w:r>
          </w:p>
        </w:tc>
        <w:tc>
          <w:tcPr>
            <w:tcW w:w="0" w:type="auto"/>
            <w:vAlign w:val="center"/>
            <w:hideMark/>
          </w:tcPr>
          <w:p w14:paraId="02FBE1D5"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Train RMSE (eV)</w:t>
            </w:r>
          </w:p>
        </w:tc>
        <w:tc>
          <w:tcPr>
            <w:tcW w:w="0" w:type="auto"/>
            <w:vAlign w:val="center"/>
            <w:hideMark/>
          </w:tcPr>
          <w:p w14:paraId="1413635A"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Test RMSE (eV)</w:t>
            </w:r>
          </w:p>
        </w:tc>
        <w:tc>
          <w:tcPr>
            <w:tcW w:w="0" w:type="auto"/>
            <w:vAlign w:val="center"/>
            <w:hideMark/>
          </w:tcPr>
          <w:p w14:paraId="46D7254D"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CV R² Mean ± Std</w:t>
            </w:r>
          </w:p>
        </w:tc>
        <w:tc>
          <w:tcPr>
            <w:tcW w:w="0" w:type="auto"/>
            <w:vAlign w:val="center"/>
            <w:hideMark/>
          </w:tcPr>
          <w:p w14:paraId="46BECEE4"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Train MAE (eV)</w:t>
            </w:r>
          </w:p>
        </w:tc>
        <w:tc>
          <w:tcPr>
            <w:tcW w:w="0" w:type="auto"/>
            <w:vAlign w:val="center"/>
            <w:hideMark/>
          </w:tcPr>
          <w:p w14:paraId="2113EB74" w14:textId="77777777" w:rsidR="00083DE9" w:rsidRPr="00083DE9" w:rsidRDefault="00083DE9" w:rsidP="00083DE9">
            <w:pPr>
              <w:spacing w:after="0" w:line="240" w:lineRule="auto"/>
              <w:jc w:val="center"/>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Test MAE (eV)</w:t>
            </w:r>
          </w:p>
        </w:tc>
      </w:tr>
      <w:tr w:rsidR="00083DE9" w:rsidRPr="00083DE9" w14:paraId="291A7D8E" w14:textId="77777777">
        <w:trPr>
          <w:tblCellSpacing w:w="15" w:type="dxa"/>
        </w:trPr>
        <w:tc>
          <w:tcPr>
            <w:tcW w:w="0" w:type="auto"/>
            <w:vAlign w:val="center"/>
            <w:hideMark/>
          </w:tcPr>
          <w:p w14:paraId="710D23A4"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Linear</w:t>
            </w:r>
          </w:p>
        </w:tc>
        <w:tc>
          <w:tcPr>
            <w:tcW w:w="0" w:type="auto"/>
            <w:vAlign w:val="center"/>
            <w:hideMark/>
          </w:tcPr>
          <w:p w14:paraId="201D465D"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0.813</w:t>
            </w:r>
          </w:p>
        </w:tc>
        <w:tc>
          <w:tcPr>
            <w:tcW w:w="0" w:type="auto"/>
            <w:vAlign w:val="center"/>
            <w:hideMark/>
          </w:tcPr>
          <w:p w14:paraId="1E2113F6"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0.777</w:t>
            </w:r>
          </w:p>
        </w:tc>
        <w:tc>
          <w:tcPr>
            <w:tcW w:w="0" w:type="auto"/>
            <w:vAlign w:val="center"/>
            <w:hideMark/>
          </w:tcPr>
          <w:p w14:paraId="7607845A"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1.246</w:t>
            </w:r>
          </w:p>
        </w:tc>
        <w:tc>
          <w:tcPr>
            <w:tcW w:w="0" w:type="auto"/>
            <w:vAlign w:val="center"/>
            <w:hideMark/>
          </w:tcPr>
          <w:p w14:paraId="196D758C"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1.336</w:t>
            </w:r>
          </w:p>
        </w:tc>
        <w:tc>
          <w:tcPr>
            <w:tcW w:w="0" w:type="auto"/>
            <w:vAlign w:val="center"/>
            <w:hideMark/>
          </w:tcPr>
          <w:p w14:paraId="17433149"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0.790 ± 0.026</w:t>
            </w:r>
          </w:p>
        </w:tc>
        <w:tc>
          <w:tcPr>
            <w:tcW w:w="0" w:type="auto"/>
            <w:vAlign w:val="center"/>
            <w:hideMark/>
          </w:tcPr>
          <w:p w14:paraId="07C6848E"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~0.95 (est.)</w:t>
            </w:r>
          </w:p>
        </w:tc>
        <w:tc>
          <w:tcPr>
            <w:tcW w:w="0" w:type="auto"/>
            <w:vAlign w:val="center"/>
            <w:hideMark/>
          </w:tcPr>
          <w:p w14:paraId="65D7F68D"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~1.00 (est.)</w:t>
            </w:r>
          </w:p>
        </w:tc>
      </w:tr>
      <w:tr w:rsidR="00083DE9" w:rsidRPr="00083DE9" w14:paraId="4BAF4D03" w14:textId="77777777">
        <w:trPr>
          <w:tblCellSpacing w:w="15" w:type="dxa"/>
        </w:trPr>
        <w:tc>
          <w:tcPr>
            <w:tcW w:w="0" w:type="auto"/>
            <w:vAlign w:val="center"/>
            <w:hideMark/>
          </w:tcPr>
          <w:p w14:paraId="784F6D80"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Ridge</w:t>
            </w:r>
          </w:p>
        </w:tc>
        <w:tc>
          <w:tcPr>
            <w:tcW w:w="0" w:type="auto"/>
            <w:vAlign w:val="center"/>
            <w:hideMark/>
          </w:tcPr>
          <w:p w14:paraId="1A28BB31"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0.813</w:t>
            </w:r>
          </w:p>
        </w:tc>
        <w:tc>
          <w:tcPr>
            <w:tcW w:w="0" w:type="auto"/>
            <w:vAlign w:val="center"/>
            <w:hideMark/>
          </w:tcPr>
          <w:p w14:paraId="27A20BA9"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0.777</w:t>
            </w:r>
          </w:p>
        </w:tc>
        <w:tc>
          <w:tcPr>
            <w:tcW w:w="0" w:type="auto"/>
            <w:vAlign w:val="center"/>
            <w:hideMark/>
          </w:tcPr>
          <w:p w14:paraId="0EA62977"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1.246</w:t>
            </w:r>
          </w:p>
        </w:tc>
        <w:tc>
          <w:tcPr>
            <w:tcW w:w="0" w:type="auto"/>
            <w:vAlign w:val="center"/>
            <w:hideMark/>
          </w:tcPr>
          <w:p w14:paraId="17917042"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1.336</w:t>
            </w:r>
          </w:p>
        </w:tc>
        <w:tc>
          <w:tcPr>
            <w:tcW w:w="0" w:type="auto"/>
            <w:vAlign w:val="center"/>
            <w:hideMark/>
          </w:tcPr>
          <w:p w14:paraId="418C4607"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0.790 ± 0.026</w:t>
            </w:r>
          </w:p>
        </w:tc>
        <w:tc>
          <w:tcPr>
            <w:tcW w:w="0" w:type="auto"/>
            <w:vAlign w:val="center"/>
            <w:hideMark/>
          </w:tcPr>
          <w:p w14:paraId="3D676145"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~0.95</w:t>
            </w:r>
          </w:p>
        </w:tc>
        <w:tc>
          <w:tcPr>
            <w:tcW w:w="0" w:type="auto"/>
            <w:vAlign w:val="center"/>
            <w:hideMark/>
          </w:tcPr>
          <w:p w14:paraId="420B6F08"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~1.00</w:t>
            </w:r>
          </w:p>
        </w:tc>
      </w:tr>
      <w:tr w:rsidR="00083DE9" w:rsidRPr="00083DE9" w14:paraId="3909A574" w14:textId="77777777">
        <w:trPr>
          <w:tblCellSpacing w:w="15" w:type="dxa"/>
        </w:trPr>
        <w:tc>
          <w:tcPr>
            <w:tcW w:w="0" w:type="auto"/>
            <w:vAlign w:val="center"/>
            <w:hideMark/>
          </w:tcPr>
          <w:p w14:paraId="1F2A5464"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Lasso</w:t>
            </w:r>
          </w:p>
        </w:tc>
        <w:tc>
          <w:tcPr>
            <w:tcW w:w="0" w:type="auto"/>
            <w:vAlign w:val="center"/>
            <w:hideMark/>
          </w:tcPr>
          <w:p w14:paraId="35F4542C"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0.813</w:t>
            </w:r>
          </w:p>
        </w:tc>
        <w:tc>
          <w:tcPr>
            <w:tcW w:w="0" w:type="auto"/>
            <w:vAlign w:val="center"/>
            <w:hideMark/>
          </w:tcPr>
          <w:p w14:paraId="794DFFA3"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0.779</w:t>
            </w:r>
          </w:p>
        </w:tc>
        <w:tc>
          <w:tcPr>
            <w:tcW w:w="0" w:type="auto"/>
            <w:vAlign w:val="center"/>
            <w:hideMark/>
          </w:tcPr>
          <w:p w14:paraId="40550062"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1.247</w:t>
            </w:r>
          </w:p>
        </w:tc>
        <w:tc>
          <w:tcPr>
            <w:tcW w:w="0" w:type="auto"/>
            <w:vAlign w:val="center"/>
            <w:hideMark/>
          </w:tcPr>
          <w:p w14:paraId="17FC864C"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1.331</w:t>
            </w:r>
          </w:p>
        </w:tc>
        <w:tc>
          <w:tcPr>
            <w:tcW w:w="0" w:type="auto"/>
            <w:vAlign w:val="center"/>
            <w:hideMark/>
          </w:tcPr>
          <w:p w14:paraId="4DB8CB27"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0.791 ± 0.027</w:t>
            </w:r>
          </w:p>
        </w:tc>
        <w:tc>
          <w:tcPr>
            <w:tcW w:w="0" w:type="auto"/>
            <w:vAlign w:val="center"/>
            <w:hideMark/>
          </w:tcPr>
          <w:p w14:paraId="45568430"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~0.95</w:t>
            </w:r>
          </w:p>
        </w:tc>
        <w:tc>
          <w:tcPr>
            <w:tcW w:w="0" w:type="auto"/>
            <w:vAlign w:val="center"/>
            <w:hideMark/>
          </w:tcPr>
          <w:p w14:paraId="231A0A4B"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~0.98</w:t>
            </w:r>
          </w:p>
        </w:tc>
      </w:tr>
      <w:tr w:rsidR="00083DE9" w:rsidRPr="00083DE9" w14:paraId="45417FDC" w14:textId="77777777">
        <w:trPr>
          <w:tblCellSpacing w:w="15" w:type="dxa"/>
        </w:trPr>
        <w:tc>
          <w:tcPr>
            <w:tcW w:w="0" w:type="auto"/>
            <w:vAlign w:val="center"/>
            <w:hideMark/>
          </w:tcPr>
          <w:p w14:paraId="421D348C"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Elastic Net</w:t>
            </w:r>
          </w:p>
        </w:tc>
        <w:tc>
          <w:tcPr>
            <w:tcW w:w="0" w:type="auto"/>
            <w:vAlign w:val="center"/>
            <w:hideMark/>
          </w:tcPr>
          <w:p w14:paraId="7575BDCA"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0.813</w:t>
            </w:r>
          </w:p>
        </w:tc>
        <w:tc>
          <w:tcPr>
            <w:tcW w:w="0" w:type="auto"/>
            <w:vAlign w:val="center"/>
            <w:hideMark/>
          </w:tcPr>
          <w:p w14:paraId="40FEF3E8"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0.779</w:t>
            </w:r>
          </w:p>
        </w:tc>
        <w:tc>
          <w:tcPr>
            <w:tcW w:w="0" w:type="auto"/>
            <w:vAlign w:val="center"/>
            <w:hideMark/>
          </w:tcPr>
          <w:p w14:paraId="0FDFD8FC"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1.247</w:t>
            </w:r>
          </w:p>
        </w:tc>
        <w:tc>
          <w:tcPr>
            <w:tcW w:w="0" w:type="auto"/>
            <w:vAlign w:val="center"/>
            <w:hideMark/>
          </w:tcPr>
          <w:p w14:paraId="1993FCE3"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1.331</w:t>
            </w:r>
          </w:p>
        </w:tc>
        <w:tc>
          <w:tcPr>
            <w:tcW w:w="0" w:type="auto"/>
            <w:vAlign w:val="center"/>
            <w:hideMark/>
          </w:tcPr>
          <w:p w14:paraId="5D5952ED"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0.791 ± 0.027</w:t>
            </w:r>
          </w:p>
        </w:tc>
        <w:tc>
          <w:tcPr>
            <w:tcW w:w="0" w:type="auto"/>
            <w:vAlign w:val="center"/>
            <w:hideMark/>
          </w:tcPr>
          <w:p w14:paraId="46CF2C5B"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~0.95</w:t>
            </w:r>
          </w:p>
        </w:tc>
        <w:tc>
          <w:tcPr>
            <w:tcW w:w="0" w:type="auto"/>
            <w:vAlign w:val="center"/>
            <w:hideMark/>
          </w:tcPr>
          <w:p w14:paraId="14E58C3B" w14:textId="77777777" w:rsidR="00083DE9" w:rsidRPr="00083DE9" w:rsidRDefault="00083DE9" w:rsidP="00083DE9">
            <w:pPr>
              <w:spacing w:after="0"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~0.98</w:t>
            </w:r>
          </w:p>
        </w:tc>
      </w:tr>
    </w:tbl>
    <w:p w14:paraId="480B8FC6" w14:textId="77777777" w:rsidR="00F77FBE" w:rsidRPr="00083DE9" w:rsidRDefault="00F77FBE">
      <w:pPr>
        <w:rPr>
          <w:rFonts w:ascii="Times New Roman" w:hAnsi="Times New Roman" w:cs="Times New Roman"/>
          <w:sz w:val="22"/>
          <w:szCs w:val="22"/>
        </w:rPr>
      </w:pPr>
    </w:p>
    <w:p w14:paraId="3F0AEA80" w14:textId="77777777" w:rsidR="00083DE9" w:rsidRPr="00083DE9" w:rsidRDefault="00083DE9" w:rsidP="00083DE9">
      <w:pPr>
        <w:numPr>
          <w:ilvl w:val="0"/>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lastRenderedPageBreak/>
        <w:t>Implications</w:t>
      </w:r>
      <w:r w:rsidRPr="00083DE9">
        <w:rPr>
          <w:rFonts w:ascii="Times New Roman" w:eastAsia="Times New Roman" w:hAnsi="Times New Roman" w:cs="Times New Roman"/>
          <w:color w:val="000000"/>
          <w:kern w:val="0"/>
          <w:sz w:val="22"/>
          <w:szCs w:val="22"/>
          <w14:ligatures w14:val="none"/>
        </w:rPr>
        <w:t>:</w:t>
      </w:r>
    </w:p>
    <w:p w14:paraId="20D2F9C8" w14:textId="77777777" w:rsidR="00083DE9" w:rsidRPr="00083DE9" w:rsidRDefault="00083DE9" w:rsidP="00083DE9">
      <w:pPr>
        <w:numPr>
          <w:ilvl w:val="1"/>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Comparative Efficacy</w:t>
      </w:r>
      <w:r w:rsidRPr="00083DE9">
        <w:rPr>
          <w:rFonts w:ascii="Times New Roman" w:eastAsia="Times New Roman" w:hAnsi="Times New Roman" w:cs="Times New Roman"/>
          <w:color w:val="000000"/>
          <w:kern w:val="0"/>
          <w:sz w:val="22"/>
          <w:szCs w:val="22"/>
          <w14:ligatures w14:val="none"/>
        </w:rPr>
        <w:t>: Lasso and Elastic Net marginally outperform Linear and Ridge on test metrics (higher R², lower RMSE/MAE), due to L1 regularization enabling sparse feature selection (14/15 features retained vs. all 15 in Ridge). This suggests minor multicollinearity among descriptors (e.g., bond and coordination metrics correlate), which Ridge stabilizes but Lasso prunes for parsimony. Elastic Net's hybrid (L1 ratio tuned via CV) balances this, grouping correlated features (e.g., coordination variances).</w:t>
      </w:r>
    </w:p>
    <w:p w14:paraId="58C539DB" w14:textId="77777777" w:rsidR="00083DE9" w:rsidRPr="00083DE9" w:rsidRDefault="00083DE9" w:rsidP="00083DE9">
      <w:pPr>
        <w:numPr>
          <w:ilvl w:val="1"/>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Error Scale</w:t>
      </w:r>
      <w:r w:rsidRPr="00083DE9">
        <w:rPr>
          <w:rFonts w:ascii="Times New Roman" w:eastAsia="Times New Roman" w:hAnsi="Times New Roman" w:cs="Times New Roman"/>
          <w:color w:val="000000"/>
          <w:kern w:val="0"/>
          <w:sz w:val="22"/>
          <w:szCs w:val="22"/>
          <w14:ligatures w14:val="none"/>
        </w:rPr>
        <w:t xml:space="preserve">: RMSE ~1.33 eV corresponds to ~66.5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 xml:space="preserve">/atom for Au20, which is acceptable for baseline linear models but higher than state-of-the-art ML potentials (e.g., ANN or GCNN achieve &lt;10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/atom for Au clusters in literature). The energy range (~17 eV) implies models resolve major isomer differences but may miss subtle structural nuances.</w:t>
      </w:r>
    </w:p>
    <w:p w14:paraId="21497C59" w14:textId="77777777" w:rsidR="00083DE9" w:rsidRPr="00083DE9" w:rsidRDefault="00083DE9" w:rsidP="00083DE9">
      <w:pPr>
        <w:numPr>
          <w:ilvl w:val="1"/>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Good Aspects</w:t>
      </w:r>
      <w:r w:rsidRPr="00083DE9">
        <w:rPr>
          <w:rFonts w:ascii="Times New Roman" w:eastAsia="Times New Roman" w:hAnsi="Times New Roman" w:cs="Times New Roman"/>
          <w:color w:val="000000"/>
          <w:kern w:val="0"/>
          <w:sz w:val="22"/>
          <w:szCs w:val="22"/>
          <w14:ligatures w14:val="none"/>
        </w:rPr>
        <w:t>: High R² (&gt;0.77) indicates strong linear relationships between geometric features and energy, validating the descriptors for Au20 (e.g., bond statistics dominate, as expected in metallic clusters where cohesion arises from delocalized electrons). Low CV std (~0.026) shows robustness to data splits, suitable for small datasets.</w:t>
      </w:r>
    </w:p>
    <w:p w14:paraId="1B342A7E" w14:textId="77777777" w:rsidR="00083DE9" w:rsidRPr="00083DE9" w:rsidRDefault="00083DE9" w:rsidP="00083DE9">
      <w:pPr>
        <w:numPr>
          <w:ilvl w:val="1"/>
          <w:numId w:val="2"/>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Bad Aspects</w:t>
      </w:r>
      <w:r w:rsidRPr="00083DE9">
        <w:rPr>
          <w:rFonts w:ascii="Times New Roman" w:eastAsia="Times New Roman" w:hAnsi="Times New Roman" w:cs="Times New Roman"/>
          <w:color w:val="000000"/>
          <w:kern w:val="0"/>
          <w:sz w:val="22"/>
          <w:szCs w:val="22"/>
          <w14:ligatures w14:val="none"/>
        </w:rPr>
        <w:t>: R² &lt;0.8 suggests ~22% unexplained variance, possibly from non-linear effects (e.g., electronic correlations in Au d-orbitals) or missing features (e.g., SOAP for local environments). Overfitting gap (train-test R² diff ~0.034) is small but indicates potential for more regularization or data augmentation. For Au20, where ground states are pyramidal&lt;</w:t>
      </w:r>
      <w:proofErr w:type="spellStart"/>
      <w:r w:rsidRPr="00083DE9">
        <w:rPr>
          <w:rFonts w:ascii="Times New Roman" w:eastAsia="Times New Roman" w:hAnsi="Times New Roman" w:cs="Times New Roman"/>
          <w:color w:val="000000"/>
          <w:kern w:val="0"/>
          <w:sz w:val="22"/>
          <w:szCs w:val="22"/>
          <w14:ligatures w14:val="none"/>
        </w:rPr>
        <w:t>tspan</w:t>
      </w:r>
      <w:proofErr w:type="spellEnd"/>
      <w:r w:rsidRPr="00083DE9">
        <w:rPr>
          <w:rFonts w:ascii="Times New Roman" w:eastAsia="Times New Roman" w:hAnsi="Times New Roman" w:cs="Times New Roman"/>
          <w:color w:val="000000"/>
          <w:kern w:val="0"/>
          <w:sz w:val="22"/>
          <w:szCs w:val="22"/>
          <w14:ligatures w14:val="none"/>
        </w:rPr>
        <w:t xml:space="preserve"> style="</w:t>
      </w:r>
      <w:proofErr w:type="spellStart"/>
      <w:r w:rsidRPr="00083DE9">
        <w:rPr>
          <w:rFonts w:ascii="Times New Roman" w:eastAsia="Times New Roman" w:hAnsi="Times New Roman" w:cs="Times New Roman"/>
          <w:color w:val="000000"/>
          <w:kern w:val="0"/>
          <w:sz w:val="22"/>
          <w:szCs w:val="22"/>
          <w14:ligatures w14:val="none"/>
        </w:rPr>
        <w:t>font-style:italic</w:t>
      </w:r>
      <w:proofErr w:type="spellEnd"/>
      <w:r w:rsidRPr="00083DE9">
        <w:rPr>
          <w:rFonts w:ascii="Times New Roman" w:eastAsia="Times New Roman" w:hAnsi="Times New Roman" w:cs="Times New Roman"/>
          <w:color w:val="000000"/>
          <w:kern w:val="0"/>
          <w:sz w:val="22"/>
          <w:szCs w:val="22"/>
          <w14:ligatures w14:val="none"/>
        </w:rPr>
        <w:t>;"&gt; &lt;/</w:t>
      </w:r>
      <w:proofErr w:type="spellStart"/>
      <w:r w:rsidRPr="00083DE9">
        <w:rPr>
          <w:rFonts w:ascii="Times New Roman" w:eastAsia="Times New Roman" w:hAnsi="Times New Roman" w:cs="Times New Roman"/>
          <w:color w:val="000000"/>
          <w:kern w:val="0"/>
          <w:sz w:val="22"/>
          <w:szCs w:val="22"/>
          <w14:ligatures w14:val="none"/>
        </w:rPr>
        <w:t>tspan</w:t>
      </w:r>
      <w:proofErr w:type="spellEnd"/>
      <w:r w:rsidRPr="00083DE9">
        <w:rPr>
          <w:rFonts w:ascii="Times New Roman" w:eastAsia="Times New Roman" w:hAnsi="Times New Roman" w:cs="Times New Roman"/>
          <w:color w:val="000000"/>
          <w:kern w:val="0"/>
          <w:sz w:val="22"/>
          <w:szCs w:val="22"/>
          <w14:ligatures w14:val="none"/>
        </w:rPr>
        <w:t>&gt;, linear models may undervalue angular descriptors, leading to higher errors for disordered isomers.</w:t>
      </w:r>
    </w:p>
    <w:p w14:paraId="3B4ED42D" w14:textId="77777777" w:rsidR="00083DE9" w:rsidRPr="00083DE9" w:rsidRDefault="00083DE9" w:rsidP="00083DE9">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Feature Importance Findings</w:t>
      </w:r>
    </w:p>
    <w:p w14:paraId="5A2EA939"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Coefficients reveal the directional impact of features on predicted energy (lower/more negative energy = more stable). Top features are consistent across models, with magnitudes decreasing rapidly (e.g., top 4 contribute &gt;80% of importance by abs(</w:t>
      </w:r>
      <w:proofErr w:type="spellStart"/>
      <w:r w:rsidRPr="00083DE9">
        <w:rPr>
          <w:rFonts w:ascii="Times New Roman" w:eastAsia="Times New Roman" w:hAnsi="Times New Roman" w:cs="Times New Roman"/>
          <w:color w:val="000000"/>
          <w:kern w:val="0"/>
          <w:sz w:val="22"/>
          <w:szCs w:val="22"/>
          <w14:ligatures w14:val="none"/>
        </w:rPr>
        <w:t>coeff</w:t>
      </w:r>
      <w:proofErr w:type="spellEnd"/>
      <w:r w:rsidRPr="00083DE9">
        <w:rPr>
          <w:rFonts w:ascii="Times New Roman" w:eastAsia="Times New Roman" w:hAnsi="Times New Roman" w:cs="Times New Roman"/>
          <w:color w:val="000000"/>
          <w:kern w:val="0"/>
          <w:sz w:val="22"/>
          <w:szCs w:val="22"/>
          <w14:ligatures w14:val="none"/>
        </w:rPr>
        <w:t>)).</w:t>
      </w:r>
    </w:p>
    <w:p w14:paraId="4B1ED89B" w14:textId="77777777" w:rsidR="00083DE9" w:rsidRPr="00083DE9" w:rsidRDefault="00083DE9" w:rsidP="00083DE9">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Key Features and Coefficients (Averaged Across Models)</w:t>
      </w:r>
      <w:r w:rsidRPr="00083DE9">
        <w:rPr>
          <w:rFonts w:ascii="Times New Roman" w:eastAsia="Times New Roman" w:hAnsi="Times New Roman" w:cs="Times New Roman"/>
          <w:color w:val="000000"/>
          <w:kern w:val="0"/>
          <w:sz w:val="22"/>
          <w:szCs w:val="22"/>
          <w14:ligatures w14:val="none"/>
        </w:rPr>
        <w:t>:</w:t>
      </w:r>
    </w:p>
    <w:p w14:paraId="79689789"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roofErr w:type="spellStart"/>
      <w:r w:rsidRPr="00083DE9">
        <w:rPr>
          <w:rFonts w:ascii="Times New Roman" w:eastAsia="Times New Roman" w:hAnsi="Times New Roman" w:cs="Times New Roman"/>
          <w:color w:val="000000"/>
          <w:kern w:val="0"/>
          <w:sz w:val="22"/>
          <w:szCs w:val="22"/>
          <w14:ligatures w14:val="none"/>
        </w:rPr>
        <w:t>mean_bond_length</w:t>
      </w:r>
      <w:proofErr w:type="spellEnd"/>
      <w:r w:rsidRPr="00083DE9">
        <w:rPr>
          <w:rFonts w:ascii="Times New Roman" w:eastAsia="Times New Roman" w:hAnsi="Times New Roman" w:cs="Times New Roman"/>
          <w:color w:val="000000"/>
          <w:kern w:val="0"/>
          <w:sz w:val="22"/>
          <w:szCs w:val="22"/>
          <w14:ligatures w14:val="none"/>
        </w:rPr>
        <w:t>: +3.9-4.1 (strongest positive) → Longer average bonds increase energy (destabilize clusters).</w:t>
      </w:r>
    </w:p>
    <w:p w14:paraId="3C8A4BD2"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roofErr w:type="spellStart"/>
      <w:r w:rsidRPr="00083DE9">
        <w:rPr>
          <w:rFonts w:ascii="Times New Roman" w:eastAsia="Times New Roman" w:hAnsi="Times New Roman" w:cs="Times New Roman"/>
          <w:color w:val="000000"/>
          <w:kern w:val="0"/>
          <w:sz w:val="22"/>
          <w:szCs w:val="22"/>
          <w14:ligatures w14:val="none"/>
        </w:rPr>
        <w:t>n_bonds</w:t>
      </w:r>
      <w:proofErr w:type="spellEnd"/>
      <w:r w:rsidRPr="00083DE9">
        <w:rPr>
          <w:rFonts w:ascii="Times New Roman" w:eastAsia="Times New Roman" w:hAnsi="Times New Roman" w:cs="Times New Roman"/>
          <w:color w:val="000000"/>
          <w:kern w:val="0"/>
          <w:sz w:val="22"/>
          <w:szCs w:val="22"/>
          <w14:ligatures w14:val="none"/>
        </w:rPr>
        <w:t>: -2.0-2.1 (strong negative) → More bonds decrease energy (stabilize via increased cohesion).</w:t>
      </w:r>
    </w:p>
    <w:p w14:paraId="208B8418"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roofErr w:type="spellStart"/>
      <w:r w:rsidRPr="00083DE9">
        <w:rPr>
          <w:rFonts w:ascii="Times New Roman" w:eastAsia="Times New Roman" w:hAnsi="Times New Roman" w:cs="Times New Roman"/>
          <w:color w:val="000000"/>
          <w:kern w:val="0"/>
          <w:sz w:val="22"/>
          <w:szCs w:val="22"/>
          <w14:ligatures w14:val="none"/>
        </w:rPr>
        <w:t>radius_of_gyration</w:t>
      </w:r>
      <w:proofErr w:type="spellEnd"/>
      <w:r w:rsidRPr="00083DE9">
        <w:rPr>
          <w:rFonts w:ascii="Times New Roman" w:eastAsia="Times New Roman" w:hAnsi="Times New Roman" w:cs="Times New Roman"/>
          <w:color w:val="000000"/>
          <w:kern w:val="0"/>
          <w:sz w:val="22"/>
          <w:szCs w:val="22"/>
          <w14:ligatures w14:val="none"/>
        </w:rPr>
        <w:t>: +1.4 (positive) → Larger inertial spread (less compact) increases energy.</w:t>
      </w:r>
    </w:p>
    <w:p w14:paraId="2357472A"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proofErr w:type="spellStart"/>
      <w:r w:rsidRPr="00083DE9">
        <w:rPr>
          <w:rFonts w:ascii="Times New Roman" w:eastAsia="Times New Roman" w:hAnsi="Times New Roman" w:cs="Times New Roman"/>
          <w:color w:val="000000"/>
          <w:kern w:val="0"/>
          <w:sz w:val="22"/>
          <w:szCs w:val="22"/>
          <w14:ligatures w14:val="none"/>
        </w:rPr>
        <w:t>bond_variance</w:t>
      </w:r>
      <w:proofErr w:type="spellEnd"/>
      <w:r w:rsidRPr="00083DE9">
        <w:rPr>
          <w:rFonts w:ascii="Times New Roman" w:eastAsia="Times New Roman" w:hAnsi="Times New Roman" w:cs="Times New Roman"/>
          <w:color w:val="000000"/>
          <w:kern w:val="0"/>
          <w:sz w:val="22"/>
          <w:szCs w:val="22"/>
          <w14:ligatures w14:val="none"/>
        </w:rPr>
        <w:t xml:space="preserve">: -1.3-1.5 (negative) → Higher bond length variability decreases energy (perhaps </w:t>
      </w:r>
      <w:proofErr w:type="spellStart"/>
      <w:r w:rsidRPr="00083DE9">
        <w:rPr>
          <w:rFonts w:ascii="Times New Roman" w:eastAsia="Times New Roman" w:hAnsi="Times New Roman" w:cs="Times New Roman"/>
          <w:color w:val="000000"/>
          <w:kern w:val="0"/>
          <w:sz w:val="22"/>
          <w:szCs w:val="22"/>
          <w14:ligatures w14:val="none"/>
        </w:rPr>
        <w:t>favoring</w:t>
      </w:r>
      <w:proofErr w:type="spellEnd"/>
      <w:r w:rsidRPr="00083DE9">
        <w:rPr>
          <w:rFonts w:ascii="Times New Roman" w:eastAsia="Times New Roman" w:hAnsi="Times New Roman" w:cs="Times New Roman"/>
          <w:color w:val="000000"/>
          <w:kern w:val="0"/>
          <w:sz w:val="22"/>
          <w:szCs w:val="22"/>
          <w14:ligatures w14:val="none"/>
        </w:rPr>
        <w:t xml:space="preserve"> mixed short/long bonds in stable motifs).</w:t>
      </w:r>
    </w:p>
    <w:p w14:paraId="6651E3CE"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Mid-tier: </w:t>
      </w:r>
      <w:proofErr w:type="spellStart"/>
      <w:r w:rsidRPr="00083DE9">
        <w:rPr>
          <w:rFonts w:ascii="Times New Roman" w:eastAsia="Times New Roman" w:hAnsi="Times New Roman" w:cs="Times New Roman"/>
          <w:color w:val="000000"/>
          <w:kern w:val="0"/>
          <w:sz w:val="22"/>
          <w:szCs w:val="22"/>
          <w14:ligatures w14:val="none"/>
        </w:rPr>
        <w:t>std_coordination</w:t>
      </w:r>
      <w:proofErr w:type="spellEnd"/>
      <w:r w:rsidRPr="00083DE9">
        <w:rPr>
          <w:rFonts w:ascii="Times New Roman" w:eastAsia="Times New Roman" w:hAnsi="Times New Roman" w:cs="Times New Roman"/>
          <w:color w:val="000000"/>
          <w:kern w:val="0"/>
          <w:sz w:val="22"/>
          <w:szCs w:val="22"/>
          <w14:ligatures w14:val="none"/>
        </w:rPr>
        <w:t> (+0.67-0.69, heterogeneous coordination destabilizes), </w:t>
      </w:r>
      <w:proofErr w:type="spellStart"/>
      <w:r w:rsidRPr="00083DE9">
        <w:rPr>
          <w:rFonts w:ascii="Times New Roman" w:eastAsia="Times New Roman" w:hAnsi="Times New Roman" w:cs="Times New Roman"/>
          <w:color w:val="000000"/>
          <w:kern w:val="0"/>
          <w:sz w:val="22"/>
          <w:szCs w:val="22"/>
          <w14:ligatures w14:val="none"/>
        </w:rPr>
        <w:t>std_bond_length</w:t>
      </w:r>
      <w:proofErr w:type="spellEnd"/>
      <w:r w:rsidRPr="00083DE9">
        <w:rPr>
          <w:rFonts w:ascii="Times New Roman" w:eastAsia="Times New Roman" w:hAnsi="Times New Roman" w:cs="Times New Roman"/>
          <w:color w:val="000000"/>
          <w:kern w:val="0"/>
          <w:sz w:val="22"/>
          <w:szCs w:val="22"/>
          <w14:ligatures w14:val="none"/>
        </w:rPr>
        <w:t> (-0.59-0.66, variability stabilizes), </w:t>
      </w:r>
      <w:proofErr w:type="spellStart"/>
      <w:r w:rsidRPr="00083DE9">
        <w:rPr>
          <w:rFonts w:ascii="Times New Roman" w:eastAsia="Times New Roman" w:hAnsi="Times New Roman" w:cs="Times New Roman"/>
          <w:color w:val="000000"/>
          <w:kern w:val="0"/>
          <w:sz w:val="22"/>
          <w:szCs w:val="22"/>
          <w14:ligatures w14:val="none"/>
        </w:rPr>
        <w:t>asphericity</w:t>
      </w:r>
      <w:proofErr w:type="spellEnd"/>
      <w:r w:rsidRPr="00083DE9">
        <w:rPr>
          <w:rFonts w:ascii="Times New Roman" w:eastAsia="Times New Roman" w:hAnsi="Times New Roman" w:cs="Times New Roman"/>
          <w:color w:val="000000"/>
          <w:kern w:val="0"/>
          <w:sz w:val="22"/>
          <w:szCs w:val="22"/>
          <w14:ligatures w14:val="none"/>
        </w:rPr>
        <w:t> and compactness (-0.5-0.57, spherical/compact shapes stabilize).</w:t>
      </w:r>
    </w:p>
    <w:p w14:paraId="6E9D55F6"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Low-tier: Dimensional ranges (x/y/</w:t>
      </w:r>
      <w:proofErr w:type="spellStart"/>
      <w:r w:rsidRPr="00083DE9">
        <w:rPr>
          <w:rFonts w:ascii="Times New Roman" w:eastAsia="Times New Roman" w:hAnsi="Times New Roman" w:cs="Times New Roman"/>
          <w:color w:val="000000"/>
          <w:kern w:val="0"/>
          <w:sz w:val="22"/>
          <w:szCs w:val="22"/>
          <w14:ligatures w14:val="none"/>
        </w:rPr>
        <w:t>z_range</w:t>
      </w:r>
      <w:proofErr w:type="spellEnd"/>
      <w:r w:rsidRPr="00083DE9">
        <w:rPr>
          <w:rFonts w:ascii="Times New Roman" w:eastAsia="Times New Roman" w:hAnsi="Times New Roman" w:cs="Times New Roman"/>
          <w:color w:val="000000"/>
          <w:kern w:val="0"/>
          <w:sz w:val="22"/>
          <w:szCs w:val="22"/>
          <w14:ligatures w14:val="none"/>
        </w:rPr>
        <w:t>, anisotropy) and </w:t>
      </w:r>
      <w:proofErr w:type="spellStart"/>
      <w:r w:rsidRPr="00083DE9">
        <w:rPr>
          <w:rFonts w:ascii="Times New Roman" w:eastAsia="Times New Roman" w:hAnsi="Times New Roman" w:cs="Times New Roman"/>
          <w:color w:val="000000"/>
          <w:kern w:val="0"/>
          <w:sz w:val="22"/>
          <w:szCs w:val="22"/>
          <w14:ligatures w14:val="none"/>
        </w:rPr>
        <w:t>surface_fraction</w:t>
      </w:r>
      <w:proofErr w:type="spellEnd"/>
      <w:r w:rsidRPr="00083DE9">
        <w:rPr>
          <w:rFonts w:ascii="Times New Roman" w:eastAsia="Times New Roman" w:hAnsi="Times New Roman" w:cs="Times New Roman"/>
          <w:color w:val="000000"/>
          <w:kern w:val="0"/>
          <w:sz w:val="22"/>
          <w:szCs w:val="22"/>
          <w14:ligatures w14:val="none"/>
        </w:rPr>
        <w:t> near zero, indicating minor roles.</w:t>
      </w:r>
    </w:p>
    <w:p w14:paraId="24F7AF70" w14:textId="77777777" w:rsidR="00083DE9" w:rsidRPr="00083DE9" w:rsidRDefault="00083DE9" w:rsidP="00083DE9">
      <w:pPr>
        <w:spacing w:before="100" w:beforeAutospacing="1" w:after="100" w:afterAutospacing="1" w:line="240" w:lineRule="auto"/>
        <w:ind w:left="720"/>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Ridge shows smoother coefficients (L2 shrinks all), while Lasso/Elastic Net zero out 1 feature (likely a range variable), promoting sparsity.</w:t>
      </w:r>
    </w:p>
    <w:p w14:paraId="4D1212E9" w14:textId="77777777" w:rsidR="00083DE9" w:rsidRPr="00083DE9" w:rsidRDefault="00083DE9" w:rsidP="00083DE9">
      <w:pPr>
        <w:numPr>
          <w:ilvl w:val="0"/>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Implications</w:t>
      </w:r>
      <w:r w:rsidRPr="00083DE9">
        <w:rPr>
          <w:rFonts w:ascii="Times New Roman" w:eastAsia="Times New Roman" w:hAnsi="Times New Roman" w:cs="Times New Roman"/>
          <w:color w:val="000000"/>
          <w:kern w:val="0"/>
          <w:sz w:val="22"/>
          <w:szCs w:val="22"/>
          <w14:ligatures w14:val="none"/>
        </w:rPr>
        <w:t>:</w:t>
      </w:r>
    </w:p>
    <w:p w14:paraId="496C4977"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Physical Interpretation</w:t>
      </w:r>
      <w:r w:rsidRPr="00083DE9">
        <w:rPr>
          <w:rFonts w:ascii="Times New Roman" w:eastAsia="Times New Roman" w:hAnsi="Times New Roman" w:cs="Times New Roman"/>
          <w:color w:val="000000"/>
          <w:kern w:val="0"/>
          <w:sz w:val="22"/>
          <w:szCs w:val="22"/>
          <w14:ligatures w14:val="none"/>
        </w:rPr>
        <w:t xml:space="preserve">: Bond-centric features dominate, aligning with Au cluster physics where stability derives from maximizing Au-Au bonds (metallic bonding) and </w:t>
      </w:r>
      <w:r w:rsidRPr="00083DE9">
        <w:rPr>
          <w:rFonts w:ascii="Times New Roman" w:eastAsia="Times New Roman" w:hAnsi="Times New Roman" w:cs="Times New Roman"/>
          <w:color w:val="000000"/>
          <w:kern w:val="0"/>
          <w:sz w:val="22"/>
          <w:szCs w:val="22"/>
          <w14:ligatures w14:val="none"/>
        </w:rPr>
        <w:lastRenderedPageBreak/>
        <w:t>minimizing surface energy. Positive </w:t>
      </w:r>
      <w:proofErr w:type="spellStart"/>
      <w:r w:rsidRPr="00083DE9">
        <w:rPr>
          <w:rFonts w:ascii="Times New Roman" w:eastAsia="Times New Roman" w:hAnsi="Times New Roman" w:cs="Times New Roman"/>
          <w:color w:val="000000"/>
          <w:kern w:val="0"/>
          <w:sz w:val="22"/>
          <w:szCs w:val="22"/>
          <w14:ligatures w14:val="none"/>
        </w:rPr>
        <w:t>mean_bond_length</w:t>
      </w:r>
      <w:proofErr w:type="spellEnd"/>
      <w:r w:rsidRPr="00083DE9">
        <w:rPr>
          <w:rFonts w:ascii="Times New Roman" w:eastAsia="Times New Roman" w:hAnsi="Times New Roman" w:cs="Times New Roman"/>
          <w:color w:val="000000"/>
          <w:kern w:val="0"/>
          <w:sz w:val="22"/>
          <w:szCs w:val="22"/>
          <w14:ligatures w14:val="none"/>
        </w:rPr>
        <w:t> implies strain in elongated bonds raises energy, consistent with DFT studies on Au20 isomers (pyramidal ground state has optimized ~2.8 Å bonds). Negative </w:t>
      </w:r>
      <w:proofErr w:type="spellStart"/>
      <w:r w:rsidRPr="00083DE9">
        <w:rPr>
          <w:rFonts w:ascii="Times New Roman" w:eastAsia="Times New Roman" w:hAnsi="Times New Roman" w:cs="Times New Roman"/>
          <w:color w:val="000000"/>
          <w:kern w:val="0"/>
          <w:sz w:val="22"/>
          <w:szCs w:val="22"/>
          <w14:ligatures w14:val="none"/>
        </w:rPr>
        <w:t>n_bonds</w:t>
      </w:r>
      <w:proofErr w:type="spellEnd"/>
      <w:r w:rsidRPr="00083DE9">
        <w:rPr>
          <w:rFonts w:ascii="Times New Roman" w:eastAsia="Times New Roman" w:hAnsi="Times New Roman" w:cs="Times New Roman"/>
          <w:color w:val="000000"/>
          <w:kern w:val="0"/>
          <w:sz w:val="22"/>
          <w:szCs w:val="22"/>
          <w14:ligatures w14:val="none"/>
        </w:rPr>
        <w:t> and </w:t>
      </w:r>
      <w:proofErr w:type="spellStart"/>
      <w:r w:rsidRPr="00083DE9">
        <w:rPr>
          <w:rFonts w:ascii="Times New Roman" w:eastAsia="Times New Roman" w:hAnsi="Times New Roman" w:cs="Times New Roman"/>
          <w:color w:val="000000"/>
          <w:kern w:val="0"/>
          <w:sz w:val="22"/>
          <w:szCs w:val="22"/>
          <w14:ligatures w14:val="none"/>
        </w:rPr>
        <w:t>bond_variancesuggest</w:t>
      </w:r>
      <w:proofErr w:type="spellEnd"/>
      <w:r w:rsidRPr="00083DE9">
        <w:rPr>
          <w:rFonts w:ascii="Times New Roman" w:eastAsia="Times New Roman" w:hAnsi="Times New Roman" w:cs="Times New Roman"/>
          <w:color w:val="000000"/>
          <w:kern w:val="0"/>
          <w:sz w:val="22"/>
          <w:szCs w:val="22"/>
          <w14:ligatures w14:val="none"/>
        </w:rPr>
        <w:t xml:space="preserve"> stable clusters </w:t>
      </w:r>
      <w:proofErr w:type="spellStart"/>
      <w:r w:rsidRPr="00083DE9">
        <w:rPr>
          <w:rFonts w:ascii="Times New Roman" w:eastAsia="Times New Roman" w:hAnsi="Times New Roman" w:cs="Times New Roman"/>
          <w:color w:val="000000"/>
          <w:kern w:val="0"/>
          <w:sz w:val="22"/>
          <w:szCs w:val="22"/>
          <w14:ligatures w14:val="none"/>
        </w:rPr>
        <w:t>favor</w:t>
      </w:r>
      <w:proofErr w:type="spellEnd"/>
      <w:r w:rsidRPr="00083DE9">
        <w:rPr>
          <w:rFonts w:ascii="Times New Roman" w:eastAsia="Times New Roman" w:hAnsi="Times New Roman" w:cs="Times New Roman"/>
          <w:color w:val="000000"/>
          <w:kern w:val="0"/>
          <w:sz w:val="22"/>
          <w:szCs w:val="22"/>
          <w14:ligatures w14:val="none"/>
        </w:rPr>
        <w:t xml:space="preserve"> high connectivity with diverse bond lengths (e.g., core-shell motifs). Shape features like </w:t>
      </w:r>
      <w:proofErr w:type="spellStart"/>
      <w:r w:rsidRPr="00083DE9">
        <w:rPr>
          <w:rFonts w:ascii="Times New Roman" w:eastAsia="Times New Roman" w:hAnsi="Times New Roman" w:cs="Times New Roman"/>
          <w:color w:val="000000"/>
          <w:kern w:val="0"/>
          <w:sz w:val="22"/>
          <w:szCs w:val="22"/>
          <w14:ligatures w14:val="none"/>
        </w:rPr>
        <w:t>radius_of_gyration</w:t>
      </w:r>
      <w:proofErr w:type="spellEnd"/>
      <w:r w:rsidRPr="00083DE9">
        <w:rPr>
          <w:rFonts w:ascii="Times New Roman" w:eastAsia="Times New Roman" w:hAnsi="Times New Roman" w:cs="Times New Roman"/>
          <w:color w:val="000000"/>
          <w:kern w:val="0"/>
          <w:sz w:val="22"/>
          <w:szCs w:val="22"/>
          <w14:ligatures w14:val="none"/>
        </w:rPr>
        <w:t> and compactness reflect compactness preference, as compact Au20 (e.g., tetrahedral) minimizes unsaturated atoms.</w:t>
      </w:r>
    </w:p>
    <w:p w14:paraId="5A4B2562"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Model Insights</w:t>
      </w:r>
      <w:r w:rsidRPr="00083DE9">
        <w:rPr>
          <w:rFonts w:ascii="Times New Roman" w:eastAsia="Times New Roman" w:hAnsi="Times New Roman" w:cs="Times New Roman"/>
          <w:color w:val="000000"/>
          <w:kern w:val="0"/>
          <w:sz w:val="22"/>
          <w:szCs w:val="22"/>
          <w14:ligatures w14:val="none"/>
        </w:rPr>
        <w:t>: High coefficient consistency across models validates linear assumptions. Sparsity in Lasso/Elastic Net implies ~10-12 features suffice, reducing complexity for deployment (e.g., in high-throughput screening).</w:t>
      </w:r>
    </w:p>
    <w:p w14:paraId="0FE60190"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Good Aspects</w:t>
      </w:r>
      <w:r w:rsidRPr="00083DE9">
        <w:rPr>
          <w:rFonts w:ascii="Times New Roman" w:eastAsia="Times New Roman" w:hAnsi="Times New Roman" w:cs="Times New Roman"/>
          <w:color w:val="000000"/>
          <w:kern w:val="0"/>
          <w:sz w:val="22"/>
          <w:szCs w:val="22"/>
          <w14:ligatures w14:val="none"/>
        </w:rPr>
        <w:t>: Interpretable signs match intuition (e.g., more bonds → stability), enabling hypothesis generation for Au20 design (optimize for short, numerous bonds).</w:t>
      </w:r>
    </w:p>
    <w:p w14:paraId="05D6A671" w14:textId="77777777" w:rsidR="00083DE9" w:rsidRPr="00083DE9" w:rsidRDefault="00083DE9" w:rsidP="00083DE9">
      <w:pPr>
        <w:numPr>
          <w:ilvl w:val="1"/>
          <w:numId w:val="3"/>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Bad Aspects</w:t>
      </w:r>
      <w:r w:rsidRPr="00083DE9">
        <w:rPr>
          <w:rFonts w:ascii="Times New Roman" w:eastAsia="Times New Roman" w:hAnsi="Times New Roman" w:cs="Times New Roman"/>
          <w:color w:val="000000"/>
          <w:kern w:val="0"/>
          <w:sz w:val="22"/>
          <w:szCs w:val="22"/>
          <w14:ligatures w14:val="none"/>
        </w:rPr>
        <w:t xml:space="preserve">: Negligible coefficients for anisotropy/surface features may undervalue surface effects in small clusters (Au20 has high surface-to-volume ratio), suggesting need for explicit surface descriptors or non-linear interactions (e.g., via </w:t>
      </w:r>
      <w:proofErr w:type="spellStart"/>
      <w:r w:rsidRPr="00083DE9">
        <w:rPr>
          <w:rFonts w:ascii="Times New Roman" w:eastAsia="Times New Roman" w:hAnsi="Times New Roman" w:cs="Times New Roman"/>
          <w:color w:val="000000"/>
          <w:kern w:val="0"/>
          <w:sz w:val="22"/>
          <w:szCs w:val="22"/>
          <w14:ligatures w14:val="none"/>
        </w:rPr>
        <w:t>PolynomialFeatures</w:t>
      </w:r>
      <w:proofErr w:type="spellEnd"/>
      <w:r w:rsidRPr="00083DE9">
        <w:rPr>
          <w:rFonts w:ascii="Times New Roman" w:eastAsia="Times New Roman" w:hAnsi="Times New Roman" w:cs="Times New Roman"/>
          <w:color w:val="000000"/>
          <w:kern w:val="0"/>
          <w:sz w:val="22"/>
          <w:szCs w:val="22"/>
          <w14:ligatures w14:val="none"/>
        </w:rPr>
        <w:t>, not used here). If dataset biases toward certain isomers, importances may not generalize.</w:t>
      </w:r>
    </w:p>
    <w:p w14:paraId="16BBE836" w14:textId="77777777" w:rsidR="00083DE9" w:rsidRPr="00083DE9" w:rsidRDefault="00083DE9" w:rsidP="00083DE9">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Diagnostic Plot Findings</w:t>
      </w:r>
    </w:p>
    <w:p w14:paraId="41C82B12" w14:textId="77777777" w:rsidR="00083DE9" w:rsidRPr="00083DE9" w:rsidRDefault="00083DE9" w:rsidP="00083DE9">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Predictions vs. Actual</w:t>
      </w:r>
      <w:r w:rsidRPr="00083DE9">
        <w:rPr>
          <w:rFonts w:ascii="Times New Roman" w:eastAsia="Times New Roman" w:hAnsi="Times New Roman" w:cs="Times New Roman"/>
          <w:color w:val="000000"/>
          <w:kern w:val="0"/>
          <w:sz w:val="22"/>
          <w:szCs w:val="22"/>
          <w14:ligatures w14:val="none"/>
        </w:rPr>
        <w:t>: All models show points clustered along the perfect-fit line (R² ~0.777-0.779), with minor deviations at extremes (-1557 and -1540 eV). No systematic bias (e.g., underprediction at low energies).</w:t>
      </w:r>
    </w:p>
    <w:p w14:paraId="37292802" w14:textId="77777777" w:rsidR="00083DE9" w:rsidRPr="00083DE9" w:rsidRDefault="00083DE9" w:rsidP="00083DE9">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Residuals</w:t>
      </w:r>
      <w:r w:rsidRPr="00083DE9">
        <w:rPr>
          <w:rFonts w:ascii="Times New Roman" w:eastAsia="Times New Roman" w:hAnsi="Times New Roman" w:cs="Times New Roman"/>
          <w:color w:val="000000"/>
          <w:kern w:val="0"/>
          <w:sz w:val="22"/>
          <w:szCs w:val="22"/>
          <w14:ligatures w14:val="none"/>
        </w:rPr>
        <w:t xml:space="preserve">: Scattered randomly around zero, with variance ~±4 eV (homoscedastic). No </w:t>
      </w:r>
      <w:proofErr w:type="spellStart"/>
      <w:r w:rsidRPr="00083DE9">
        <w:rPr>
          <w:rFonts w:ascii="Times New Roman" w:eastAsia="Times New Roman" w:hAnsi="Times New Roman" w:cs="Times New Roman"/>
          <w:color w:val="000000"/>
          <w:kern w:val="0"/>
          <w:sz w:val="22"/>
          <w:szCs w:val="22"/>
          <w14:ligatures w14:val="none"/>
        </w:rPr>
        <w:t>funneling</w:t>
      </w:r>
      <w:proofErr w:type="spellEnd"/>
      <w:r w:rsidRPr="00083DE9">
        <w:rPr>
          <w:rFonts w:ascii="Times New Roman" w:eastAsia="Times New Roman" w:hAnsi="Times New Roman" w:cs="Times New Roman"/>
          <w:color w:val="000000"/>
          <w:kern w:val="0"/>
          <w:sz w:val="22"/>
          <w:szCs w:val="22"/>
          <w14:ligatures w14:val="none"/>
        </w:rPr>
        <w:t xml:space="preserve"> or curvature, confirming linear assumptions hold; outliers are few, likely rare unstable isomers.</w:t>
      </w:r>
    </w:p>
    <w:p w14:paraId="40F09FBB" w14:textId="77777777" w:rsidR="00083DE9" w:rsidRPr="00083DE9" w:rsidRDefault="00083DE9" w:rsidP="00083DE9">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Implications</w:t>
      </w:r>
      <w:r w:rsidRPr="00083DE9">
        <w:rPr>
          <w:rFonts w:ascii="Times New Roman" w:eastAsia="Times New Roman" w:hAnsi="Times New Roman" w:cs="Times New Roman"/>
          <w:color w:val="000000"/>
          <w:kern w:val="0"/>
          <w:sz w:val="22"/>
          <w:szCs w:val="22"/>
          <w14:ligatures w14:val="none"/>
        </w:rPr>
        <w:t>: Good fit without heteroscedasticity implies reliable predictions across energy range. Random residuals suggest captured variance is linear; remaining error may stem from stochastic DFT noise or unmodeled quantum effects.</w:t>
      </w:r>
    </w:p>
    <w:p w14:paraId="6A2C9BF4" w14:textId="77777777" w:rsidR="00083DE9" w:rsidRPr="00083DE9" w:rsidRDefault="00083DE9" w:rsidP="00083DE9">
      <w:pPr>
        <w:numPr>
          <w:ilvl w:val="0"/>
          <w:numId w:val="4"/>
        </w:num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Good/Bad</w:t>
      </w:r>
      <w:r w:rsidRPr="00083DE9">
        <w:rPr>
          <w:rFonts w:ascii="Times New Roman" w:eastAsia="Times New Roman" w:hAnsi="Times New Roman" w:cs="Times New Roman"/>
          <w:color w:val="000000"/>
          <w:kern w:val="0"/>
          <w:sz w:val="22"/>
          <w:szCs w:val="22"/>
          <w14:ligatures w14:val="none"/>
        </w:rPr>
        <w:t>: Positive validation of model adequacy, but residual spread (SD ~1.33 eV) indicates potential for error reduction via advanced descriptors (e.g., SOAP in code, which could capture local symmetries).</w:t>
      </w:r>
    </w:p>
    <w:p w14:paraId="4C67C35F" w14:textId="77777777" w:rsidR="00083DE9" w:rsidRPr="00083DE9" w:rsidRDefault="00083DE9" w:rsidP="00083DE9">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Overall Implications and Recommendations</w:t>
      </w:r>
    </w:p>
    <w:p w14:paraId="43BEE449"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This analysis establishes linear models as effective baselines for Au20 energy prediction, capturing key structural-energy links with ~78% accuracy. Implications include prioritizing bond optimization in cluster design, with potential applications in catalysis (Au20 is active for CO oxidation). However, performance lags behind literature ML (e.g., ANN achieves &lt;0.1 eV RMSE for Au clusters), suggesting upgrades: Enable SOAP tuning (code has grid search for </w:t>
      </w:r>
      <w:proofErr w:type="spellStart"/>
      <w:r w:rsidRPr="00083DE9">
        <w:rPr>
          <w:rFonts w:ascii="Times New Roman" w:eastAsia="Times New Roman" w:hAnsi="Times New Roman" w:cs="Times New Roman"/>
          <w:color w:val="000000"/>
          <w:kern w:val="0"/>
          <w:sz w:val="22"/>
          <w:szCs w:val="22"/>
          <w14:ligatures w14:val="none"/>
        </w:rPr>
        <w:t>r_cut</w:t>
      </w:r>
      <w:proofErr w:type="spellEnd"/>
      <w:r w:rsidRPr="00083DE9">
        <w:rPr>
          <w:rFonts w:ascii="Times New Roman" w:eastAsia="Times New Roman" w:hAnsi="Times New Roman" w:cs="Times New Roman"/>
          <w:color w:val="000000"/>
          <w:kern w:val="0"/>
          <w:sz w:val="22"/>
          <w:szCs w:val="22"/>
          <w14:ligatures w14:val="none"/>
        </w:rPr>
        <w:t xml:space="preserve">=4.0-5.0, </w:t>
      </w:r>
      <w:proofErr w:type="spellStart"/>
      <w:r w:rsidRPr="00083DE9">
        <w:rPr>
          <w:rFonts w:ascii="Times New Roman" w:eastAsia="Times New Roman" w:hAnsi="Times New Roman" w:cs="Times New Roman"/>
          <w:color w:val="000000"/>
          <w:kern w:val="0"/>
          <w:sz w:val="22"/>
          <w:szCs w:val="22"/>
          <w14:ligatures w14:val="none"/>
        </w:rPr>
        <w:t>n_max</w:t>
      </w:r>
      <w:proofErr w:type="spellEnd"/>
      <w:r w:rsidRPr="00083DE9">
        <w:rPr>
          <w:rFonts w:ascii="Times New Roman" w:eastAsia="Times New Roman" w:hAnsi="Times New Roman" w:cs="Times New Roman"/>
          <w:color w:val="000000"/>
          <w:kern w:val="0"/>
          <w:sz w:val="22"/>
          <w:szCs w:val="22"/>
          <w14:ligatures w14:val="none"/>
        </w:rPr>
        <w:t xml:space="preserve">=6-8, </w:t>
      </w:r>
      <w:proofErr w:type="spellStart"/>
      <w:r w:rsidRPr="00083DE9">
        <w:rPr>
          <w:rFonts w:ascii="Times New Roman" w:eastAsia="Times New Roman" w:hAnsi="Times New Roman" w:cs="Times New Roman"/>
          <w:color w:val="000000"/>
          <w:kern w:val="0"/>
          <w:sz w:val="22"/>
          <w:szCs w:val="22"/>
          <w14:ligatures w14:val="none"/>
        </w:rPr>
        <w:t>l_max</w:t>
      </w:r>
      <w:proofErr w:type="spellEnd"/>
      <w:r w:rsidRPr="00083DE9">
        <w:rPr>
          <w:rFonts w:ascii="Times New Roman" w:eastAsia="Times New Roman" w:hAnsi="Times New Roman" w:cs="Times New Roman"/>
          <w:color w:val="000000"/>
          <w:kern w:val="0"/>
          <w:sz w:val="22"/>
          <w:szCs w:val="22"/>
          <w14:ligatures w14:val="none"/>
        </w:rPr>
        <w:t>=6-8, sigma=0.5-1.0, sparse=True, PCA optional), add non-linearity (e.g., kernel regression), or ensemble models. Good for interpretability; bad for precision—iterate with more data or physics-informed features for sub-eV accuracy.</w:t>
      </w:r>
    </w:p>
    <w:p w14:paraId="35E4FC19" w14:textId="77777777" w:rsidR="00083DE9" w:rsidRPr="00083DE9" w:rsidRDefault="00083DE9" w:rsidP="00083DE9">
      <w:pPr>
        <w:spacing w:before="100" w:beforeAutospacing="1" w:after="100" w:afterAutospacing="1" w:line="240" w:lineRule="auto"/>
        <w:outlineLvl w:val="2"/>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Detailed Research-Oriented Analysis of Model Performance and Visualizations</w:t>
      </w:r>
    </w:p>
    <w:p w14:paraId="2CA8260C"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This expanded analysis delves into the results from the </w:t>
      </w:r>
      <w:proofErr w:type="spellStart"/>
      <w:r w:rsidRPr="00083DE9">
        <w:rPr>
          <w:rFonts w:ascii="Times New Roman" w:eastAsia="Times New Roman" w:hAnsi="Times New Roman" w:cs="Times New Roman"/>
          <w:color w:val="000000"/>
          <w:kern w:val="0"/>
          <w:sz w:val="22"/>
          <w:szCs w:val="22"/>
          <w14:ligatures w14:val="none"/>
        </w:rPr>
        <w:t>LinearModelsAnalyzer</w:t>
      </w:r>
      <w:proofErr w:type="spellEnd"/>
      <w:r w:rsidRPr="00083DE9">
        <w:rPr>
          <w:rFonts w:ascii="Times New Roman" w:eastAsia="Times New Roman" w:hAnsi="Times New Roman" w:cs="Times New Roman"/>
          <w:color w:val="000000"/>
          <w:kern w:val="0"/>
          <w:sz w:val="22"/>
          <w:szCs w:val="22"/>
          <w14:ligatures w14:val="none"/>
        </w:rPr>
        <w:t xml:space="preserve"> implementation, focusing on the predictive </w:t>
      </w:r>
      <w:proofErr w:type="spellStart"/>
      <w:r w:rsidRPr="00083DE9">
        <w:rPr>
          <w:rFonts w:ascii="Times New Roman" w:eastAsia="Times New Roman" w:hAnsi="Times New Roman" w:cs="Times New Roman"/>
          <w:color w:val="000000"/>
          <w:kern w:val="0"/>
          <w:sz w:val="22"/>
          <w:szCs w:val="22"/>
          <w14:ligatures w14:val="none"/>
        </w:rPr>
        <w:t>modeling</w:t>
      </w:r>
      <w:proofErr w:type="spellEnd"/>
      <w:r w:rsidRPr="00083DE9">
        <w:rPr>
          <w:rFonts w:ascii="Times New Roman" w:eastAsia="Times New Roman" w:hAnsi="Times New Roman" w:cs="Times New Roman"/>
          <w:color w:val="000000"/>
          <w:kern w:val="0"/>
          <w:sz w:val="22"/>
          <w:szCs w:val="22"/>
          <w14:ligatures w14:val="none"/>
        </w:rPr>
        <w:t xml:space="preserve"> of total energies for 20-atom gold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nanoclusters using linear regression variants. The dataset comprises structural descriptors derived from geometric analyses, such as bond length statistics, coordination numbers, and shape metrics, without incorporation of advanced atomic environment descriptors like SOAP (as evidenced by the absence of soap_* features in importance rankings). The energy predictions target total electronic energies (likely from density functional theory, DFT, calculations), spanning approximately -1557.5 to -1540 eV based on the prediction-vs-actual plots, </w:t>
      </w:r>
      <w:r w:rsidRPr="00083DE9">
        <w:rPr>
          <w:rFonts w:ascii="Times New Roman" w:eastAsia="Times New Roman" w:hAnsi="Times New Roman" w:cs="Times New Roman"/>
          <w:color w:val="000000"/>
          <w:kern w:val="0"/>
          <w:sz w:val="22"/>
          <w:szCs w:val="22"/>
          <w14:ligatures w14:val="none"/>
        </w:rPr>
        <w:lastRenderedPageBreak/>
        <w:t>which corresponds to a variance of ~17.5 eV across configurations. This range is consistent with DFT-computed total energies for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isomers, where the ground-state tetrahedral structure (often described as pyramidal due to its C</w:t>
      </w:r>
      <w:r w:rsidRPr="00083DE9">
        <w:rPr>
          <w:rFonts w:ascii="Times New Roman" w:eastAsia="Times New Roman" w:hAnsi="Times New Roman" w:cs="Times New Roman"/>
          <w:color w:val="000000"/>
          <w:kern w:val="0"/>
          <w:sz w:val="22"/>
          <w:szCs w:val="22"/>
          <w:vertAlign w:val="subscript"/>
          <w14:ligatures w14:val="none"/>
        </w:rPr>
        <w:t>2v</w:t>
      </w:r>
      <w:r w:rsidRPr="00083DE9">
        <w:rPr>
          <w:rFonts w:ascii="Times New Roman" w:eastAsia="Times New Roman" w:hAnsi="Times New Roman" w:cs="Times New Roman"/>
          <w:color w:val="000000"/>
          <w:kern w:val="0"/>
          <w:sz w:val="22"/>
          <w:szCs w:val="22"/>
          <w14:ligatures w14:val="none"/>
        </w:rPr>
        <w:t xml:space="preserve"> symmetry) exhibits energies around -1550 eV at typical DFT levels (e.g., PBE functional), while higher-energy disordered or planar isomers differ by 0.5–5 eV, and unstable configurations can extend the spread further. Such variability underscores the challenge of capturing subtle structural-energetic correlations in metallic nanoclusters, where relativistic effects and d-band electron delocalization play critical roles.</w:t>
      </w:r>
    </w:p>
    <w:p w14:paraId="49C86177"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The models—baseline Linear Regression, Ridge (L2-regularized), Lasso (L1-regularized), and Elastic Net (hybrid L1/L2)—serve as interpretable baselines for establishing linear mappings from descriptors to energies, akin to surrogate models in high-throughput materials screening. Performance is evaluated via R², RMSE, MAE, and 5-fold CV, with visualizations providing diagnostic insights into fit quality, bias, and feature contributions. Below, I dissect the findings by visualization category, integrating implications for nanocluster physics and comparisons to literature benchmarks.</w:t>
      </w:r>
    </w:p>
    <w:p w14:paraId="274FFA88" w14:textId="77777777" w:rsidR="00083DE9" w:rsidRPr="00083DE9" w:rsidRDefault="00083DE9" w:rsidP="00083DE9">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1. Model Performance Comparison (Bar Charts: R², RMSE, CV R², MAE)</w:t>
      </w:r>
    </w:p>
    <w:p w14:paraId="424B0740"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The top-left panel illustrates R² scores, with train values ~0.813 across models (indicating 81.3% variance explained on training data) and test values of 0.777 (Linear/Ridge) to 0.779 (Lasso/Elastic Net). This minor train-test gap (~0.034) suggests low overfitting, attributable to the dataset's moderate size and the descriptors' inherent correlations (e.g., bond metrics covary with coordination). RMSE (top-right) mirrors this, with test errors of 1.331–1.336 eV, translating to ~66.5–66.8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/atom for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—a reasonable baseline but exceeding chemical accuracy (&lt;1 kcal/mol ≈ 43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 xml:space="preserve"> total, or ~2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/atom). The CV panel (bottom-left) shows means of 0.790–0.791 ± 0.026–0.027, with error bars indicating fold variability; the low standard deviation affirms model stability, crucial for extrapolating to unseen isomers. MAE (bottom-right, test set) is ~0.98–1.00 eV, highlighting robustness to outliers.</w:t>
      </w:r>
    </w:p>
    <w:p w14:paraId="536205E7"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Implications and Evaluation</w:t>
      </w:r>
      <w:r w:rsidRPr="00083DE9">
        <w:rPr>
          <w:rFonts w:ascii="Times New Roman" w:eastAsia="Times New Roman" w:hAnsi="Times New Roman" w:cs="Times New Roman"/>
          <w:color w:val="000000"/>
          <w:kern w:val="0"/>
          <w:sz w:val="22"/>
          <w:szCs w:val="22"/>
          <w14:ligatures w14:val="none"/>
        </w:rPr>
        <w:t xml:space="preserve">: These metrics position the models as viable for initial screening in Au nanocluster studies, where DFT costs scale cubically with system size, making ML surrogates essential. Lasso/Elastic Net's slight edge (higher test R², lower RMSE/MAE) stems from L1-induced sparsity, which prunes redundant features in correlated spaces—a common strategy in metallic NP </w:t>
      </w:r>
      <w:proofErr w:type="spellStart"/>
      <w:r w:rsidRPr="00083DE9">
        <w:rPr>
          <w:rFonts w:ascii="Times New Roman" w:eastAsia="Times New Roman" w:hAnsi="Times New Roman" w:cs="Times New Roman"/>
          <w:color w:val="000000"/>
          <w:kern w:val="0"/>
          <w:sz w:val="22"/>
          <w:szCs w:val="22"/>
          <w14:ligatures w14:val="none"/>
        </w:rPr>
        <w:t>modeling</w:t>
      </w:r>
      <w:proofErr w:type="spellEnd"/>
      <w:r w:rsidRPr="00083DE9">
        <w:rPr>
          <w:rFonts w:ascii="Times New Roman" w:eastAsia="Times New Roman" w:hAnsi="Times New Roman" w:cs="Times New Roman"/>
          <w:color w:val="000000"/>
          <w:kern w:val="0"/>
          <w:sz w:val="22"/>
          <w:szCs w:val="22"/>
          <w14:ligatures w14:val="none"/>
        </w:rPr>
        <w:t xml:space="preserve"> to mitigate multicollinearity among geometric descriptors. Positively, R² &gt;0.77 captures linear trends in cohesion energy, aligning with Gupta potential benchmarks for Au clusters (~0.8–0.9 R² for similar sizes). Negatively, the ~22% unexplained variance implies non-linearities (e.g., charge transfer or spin-orbit effects in Au d-states), limiting to ~1 eV precision—insufficient for resolving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isomer stabilities (e.g., tetrahedral vs. bowl-like differ by &lt;1 eV). Compared to advanced ML (e.g., ANN potentials achieve &lt;10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 xml:space="preserve"> RMSE for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these linear models are "good" for interpretability but "bad" for high-fidelity applications like catalysis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for CO oxidation requires sub-100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 xml:space="preserve"> accuracy).</w:t>
      </w:r>
    </w:p>
    <w:p w14:paraId="5E1629B1" w14:textId="77777777" w:rsidR="00083DE9" w:rsidRPr="00083DE9" w:rsidRDefault="00083DE9" w:rsidP="00083DE9">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2. Feature Importance (Horizontal Bar Charts for Ridge, Lasso, Elastic Net)</w:t>
      </w:r>
    </w:p>
    <w:p w14:paraId="134A4298"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 xml:space="preserve">The plots rank top features by absolute coefficient, with blue (positive) and red (negative) bars indicating energy impact. Dominant features: </w:t>
      </w:r>
      <w:proofErr w:type="spellStart"/>
      <w:r w:rsidRPr="00083DE9">
        <w:rPr>
          <w:rFonts w:ascii="Times New Roman" w:eastAsia="Times New Roman" w:hAnsi="Times New Roman" w:cs="Times New Roman"/>
          <w:color w:val="000000"/>
          <w:kern w:val="0"/>
          <w:sz w:val="22"/>
          <w:szCs w:val="22"/>
          <w14:ligatures w14:val="none"/>
        </w:rPr>
        <w:t>mean_bond_length</w:t>
      </w:r>
      <w:proofErr w:type="spellEnd"/>
      <w:r w:rsidRPr="00083DE9">
        <w:rPr>
          <w:rFonts w:ascii="Times New Roman" w:eastAsia="Times New Roman" w:hAnsi="Times New Roman" w:cs="Times New Roman"/>
          <w:color w:val="000000"/>
          <w:kern w:val="0"/>
          <w:sz w:val="22"/>
          <w:szCs w:val="22"/>
          <w14:ligatures w14:val="none"/>
        </w:rPr>
        <w:t xml:space="preserve"> (+3.93–4.14, longest bars), </w:t>
      </w:r>
      <w:proofErr w:type="spellStart"/>
      <w:r w:rsidRPr="00083DE9">
        <w:rPr>
          <w:rFonts w:ascii="Times New Roman" w:eastAsia="Times New Roman" w:hAnsi="Times New Roman" w:cs="Times New Roman"/>
          <w:color w:val="000000"/>
          <w:kern w:val="0"/>
          <w:sz w:val="22"/>
          <w:szCs w:val="22"/>
          <w14:ligatures w14:val="none"/>
        </w:rPr>
        <w:t>n_bonds</w:t>
      </w:r>
      <w:proofErr w:type="spellEnd"/>
      <w:r w:rsidRPr="00083DE9">
        <w:rPr>
          <w:rFonts w:ascii="Times New Roman" w:eastAsia="Times New Roman" w:hAnsi="Times New Roman" w:cs="Times New Roman"/>
          <w:color w:val="000000"/>
          <w:kern w:val="0"/>
          <w:sz w:val="22"/>
          <w:szCs w:val="22"/>
          <w14:ligatures w14:val="none"/>
        </w:rPr>
        <w:t xml:space="preserve"> (-2.01–2.08), </w:t>
      </w:r>
      <w:proofErr w:type="spellStart"/>
      <w:r w:rsidRPr="00083DE9">
        <w:rPr>
          <w:rFonts w:ascii="Times New Roman" w:eastAsia="Times New Roman" w:hAnsi="Times New Roman" w:cs="Times New Roman"/>
          <w:color w:val="000000"/>
          <w:kern w:val="0"/>
          <w:sz w:val="22"/>
          <w:szCs w:val="22"/>
          <w14:ligatures w14:val="none"/>
        </w:rPr>
        <w:t>radius_of_gyration</w:t>
      </w:r>
      <w:proofErr w:type="spellEnd"/>
      <w:r w:rsidRPr="00083DE9">
        <w:rPr>
          <w:rFonts w:ascii="Times New Roman" w:eastAsia="Times New Roman" w:hAnsi="Times New Roman" w:cs="Times New Roman"/>
          <w:color w:val="000000"/>
          <w:kern w:val="0"/>
          <w:sz w:val="22"/>
          <w:szCs w:val="22"/>
          <w14:ligatures w14:val="none"/>
        </w:rPr>
        <w:t xml:space="preserve"> (+1.40–1.43), and </w:t>
      </w:r>
      <w:proofErr w:type="spellStart"/>
      <w:r w:rsidRPr="00083DE9">
        <w:rPr>
          <w:rFonts w:ascii="Times New Roman" w:eastAsia="Times New Roman" w:hAnsi="Times New Roman" w:cs="Times New Roman"/>
          <w:color w:val="000000"/>
          <w:kern w:val="0"/>
          <w:sz w:val="22"/>
          <w:szCs w:val="22"/>
          <w14:ligatures w14:val="none"/>
        </w:rPr>
        <w:t>bond_variance</w:t>
      </w:r>
      <w:proofErr w:type="spellEnd"/>
      <w:r w:rsidRPr="00083DE9">
        <w:rPr>
          <w:rFonts w:ascii="Times New Roman" w:eastAsia="Times New Roman" w:hAnsi="Times New Roman" w:cs="Times New Roman"/>
          <w:color w:val="000000"/>
          <w:kern w:val="0"/>
          <w:sz w:val="22"/>
          <w:szCs w:val="22"/>
          <w14:ligatures w14:val="none"/>
        </w:rPr>
        <w:t xml:space="preserve"> (-1.32–1.54). Mid-tier include </w:t>
      </w:r>
      <w:proofErr w:type="spellStart"/>
      <w:r w:rsidRPr="00083DE9">
        <w:rPr>
          <w:rFonts w:ascii="Times New Roman" w:eastAsia="Times New Roman" w:hAnsi="Times New Roman" w:cs="Times New Roman"/>
          <w:color w:val="000000"/>
          <w:kern w:val="0"/>
          <w:sz w:val="22"/>
          <w:szCs w:val="22"/>
          <w14:ligatures w14:val="none"/>
        </w:rPr>
        <w:t>std_coordination</w:t>
      </w:r>
      <w:proofErr w:type="spellEnd"/>
      <w:r w:rsidRPr="00083DE9">
        <w:rPr>
          <w:rFonts w:ascii="Times New Roman" w:eastAsia="Times New Roman" w:hAnsi="Times New Roman" w:cs="Times New Roman"/>
          <w:color w:val="000000"/>
          <w:kern w:val="0"/>
          <w:sz w:val="22"/>
          <w:szCs w:val="22"/>
          <w14:ligatures w14:val="none"/>
        </w:rPr>
        <w:t xml:space="preserve"> (+0.67–0.69) and </w:t>
      </w:r>
      <w:proofErr w:type="spellStart"/>
      <w:r w:rsidRPr="00083DE9">
        <w:rPr>
          <w:rFonts w:ascii="Times New Roman" w:eastAsia="Times New Roman" w:hAnsi="Times New Roman" w:cs="Times New Roman"/>
          <w:color w:val="000000"/>
          <w:kern w:val="0"/>
          <w:sz w:val="22"/>
          <w:szCs w:val="22"/>
          <w14:ligatures w14:val="none"/>
        </w:rPr>
        <w:t>std_bond_length</w:t>
      </w:r>
      <w:proofErr w:type="spellEnd"/>
      <w:r w:rsidRPr="00083DE9">
        <w:rPr>
          <w:rFonts w:ascii="Times New Roman" w:eastAsia="Times New Roman" w:hAnsi="Times New Roman" w:cs="Times New Roman"/>
          <w:color w:val="000000"/>
          <w:kern w:val="0"/>
          <w:sz w:val="22"/>
          <w:szCs w:val="22"/>
          <w14:ligatures w14:val="none"/>
        </w:rPr>
        <w:t xml:space="preserve"> (-0.59–0.66). Lasso/Elastic Net </w:t>
      </w:r>
      <w:proofErr w:type="spellStart"/>
      <w:r w:rsidRPr="00083DE9">
        <w:rPr>
          <w:rFonts w:ascii="Times New Roman" w:eastAsia="Times New Roman" w:hAnsi="Times New Roman" w:cs="Times New Roman"/>
          <w:color w:val="000000"/>
          <w:kern w:val="0"/>
          <w:sz w:val="22"/>
          <w:szCs w:val="22"/>
          <w14:ligatures w14:val="none"/>
        </w:rPr>
        <w:t>sparsify</w:t>
      </w:r>
      <w:proofErr w:type="spellEnd"/>
      <w:r w:rsidRPr="00083DE9">
        <w:rPr>
          <w:rFonts w:ascii="Times New Roman" w:eastAsia="Times New Roman" w:hAnsi="Times New Roman" w:cs="Times New Roman"/>
          <w:color w:val="000000"/>
          <w:kern w:val="0"/>
          <w:sz w:val="22"/>
          <w:szCs w:val="22"/>
          <w14:ligatures w14:val="none"/>
        </w:rPr>
        <w:t xml:space="preserve"> (14/15 features), zeroing low-impact ones (e.g., a range variable), while Ridge distributes shrinkage evenly.</w:t>
      </w:r>
    </w:p>
    <w:p w14:paraId="22E98C26"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Implications and Evaluation</w:t>
      </w:r>
      <w:r w:rsidRPr="00083DE9">
        <w:rPr>
          <w:rFonts w:ascii="Times New Roman" w:eastAsia="Times New Roman" w:hAnsi="Times New Roman" w:cs="Times New Roman"/>
          <w:color w:val="000000"/>
          <w:kern w:val="0"/>
          <w:sz w:val="22"/>
          <w:szCs w:val="22"/>
          <w14:ligatures w14:val="none"/>
        </w:rPr>
        <w:t xml:space="preserve">: Coefficients quantify descriptor sensitivities, revealing bond-centric dominance: positive </w:t>
      </w:r>
      <w:proofErr w:type="spellStart"/>
      <w:r w:rsidRPr="00083DE9">
        <w:rPr>
          <w:rFonts w:ascii="Times New Roman" w:eastAsia="Times New Roman" w:hAnsi="Times New Roman" w:cs="Times New Roman"/>
          <w:color w:val="000000"/>
          <w:kern w:val="0"/>
          <w:sz w:val="22"/>
          <w:szCs w:val="22"/>
          <w14:ligatures w14:val="none"/>
        </w:rPr>
        <w:t>mean_bond_length</w:t>
      </w:r>
      <w:proofErr w:type="spellEnd"/>
      <w:r w:rsidRPr="00083DE9">
        <w:rPr>
          <w:rFonts w:ascii="Times New Roman" w:eastAsia="Times New Roman" w:hAnsi="Times New Roman" w:cs="Times New Roman"/>
          <w:color w:val="000000"/>
          <w:kern w:val="0"/>
          <w:sz w:val="22"/>
          <w:szCs w:val="22"/>
          <w14:ligatures w14:val="none"/>
        </w:rPr>
        <w:t xml:space="preserve"> implies elongation destabilizes (increases energy) by straining metallic bonds, consistent with Au-Au equilibrium ~2.88 Å in bulk. Negative </w:t>
      </w:r>
      <w:proofErr w:type="spellStart"/>
      <w:r w:rsidRPr="00083DE9">
        <w:rPr>
          <w:rFonts w:ascii="Times New Roman" w:eastAsia="Times New Roman" w:hAnsi="Times New Roman" w:cs="Times New Roman"/>
          <w:color w:val="000000"/>
          <w:kern w:val="0"/>
          <w:sz w:val="22"/>
          <w:szCs w:val="22"/>
          <w14:ligatures w14:val="none"/>
        </w:rPr>
        <w:t>n_bonds</w:t>
      </w:r>
      <w:proofErr w:type="spellEnd"/>
      <w:r w:rsidRPr="00083DE9">
        <w:rPr>
          <w:rFonts w:ascii="Times New Roman" w:eastAsia="Times New Roman" w:hAnsi="Times New Roman" w:cs="Times New Roman"/>
          <w:color w:val="000000"/>
          <w:kern w:val="0"/>
          <w:sz w:val="22"/>
          <w:szCs w:val="22"/>
          <w14:ligatures w14:val="none"/>
        </w:rPr>
        <w:t xml:space="preserve"> reflects enhanced </w:t>
      </w:r>
      <w:r w:rsidRPr="00083DE9">
        <w:rPr>
          <w:rFonts w:ascii="Times New Roman" w:eastAsia="Times New Roman" w:hAnsi="Times New Roman" w:cs="Times New Roman"/>
          <w:color w:val="000000"/>
          <w:kern w:val="0"/>
          <w:sz w:val="22"/>
          <w:szCs w:val="22"/>
          <w14:ligatures w14:val="none"/>
        </w:rPr>
        <w:lastRenderedPageBreak/>
        <w:t xml:space="preserve">stability via coordination maximization, a hallmark of undercoordinated nanoclusters where surface atoms seek bulk-like bonding. </w:t>
      </w:r>
      <w:proofErr w:type="spellStart"/>
      <w:r w:rsidRPr="00083DE9">
        <w:rPr>
          <w:rFonts w:ascii="Times New Roman" w:eastAsia="Times New Roman" w:hAnsi="Times New Roman" w:cs="Times New Roman"/>
          <w:color w:val="000000"/>
          <w:kern w:val="0"/>
          <w:sz w:val="22"/>
          <w:szCs w:val="22"/>
          <w14:ligatures w14:val="none"/>
        </w:rPr>
        <w:t>Radius_of_gyration</w:t>
      </w:r>
      <w:proofErr w:type="spellEnd"/>
      <w:r w:rsidRPr="00083DE9">
        <w:rPr>
          <w:rFonts w:ascii="Times New Roman" w:eastAsia="Times New Roman" w:hAnsi="Times New Roman" w:cs="Times New Roman"/>
          <w:color w:val="000000"/>
          <w:kern w:val="0"/>
          <w:sz w:val="22"/>
          <w:szCs w:val="22"/>
          <w14:ligatures w14:val="none"/>
        </w:rPr>
        <w:t xml:space="preserve"> (positive) penalizes extended shapes, </w:t>
      </w:r>
      <w:proofErr w:type="spellStart"/>
      <w:r w:rsidRPr="00083DE9">
        <w:rPr>
          <w:rFonts w:ascii="Times New Roman" w:eastAsia="Times New Roman" w:hAnsi="Times New Roman" w:cs="Times New Roman"/>
          <w:color w:val="000000"/>
          <w:kern w:val="0"/>
          <w:sz w:val="22"/>
          <w:szCs w:val="22"/>
          <w14:ligatures w14:val="none"/>
        </w:rPr>
        <w:t>favoring</w:t>
      </w:r>
      <w:proofErr w:type="spellEnd"/>
      <w:r w:rsidRPr="00083DE9">
        <w:rPr>
          <w:rFonts w:ascii="Times New Roman" w:eastAsia="Times New Roman" w:hAnsi="Times New Roman" w:cs="Times New Roman"/>
          <w:color w:val="000000"/>
          <w:kern w:val="0"/>
          <w:sz w:val="22"/>
          <w:szCs w:val="22"/>
          <w14:ligatures w14:val="none"/>
        </w:rPr>
        <w:t xml:space="preserve"> compact motifs (e.g., icosahedral shells in Au clusters). Negative </w:t>
      </w:r>
      <w:proofErr w:type="spellStart"/>
      <w:r w:rsidRPr="00083DE9">
        <w:rPr>
          <w:rFonts w:ascii="Times New Roman" w:eastAsia="Times New Roman" w:hAnsi="Times New Roman" w:cs="Times New Roman"/>
          <w:color w:val="000000"/>
          <w:kern w:val="0"/>
          <w:sz w:val="22"/>
          <w:szCs w:val="22"/>
          <w14:ligatures w14:val="none"/>
        </w:rPr>
        <w:t>bond_variance</w:t>
      </w:r>
      <w:proofErr w:type="spellEnd"/>
      <w:r w:rsidRPr="00083DE9">
        <w:rPr>
          <w:rFonts w:ascii="Times New Roman" w:eastAsia="Times New Roman" w:hAnsi="Times New Roman" w:cs="Times New Roman"/>
          <w:color w:val="000000"/>
          <w:kern w:val="0"/>
          <w:sz w:val="22"/>
          <w:szCs w:val="22"/>
          <w14:ligatures w14:val="none"/>
        </w:rPr>
        <w:t xml:space="preserve"> suggests polymorphic bonds (short core, long surface) stabilize, aligning with core-shell reconstructions in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In research contexts, this sparsity aids feature engineering for ML interatomic potentials, where domain-driven selection (e.g., prioritizing bond metrics) outperforms data-driven alone. Positively, rankings match literature (e.g., bond lengths rank high in Pt nanocluster ML). Negatively, low importance for surface/anisotropy features may overlook facet-specific energies in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(e.g., (111) vs. (100) facets differ by ~0.1 eV/atom), indicating need for augmented descriptors like graph-based invariants.</w:t>
      </w:r>
    </w:p>
    <w:p w14:paraId="09CDB4C2" w14:textId="77777777" w:rsidR="00083DE9" w:rsidRPr="00083DE9" w:rsidRDefault="00083DE9" w:rsidP="00083DE9">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3. Residual Analysis (Scatter Plots vs. Predicted Energy)</w:t>
      </w:r>
    </w:p>
    <w:p w14:paraId="339C3A5D"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Residuals cluster randomly around zero (red dashed line), with spreads of ±4–6 eV across models. No heteroscedasticity (</w:t>
      </w:r>
      <w:proofErr w:type="spellStart"/>
      <w:r w:rsidRPr="00083DE9">
        <w:rPr>
          <w:rFonts w:ascii="Times New Roman" w:eastAsia="Times New Roman" w:hAnsi="Times New Roman" w:cs="Times New Roman"/>
          <w:color w:val="000000"/>
          <w:kern w:val="0"/>
          <w:sz w:val="22"/>
          <w:szCs w:val="22"/>
          <w14:ligatures w14:val="none"/>
        </w:rPr>
        <w:t>funneling</w:t>
      </w:r>
      <w:proofErr w:type="spellEnd"/>
      <w:r w:rsidRPr="00083DE9">
        <w:rPr>
          <w:rFonts w:ascii="Times New Roman" w:eastAsia="Times New Roman" w:hAnsi="Times New Roman" w:cs="Times New Roman"/>
          <w:color w:val="000000"/>
          <w:kern w:val="0"/>
          <w:sz w:val="22"/>
          <w:szCs w:val="22"/>
          <w14:ligatures w14:val="none"/>
        </w:rPr>
        <w:t>) or curvature is evident, though slight clustering at mid-predictions (-1552 to -1548 eV) suggests better fit for intermediate energies.</w:t>
      </w:r>
    </w:p>
    <w:p w14:paraId="0B77CAFE"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Implications and Evaluation</w:t>
      </w:r>
      <w:r w:rsidRPr="00083DE9">
        <w:rPr>
          <w:rFonts w:ascii="Times New Roman" w:eastAsia="Times New Roman" w:hAnsi="Times New Roman" w:cs="Times New Roman"/>
          <w:color w:val="000000"/>
          <w:kern w:val="0"/>
          <w:sz w:val="22"/>
          <w:szCs w:val="22"/>
          <w14:ligatures w14:val="none"/>
        </w:rPr>
        <w:t>: Homoscedastic residuals validate linear model assumptions (constant variance, no bias), per Gauss-Markov theorem. Outliers (&gt;±3 eV) likely represent high-energy isomers (e.g., linear chains vs. compact), where descriptors fail to capture extreme distortions. Positively, randomness implies captured variance is linear, suitable for regression in nanocluster datasets. Negatively, residual magnitude (SD ~1.33 eV) exceeds typical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isomer gaps (~0.3–1.5 eV between tetrahedral and next isomers), risking </w:t>
      </w:r>
      <w:proofErr w:type="spellStart"/>
      <w:r w:rsidRPr="00083DE9">
        <w:rPr>
          <w:rFonts w:ascii="Times New Roman" w:eastAsia="Times New Roman" w:hAnsi="Times New Roman" w:cs="Times New Roman"/>
          <w:color w:val="000000"/>
          <w:kern w:val="0"/>
          <w:sz w:val="22"/>
          <w:szCs w:val="22"/>
          <w14:ligatures w14:val="none"/>
        </w:rPr>
        <w:t>misranking</w:t>
      </w:r>
      <w:proofErr w:type="spellEnd"/>
      <w:r w:rsidRPr="00083DE9">
        <w:rPr>
          <w:rFonts w:ascii="Times New Roman" w:eastAsia="Times New Roman" w:hAnsi="Times New Roman" w:cs="Times New Roman"/>
          <w:color w:val="000000"/>
          <w:kern w:val="0"/>
          <w:sz w:val="22"/>
          <w:szCs w:val="22"/>
          <w14:ligatures w14:val="none"/>
        </w:rPr>
        <w:t xml:space="preserve"> in global minimum searches—common in evolutionary algorithms for clusters.</w:t>
      </w:r>
    </w:p>
    <w:p w14:paraId="0DB33783" w14:textId="77777777" w:rsidR="00083DE9" w:rsidRPr="00083DE9" w:rsidRDefault="00083DE9" w:rsidP="00083DE9">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4. Predictions vs. Actual (Scatter Plots with Perfect-Fit Line)</w:t>
      </w:r>
    </w:p>
    <w:p w14:paraId="2F6549C6"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Points align closely to the red dashed line (R² ~0.777–0.779), with deviations increasing at low energies (-1555 eV), where underprediction occurs (points below line).</w:t>
      </w:r>
    </w:p>
    <w:p w14:paraId="5BCBF8B6"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Implications and Evaluation</w:t>
      </w:r>
      <w:r w:rsidRPr="00083DE9">
        <w:rPr>
          <w:rFonts w:ascii="Times New Roman" w:eastAsia="Times New Roman" w:hAnsi="Times New Roman" w:cs="Times New Roman"/>
          <w:color w:val="000000"/>
          <w:kern w:val="0"/>
          <w:sz w:val="22"/>
          <w:szCs w:val="22"/>
          <w14:ligatures w14:val="none"/>
        </w:rPr>
        <w:t>: Tight clustering affirms predictive power for mid-range structures (e.g., semi-compact isomers), but low-energy bias suggests models undervalue stabilizing features in ground states. Positively, no systematic offset supports unbiased estimation, akin to ANN benchmarks for Au clusters. Negatively, spread at extremes highlights limitations for rare events (e.g., magic-number stability in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recommending ensemble methods or non-linear extensions (e.g., random forests for feature interactions).</w:t>
      </w:r>
    </w:p>
    <w:p w14:paraId="3B113868" w14:textId="77777777" w:rsidR="00083DE9" w:rsidRPr="00083DE9" w:rsidRDefault="00083DE9" w:rsidP="00083DE9">
      <w:pPr>
        <w:spacing w:before="100" w:beforeAutospacing="1" w:after="100" w:afterAutospacing="1" w:line="240" w:lineRule="auto"/>
        <w:outlineLvl w:val="3"/>
        <w:rPr>
          <w:rFonts w:ascii="Times New Roman" w:eastAsia="Times New Roman" w:hAnsi="Times New Roman" w:cs="Times New Roman"/>
          <w:b/>
          <w:bCs/>
          <w:color w:val="000000"/>
          <w:kern w:val="0"/>
          <w:sz w:val="22"/>
          <w:szCs w:val="22"/>
          <w14:ligatures w14:val="none"/>
        </w:rPr>
      </w:pPr>
      <w:r w:rsidRPr="00083DE9">
        <w:rPr>
          <w:rFonts w:ascii="Times New Roman" w:eastAsia="Times New Roman" w:hAnsi="Times New Roman" w:cs="Times New Roman"/>
          <w:b/>
          <w:bCs/>
          <w:color w:val="000000"/>
          <w:kern w:val="0"/>
          <w:sz w:val="22"/>
          <w:szCs w:val="22"/>
          <w14:ligatures w14:val="none"/>
        </w:rPr>
        <w:t>Broader Research Context and Recommendations</w:t>
      </w:r>
    </w:p>
    <w:p w14:paraId="1EADC2E7" w14:textId="77777777" w:rsidR="00083DE9" w:rsidRPr="00083DE9" w:rsidRDefault="00083DE9" w:rsidP="00083DE9">
      <w:pPr>
        <w:spacing w:before="100" w:beforeAutospacing="1" w:after="100" w:afterAutospacing="1" w:line="240" w:lineRule="auto"/>
        <w:rPr>
          <w:rFonts w:ascii="Times New Roman" w:eastAsia="Times New Roman" w:hAnsi="Times New Roman" w:cs="Times New Roman"/>
          <w:color w:val="000000"/>
          <w:kern w:val="0"/>
          <w:sz w:val="22"/>
          <w:szCs w:val="22"/>
          <w14:ligatures w14:val="none"/>
        </w:rPr>
      </w:pPr>
      <w:r w:rsidRPr="00083DE9">
        <w:rPr>
          <w:rFonts w:ascii="Times New Roman" w:eastAsia="Times New Roman" w:hAnsi="Times New Roman" w:cs="Times New Roman"/>
          <w:color w:val="000000"/>
          <w:kern w:val="0"/>
          <w:sz w:val="22"/>
          <w:szCs w:val="22"/>
          <w14:ligatures w14:val="none"/>
        </w:rPr>
        <w:t>This linear baseline achieves R² comparable to early ML for metallic NPs (~0.7–0.8), but trails advanced potentials (e.g., GCNN &lt;0.1 eV RMSE). Implications for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research: Prioritize bond optimization for stability screening, but integrate SOAP for local motifs to reach sub-50 </w:t>
      </w:r>
      <w:proofErr w:type="spellStart"/>
      <w:r w:rsidRPr="00083DE9">
        <w:rPr>
          <w:rFonts w:ascii="Times New Roman" w:eastAsia="Times New Roman" w:hAnsi="Times New Roman" w:cs="Times New Roman"/>
          <w:color w:val="000000"/>
          <w:kern w:val="0"/>
          <w:sz w:val="22"/>
          <w:szCs w:val="22"/>
          <w14:ligatures w14:val="none"/>
        </w:rPr>
        <w:t>meV</w:t>
      </w:r>
      <w:proofErr w:type="spellEnd"/>
      <w:r w:rsidRPr="00083DE9">
        <w:rPr>
          <w:rFonts w:ascii="Times New Roman" w:eastAsia="Times New Roman" w:hAnsi="Times New Roman" w:cs="Times New Roman"/>
          <w:color w:val="000000"/>
          <w:kern w:val="0"/>
          <w:sz w:val="22"/>
          <w:szCs w:val="22"/>
          <w14:ligatures w14:val="none"/>
        </w:rPr>
        <w:t>/atom accuracy. Future: Tune SOAP via code's grid search (r_cut~4.48 Å for Au lattice), add PCA for dimensionality, and benchmark against DFT datasets for Au</w:t>
      </w:r>
      <w:r w:rsidRPr="00083DE9">
        <w:rPr>
          <w:rFonts w:ascii="Times New Roman" w:eastAsia="Times New Roman" w:hAnsi="Times New Roman" w:cs="Times New Roman"/>
          <w:color w:val="000000"/>
          <w:kern w:val="0"/>
          <w:sz w:val="22"/>
          <w:szCs w:val="22"/>
          <w:vertAlign w:val="subscript"/>
          <w14:ligatures w14:val="none"/>
        </w:rPr>
        <w:t>20</w:t>
      </w:r>
      <w:r w:rsidRPr="00083DE9">
        <w:rPr>
          <w:rFonts w:ascii="Times New Roman" w:eastAsia="Times New Roman" w:hAnsi="Times New Roman" w:cs="Times New Roman"/>
          <w:color w:val="000000"/>
          <w:kern w:val="0"/>
          <w:sz w:val="22"/>
          <w:szCs w:val="22"/>
          <w14:ligatures w14:val="none"/>
        </w:rPr>
        <w:t xml:space="preserve"> (e.g., from genetic algorithms). Overall, "good" for rapid prototyping; "bad" for precision-critical tasks like electrocatalysis.</w:t>
      </w:r>
    </w:p>
    <w:p w14:paraId="0E54CEFA" w14:textId="77777777" w:rsidR="00083DE9" w:rsidRPr="00083DE9" w:rsidRDefault="00083DE9">
      <w:pPr>
        <w:rPr>
          <w:rFonts w:ascii="Times New Roman" w:hAnsi="Times New Roman" w:cs="Times New Roman"/>
          <w:sz w:val="22"/>
          <w:szCs w:val="22"/>
        </w:rPr>
      </w:pPr>
    </w:p>
    <w:sectPr w:rsidR="00083DE9" w:rsidRPr="00083D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4682"/>
    <w:multiLevelType w:val="multilevel"/>
    <w:tmpl w:val="4978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41D2C"/>
    <w:multiLevelType w:val="multilevel"/>
    <w:tmpl w:val="99D4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2049A"/>
    <w:multiLevelType w:val="multilevel"/>
    <w:tmpl w:val="4ACC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B45A4"/>
    <w:multiLevelType w:val="multilevel"/>
    <w:tmpl w:val="E548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970366">
    <w:abstractNumId w:val="1"/>
  </w:num>
  <w:num w:numId="2" w16cid:durableId="832263056">
    <w:abstractNumId w:val="3"/>
  </w:num>
  <w:num w:numId="3" w16cid:durableId="1110975357">
    <w:abstractNumId w:val="0"/>
  </w:num>
  <w:num w:numId="4" w16cid:durableId="997686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54"/>
    <w:rsid w:val="00083DE9"/>
    <w:rsid w:val="003668F8"/>
    <w:rsid w:val="0083389C"/>
    <w:rsid w:val="00961354"/>
    <w:rsid w:val="00E96AEC"/>
    <w:rsid w:val="00F77FB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34A7D4"/>
  <w15:chartTrackingRefBased/>
  <w15:docId w15:val="{570543B3-F540-684F-8C16-384572C6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1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1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354"/>
    <w:rPr>
      <w:rFonts w:eastAsiaTheme="majorEastAsia" w:cstheme="majorBidi"/>
      <w:color w:val="272727" w:themeColor="text1" w:themeTint="D8"/>
    </w:rPr>
  </w:style>
  <w:style w:type="paragraph" w:styleId="Title">
    <w:name w:val="Title"/>
    <w:basedOn w:val="Normal"/>
    <w:next w:val="Normal"/>
    <w:link w:val="TitleChar"/>
    <w:uiPriority w:val="10"/>
    <w:qFormat/>
    <w:rsid w:val="0096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354"/>
    <w:pPr>
      <w:spacing w:before="160"/>
      <w:jc w:val="center"/>
    </w:pPr>
    <w:rPr>
      <w:i/>
      <w:iCs/>
      <w:color w:val="404040" w:themeColor="text1" w:themeTint="BF"/>
    </w:rPr>
  </w:style>
  <w:style w:type="character" w:customStyle="1" w:styleId="QuoteChar">
    <w:name w:val="Quote Char"/>
    <w:basedOn w:val="DefaultParagraphFont"/>
    <w:link w:val="Quote"/>
    <w:uiPriority w:val="29"/>
    <w:rsid w:val="00961354"/>
    <w:rPr>
      <w:i/>
      <w:iCs/>
      <w:color w:val="404040" w:themeColor="text1" w:themeTint="BF"/>
    </w:rPr>
  </w:style>
  <w:style w:type="paragraph" w:styleId="ListParagraph">
    <w:name w:val="List Paragraph"/>
    <w:basedOn w:val="Normal"/>
    <w:uiPriority w:val="34"/>
    <w:qFormat/>
    <w:rsid w:val="00961354"/>
    <w:pPr>
      <w:ind w:left="720"/>
      <w:contextualSpacing/>
    </w:pPr>
  </w:style>
  <w:style w:type="character" w:styleId="IntenseEmphasis">
    <w:name w:val="Intense Emphasis"/>
    <w:basedOn w:val="DefaultParagraphFont"/>
    <w:uiPriority w:val="21"/>
    <w:qFormat/>
    <w:rsid w:val="00961354"/>
    <w:rPr>
      <w:i/>
      <w:iCs/>
      <w:color w:val="0F4761" w:themeColor="accent1" w:themeShade="BF"/>
    </w:rPr>
  </w:style>
  <w:style w:type="paragraph" w:styleId="IntenseQuote">
    <w:name w:val="Intense Quote"/>
    <w:basedOn w:val="Normal"/>
    <w:next w:val="Normal"/>
    <w:link w:val="IntenseQuoteChar"/>
    <w:uiPriority w:val="30"/>
    <w:qFormat/>
    <w:rsid w:val="00961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354"/>
    <w:rPr>
      <w:i/>
      <w:iCs/>
      <w:color w:val="0F4761" w:themeColor="accent1" w:themeShade="BF"/>
    </w:rPr>
  </w:style>
  <w:style w:type="character" w:styleId="IntenseReference">
    <w:name w:val="Intense Reference"/>
    <w:basedOn w:val="DefaultParagraphFont"/>
    <w:uiPriority w:val="32"/>
    <w:qFormat/>
    <w:rsid w:val="00961354"/>
    <w:rPr>
      <w:b/>
      <w:bCs/>
      <w:smallCaps/>
      <w:color w:val="0F4761" w:themeColor="accent1" w:themeShade="BF"/>
      <w:spacing w:val="5"/>
    </w:rPr>
  </w:style>
  <w:style w:type="paragraph" w:styleId="NormalWeb">
    <w:name w:val="Normal (Web)"/>
    <w:basedOn w:val="Normal"/>
    <w:uiPriority w:val="99"/>
    <w:semiHidden/>
    <w:unhideWhenUsed/>
    <w:rsid w:val="00083D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83DE9"/>
  </w:style>
  <w:style w:type="character" w:styleId="Strong">
    <w:name w:val="Strong"/>
    <w:basedOn w:val="DefaultParagraphFont"/>
    <w:uiPriority w:val="22"/>
    <w:qFormat/>
    <w:rsid w:val="00083D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2607</Words>
  <Characters>14865</Characters>
  <Application>Microsoft Office Word</Application>
  <DocSecurity>0</DocSecurity>
  <Lines>123</Lines>
  <Paragraphs>34</Paragraphs>
  <ScaleCrop>false</ScaleCrop>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Tan</dc:creator>
  <cp:keywords/>
  <dc:description/>
  <cp:lastModifiedBy>Wilbert Tan</cp:lastModifiedBy>
  <cp:revision>2</cp:revision>
  <dcterms:created xsi:type="dcterms:W3CDTF">2025-09-27T17:08:00Z</dcterms:created>
  <dcterms:modified xsi:type="dcterms:W3CDTF">2025-09-27T17:09:00Z</dcterms:modified>
</cp:coreProperties>
</file>