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eastAsia="Calibri"/>
          <w:b/>
          <w:color w:val="1F4D78"/>
          <w:sz w:val="36"/>
        </w:rPr>
        <w:t>杭州审计局需求调研会议纪要</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F2F4F7"/>
          </w:tcPr>
          <w:p>
            <w:pPr>
              <w:spacing w:after="0"/>
            </w:pPr>
            <w:r>
              <w:rPr>
                <w:rFonts w:ascii="Calibri" w:hAnsi="Calibri" w:eastAsia="Calibri"/>
              </w:rPr>
            </w:r>
            <w:r>
              <w:rPr>
                <w:rFonts w:ascii="Calibri" w:hAnsi="Calibri" w:eastAsia="Calibri"/>
              </w:rPr>
              <w:t>会议主题</w:t>
            </w:r>
          </w:p>
        </w:tc>
        <w:tc>
          <w:tcPr>
            <w:tcW w:type="dxa" w:w="4680"/>
          </w:tcPr>
          <w:p>
            <w:pPr>
              <w:spacing w:after="0"/>
            </w:pPr>
            <w:r>
              <w:rPr>
                <w:rFonts w:ascii="Calibri" w:hAnsi="Calibri" w:eastAsia="Calibri"/>
              </w:rPr>
            </w:r>
            <w:r>
              <w:rPr>
                <w:rFonts w:ascii="Calibri" w:hAnsi="Calibri" w:eastAsia="Calibri"/>
              </w:rPr>
              <w:t>杭州审计局需求调研</w:t>
            </w:r>
          </w:p>
        </w:tc>
      </w:tr>
      <w:tr>
        <w:tc>
          <w:tcPr>
            <w:tcW w:type="dxa" w:w="4680"/>
            <w:shd w:fill="F2F4F7"/>
          </w:tcPr>
          <w:p>
            <w:pPr>
              <w:spacing w:after="0"/>
            </w:pPr>
            <w:r>
              <w:rPr>
                <w:rFonts w:ascii="Calibri" w:hAnsi="Calibri" w:eastAsia="Calibri"/>
              </w:rPr>
            </w:r>
            <w:r>
              <w:rPr>
                <w:rFonts w:ascii="Calibri" w:hAnsi="Calibri" w:eastAsia="Calibri"/>
              </w:rPr>
              <w:t>会议时间</w:t>
            </w:r>
          </w:p>
        </w:tc>
        <w:tc>
          <w:tcPr>
            <w:tcW w:type="dxa" w:w="4680"/>
          </w:tcPr>
          <w:p>
            <w:pPr>
              <w:spacing w:after="0"/>
            </w:pPr>
            <w:r>
              <w:rPr>
                <w:rFonts w:ascii="Calibri" w:hAnsi="Calibri" w:eastAsia="Calibri"/>
              </w:rPr>
            </w:r>
            <w:r>
              <w:rPr>
                <w:rFonts w:ascii="Calibri" w:hAnsi="Calibri" w:eastAsia="Calibri"/>
              </w:rPr>
              <w:t>2026-06-03</w:t>
            </w:r>
          </w:p>
        </w:tc>
      </w:tr>
      <w:tr>
        <w:tc>
          <w:tcPr>
            <w:tcW w:type="dxa" w:w="4680"/>
            <w:shd w:fill="F2F4F7"/>
          </w:tcPr>
          <w:p>
            <w:pPr>
              <w:spacing w:after="0"/>
            </w:pPr>
            <w:r>
              <w:rPr>
                <w:rFonts w:ascii="Calibri" w:hAnsi="Calibri" w:eastAsia="Calibri"/>
              </w:rPr>
            </w:r>
            <w:r>
              <w:rPr>
                <w:rFonts w:ascii="Calibri" w:hAnsi="Calibri" w:eastAsia="Calibri"/>
              </w:rPr>
              <w:t>会议地点/方式</w:t>
            </w:r>
          </w:p>
        </w:tc>
        <w:tc>
          <w:tcPr>
            <w:tcW w:type="dxa" w:w="4680"/>
          </w:tcPr>
          <w:p>
            <w:pPr>
              <w:spacing w:after="0"/>
            </w:pPr>
            <w:r>
              <w:rPr>
                <w:rFonts w:ascii="Calibri" w:hAnsi="Calibri" w:eastAsia="Calibri"/>
              </w:rPr>
            </w:r>
            <w:r>
              <w:rPr>
                <w:rFonts w:ascii="Calibri" w:hAnsi="Calibri" w:eastAsia="Calibri"/>
              </w:rPr>
              <w:t>杭州审计局现场交流</w:t>
            </w:r>
          </w:p>
        </w:tc>
      </w:tr>
      <w:tr>
        <w:tc>
          <w:tcPr>
            <w:tcW w:type="dxa" w:w="4680"/>
            <w:shd w:fill="F2F4F7"/>
          </w:tcPr>
          <w:p>
            <w:pPr>
              <w:spacing w:after="0"/>
            </w:pPr>
            <w:r>
              <w:rPr>
                <w:rFonts w:ascii="Calibri" w:hAnsi="Calibri" w:eastAsia="Calibri"/>
              </w:rPr>
            </w:r>
            <w:r>
              <w:rPr>
                <w:rFonts w:ascii="Calibri" w:hAnsi="Calibri" w:eastAsia="Calibri"/>
              </w:rPr>
              <w:t>参会人员</w:t>
            </w:r>
          </w:p>
        </w:tc>
        <w:tc>
          <w:tcPr>
            <w:tcW w:type="dxa" w:w="4680"/>
          </w:tcPr>
          <w:p>
            <w:pPr>
              <w:spacing w:after="0"/>
            </w:pPr>
            <w:r>
              <w:rPr>
                <w:rFonts w:ascii="Calibri" w:hAnsi="Calibri" w:eastAsia="Calibri"/>
              </w:rPr>
            </w:r>
            <w:r>
              <w:rPr>
                <w:rFonts w:ascii="Calibri" w:hAnsi="Calibri" w:eastAsia="Calibri"/>
              </w:rPr>
              <w:t>杭州局数据处张处、戴处及下属科员3人、周勇、周宇</w:t>
            </w:r>
          </w:p>
        </w:tc>
      </w:tr>
    </w:tbl>
    <w:p/>
    <w:p>
      <w:pPr>
        <w:pStyle w:val="Heading1"/>
      </w:pPr>
      <w:r>
        <w:t>会议过程</w:t>
      </w:r>
    </w:p>
    <w:p>
      <w:pPr>
        <w:pStyle w:val="Heading2"/>
      </w:pPr>
      <w:r>
        <w:rPr>
          <w:rFonts w:ascii="Calibri" w:hAnsi="Calibri" w:eastAsia="Calibri"/>
        </w:rPr>
        <w:t>1、杭州局张处介绍数据治理背景、当前数据基础和本次采购推进考虑。</w:t>
      </w:r>
    </w:p>
    <w:p>
      <w:pPr>
        <w:pStyle w:val="Heading2"/>
      </w:pPr>
      <w:r>
        <w:rPr>
          <w:rFonts w:ascii="Calibri" w:hAnsi="Calibri" w:eastAsia="Calibri"/>
        </w:rPr>
        <w:t>2、双方围绕杭州版数据图谱、数据治理成果交付形式、数据管理平台需求进行交流。</w:t>
      </w:r>
    </w:p>
    <w:p>
      <w:pPr>
        <w:pStyle w:val="Heading2"/>
      </w:pPr>
      <w:r>
        <w:rPr>
          <w:rFonts w:ascii="Calibri" w:hAnsi="Calibri" w:eastAsia="Calibri"/>
        </w:rPr>
        <w:t>3、双方讨论省厅现有图谱、数据管理平台、综合分析平台能力与杭州局需求的衔接方式。</w:t>
      </w:r>
    </w:p>
    <w:p>
      <w:pPr>
        <w:pStyle w:val="Heading2"/>
      </w:pPr>
      <w:r>
        <w:rPr>
          <w:rFonts w:ascii="Calibri" w:hAnsi="Calibri" w:eastAsia="Calibri"/>
        </w:rPr>
        <w:t>4、明确后续需进一步细化杭州特色需求、演示现有平台能力，并形成可向领导汇报的交付方案。</w:t>
      </w:r>
    </w:p>
    <w:p>
      <w:pPr>
        <w:pStyle w:val="Heading1"/>
      </w:pPr>
      <w:r>
        <w:t>会议纪要</w:t>
      </w:r>
    </w:p>
    <w:p>
      <w:pPr>
        <w:pStyle w:val="Heading2"/>
      </w:pPr>
      <w:r>
        <w:rPr>
          <w:rFonts w:ascii="Calibri" w:hAnsi="Calibri" w:eastAsia="Calibri"/>
        </w:rPr>
        <w:t>1、总体背景</w:t>
      </w:r>
    </w:p>
    <w:p>
      <w:pPr>
        <w:pStyle w:val="ListBullet"/>
      </w:pPr>
      <w:r>
        <w:rPr>
          <w:rFonts w:ascii="Calibri" w:hAnsi="Calibri" w:eastAsia="Calibri"/>
        </w:rPr>
        <w:t>杭州局认为数据治理是基础性工作，即使不考虑 AI 赋能也需要持续推进。</w:t>
      </w:r>
    </w:p>
    <w:p>
      <w:pPr>
        <w:pStyle w:val="ListBullet"/>
      </w:pPr>
      <w:r>
        <w:rPr>
          <w:rFonts w:ascii="Calibri" w:hAnsi="Calibri" w:eastAsia="Calibri"/>
        </w:rPr>
        <w:t>审计署和省厅均在关注 AI 时代的数据治理能力，重点不只是清洗标准化，而是通过 AI 挖掘数据价值、支撑审计应用。</w:t>
      </w:r>
    </w:p>
    <w:p>
      <w:pPr>
        <w:pStyle w:val="ListBullet"/>
      </w:pPr>
      <w:r>
        <w:rPr>
          <w:rFonts w:ascii="Calibri" w:hAnsi="Calibri" w:eastAsia="Calibri"/>
        </w:rPr>
        <w:t>杭州局希望本次工作最终能形成可感知、可汇报、可使用的产品化或服务化成果，而不是只交付一批表、字段或后台治理结果。</w:t>
      </w:r>
    </w:p>
    <w:p>
      <w:pPr>
        <w:pStyle w:val="Heading2"/>
      </w:pPr>
      <w:r>
        <w:rPr>
          <w:rFonts w:ascii="Calibri" w:hAnsi="Calibri" w:eastAsia="Calibri"/>
        </w:rPr>
        <w:t>2、杭州局当前数据基础</w:t>
      </w:r>
    </w:p>
    <w:p>
      <w:pPr>
        <w:pStyle w:val="ListBullet"/>
      </w:pPr>
      <w:r>
        <w:rPr>
          <w:rFonts w:ascii="Calibri" w:hAnsi="Calibri" w:eastAsia="Calibri"/>
        </w:rPr>
        <w:t>杭州局数据以省厅切分数据为主（数据都在神通数据库内），同时有杭州自有采集数据。</w:t>
      </w:r>
    </w:p>
    <w:p>
      <w:pPr>
        <w:pStyle w:val="ListBullet"/>
      </w:pPr>
      <w:r>
        <w:rPr>
          <w:rFonts w:ascii="Calibri" w:hAnsi="Calibri" w:eastAsia="Calibri"/>
        </w:rPr>
        <w:t>截至 2025 年底，省厅已对杭州相关数据做过一次数据漫游；2026 年以来新增数据仍需重新漫游和治理。</w:t>
      </w:r>
    </w:p>
    <w:p>
      <w:pPr>
        <w:pStyle w:val="ListBullet"/>
      </w:pPr>
      <w:r>
        <w:rPr>
          <w:rFonts w:ascii="Calibri" w:hAnsi="Calibri" w:eastAsia="Calibri"/>
        </w:rPr>
        <w:t>全国工商库是后续重点数据来源之一，会议中提到可继续从中梳理有价值的实体和关系，具体内容待杭州局进一步确认。</w:t>
      </w:r>
    </w:p>
    <w:p>
      <w:pPr>
        <w:pStyle w:val="ListBullet"/>
      </w:pPr>
      <w:r>
        <w:rPr>
          <w:rFonts w:ascii="Calibri" w:hAnsi="Calibri" w:eastAsia="Calibri"/>
        </w:rPr>
        <w:t>目前数据体量约2万张表，8T数据。</w:t>
      </w:r>
    </w:p>
    <w:p>
      <w:pPr>
        <w:pStyle w:val="Heading2"/>
      </w:pPr>
      <w:r>
        <w:rPr>
          <w:rFonts w:ascii="Calibri" w:hAnsi="Calibri" w:eastAsia="Calibri"/>
        </w:rPr>
        <w:t>3、杭州版数据图谱方向</w:t>
      </w:r>
    </w:p>
    <w:p>
      <w:pPr>
        <w:pStyle w:val="ListBullet"/>
      </w:pPr>
      <w:r>
        <w:rPr>
          <w:rFonts w:ascii="Calibri" w:hAnsi="Calibri" w:eastAsia="Calibri"/>
        </w:rPr>
        <w:t>杭州局倾向建设杭州版本的数据图谱，复用省厅已有图谱能力，同时接入杭州自有数据。</w:t>
      </w:r>
    </w:p>
    <w:p>
      <w:pPr>
        <w:pStyle w:val="ListBullet"/>
      </w:pPr>
      <w:r>
        <w:rPr>
          <w:rFonts w:ascii="Calibri" w:hAnsi="Calibri" w:eastAsia="Calibri"/>
        </w:rPr>
        <w:t>杭州局需进一步梳理本地新增实体、关系和分析（模板）需求。</w:t>
      </w:r>
    </w:p>
    <w:p>
      <w:pPr>
        <w:pStyle w:val="ListBullet"/>
      </w:pPr>
      <w:r>
        <w:rPr>
          <w:rFonts w:ascii="Calibri" w:hAnsi="Calibri" w:eastAsia="Calibri"/>
        </w:rPr>
        <w:t>希望体现杭州数据图谱的差异化展示方式或应用模块。</w:t>
      </w:r>
    </w:p>
    <w:p>
      <w:pPr>
        <w:pStyle w:val="Heading2"/>
      </w:pPr>
      <w:r>
        <w:rPr>
          <w:rFonts w:ascii="Calibri" w:hAnsi="Calibri" w:eastAsia="Calibri"/>
        </w:rPr>
        <w:t>5、高质量数据集与主题标准表</w:t>
      </w:r>
    </w:p>
    <w:p>
      <w:pPr>
        <w:pStyle w:val="ListBullet"/>
      </w:pPr>
      <w:r>
        <w:rPr>
          <w:rFonts w:ascii="Calibri" w:hAnsi="Calibri" w:eastAsia="Calibri"/>
        </w:rPr>
        <w:t>杭州局希望形成高质量数据集，包括通用数据集、行业数据集和专项任务数据集等。</w:t>
      </w:r>
    </w:p>
    <w:p>
      <w:pPr>
        <w:pStyle w:val="ListBullet"/>
      </w:pPr>
      <w:r>
        <w:rPr>
          <w:rFonts w:ascii="Calibri" w:hAnsi="Calibri" w:eastAsia="Calibri"/>
        </w:rPr>
        <w:t>行业数据集和专项任务数据集需结合杭州局已有审计经验继续梳理，会议中提到可从部分已有主题先试点。</w:t>
      </w:r>
    </w:p>
    <w:p>
      <w:pPr>
        <w:pStyle w:val="ListBullet"/>
      </w:pPr>
      <w:r>
        <w:rPr>
          <w:rFonts w:ascii="Calibri" w:hAnsi="Calibri" w:eastAsia="Calibri"/>
        </w:rPr>
        <w:t>会议讨论了将主题标准表、常用 SQL、业务加工逻辑固化为“技能”的可能性（核心是AI对数据治理的赋能）。</w:t>
      </w:r>
    </w:p>
    <w:p>
      <w:pPr>
        <w:pStyle w:val="ListBullet"/>
      </w:pPr>
      <w:r>
        <w:rPr>
          <w:rFonts w:ascii="Calibri" w:hAnsi="Calibri" w:eastAsia="Calibri"/>
        </w:rPr>
        <w:t>会议讨论认为，如果只是把固定 SQL 包装成技能，AI 价值有限；AI 可尝试用于字段含义识别、自动打标签、关系挖掘、意图识别等环节。</w:t>
      </w:r>
    </w:p>
    <w:p>
      <w:pPr>
        <w:pStyle w:val="ListBullet"/>
      </w:pPr>
      <w:r>
        <w:rPr>
          <w:rFonts w:ascii="Calibri" w:hAnsi="Calibri" w:eastAsia="Calibri"/>
        </w:rPr>
        <w:t>AI 生成结果仍需人工校验，准确性评价机制是当前难点。</w:t>
      </w:r>
    </w:p>
    <w:p>
      <w:pPr>
        <w:pStyle w:val="Heading2"/>
      </w:pPr>
      <w:r>
        <w:rPr>
          <w:rFonts w:ascii="Calibri" w:hAnsi="Calibri" w:eastAsia="Calibri"/>
        </w:rPr>
        <w:t>6、数据管理平台需求</w:t>
      </w:r>
    </w:p>
    <w:p>
      <w:pPr>
        <w:pStyle w:val="ListBullet"/>
      </w:pPr>
      <w:r>
        <w:rPr>
          <w:rFonts w:ascii="Calibri" w:hAnsi="Calibri" w:eastAsia="Calibri"/>
        </w:rPr>
        <w:t>杭州局当前在数据入库、数据授权、向区县切分、结果输出、统计回溯等环节仍较依赖人工和 Excel 管理。</w:t>
      </w:r>
    </w:p>
    <w:p>
      <w:pPr>
        <w:pStyle w:val="ListBullet"/>
      </w:pPr>
      <w:r>
        <w:rPr>
          <w:rFonts w:ascii="Calibri" w:hAnsi="Calibri" w:eastAsia="Calibri"/>
        </w:rPr>
        <w:t>杭州局希望有统一入口管理数据资源目录、元数据、数据归集、开发调度、质量检测、权限申请、使用记录和切分记录。</w:t>
      </w:r>
    </w:p>
    <w:p>
      <w:pPr>
        <w:pStyle w:val="ListBullet"/>
      </w:pPr>
      <w:r>
        <w:rPr>
          <w:rFonts w:ascii="Calibri" w:hAnsi="Calibri" w:eastAsia="Calibri"/>
        </w:rPr>
        <w:t>技术团队介绍省厅已有数据管理平台，能力覆盖目录管理、归集同步、元数据管理、开发治理、任务调度、数据质量、调用统计等方向。</w:t>
      </w:r>
    </w:p>
    <w:p>
      <w:pPr>
        <w:pStyle w:val="ListBullet"/>
      </w:pPr>
      <w:r>
        <w:rPr>
          <w:rFonts w:ascii="Calibri" w:hAnsi="Calibri" w:eastAsia="Calibri"/>
        </w:rPr>
        <w:t>若省厅现有平台可开放给杭州试用，需确认是否支持多租户、权限隔离、地市独立管理和数据可见范围。</w:t>
      </w:r>
    </w:p>
    <w:p>
      <w:pPr>
        <w:pStyle w:val="ListBullet"/>
      </w:pPr>
      <w:r>
        <w:rPr>
          <w:rFonts w:ascii="Calibri" w:hAnsi="Calibri" w:eastAsia="Calibri"/>
        </w:rPr>
        <w:t>若需杭州单独采购，会议中提到授权费用较高，且涉及订阅/维保模式；杭州局倾向先评估能否试用省厅已有平台，或后续再考虑单独采购、统招分签等方式。</w:t>
      </w:r>
    </w:p>
    <w:p>
      <w:pPr>
        <w:pStyle w:val="Heading2"/>
      </w:pPr>
      <w:r>
        <w:rPr>
          <w:rFonts w:ascii="Calibri" w:hAnsi="Calibri" w:eastAsia="Calibri"/>
        </w:rPr>
        <w:t>7、部署与资源问题</w:t>
      </w:r>
    </w:p>
    <w:p>
      <w:pPr>
        <w:pStyle w:val="ListBullet"/>
      </w:pPr>
      <w:r>
        <w:rPr>
          <w:rFonts w:ascii="Calibri" w:hAnsi="Calibri" w:eastAsia="Calibri"/>
        </w:rPr>
        <w:t>杭州版图谱需进一步确认部署架构和资源配置，尤其是图数据库与图谱应用是否分开部署。</w:t>
      </w:r>
    </w:p>
    <w:p>
      <w:pPr>
        <w:pStyle w:val="ListBullet"/>
      </w:pPr>
      <w:r>
        <w:rPr>
          <w:rFonts w:ascii="Calibri" w:hAnsi="Calibri" w:eastAsia="Calibri"/>
        </w:rPr>
        <w:t>会议中提到图数据库对内存要求较高，现有小规格资源可能无法满足启动和运行要求。</w:t>
      </w:r>
    </w:p>
    <w:p>
      <w:pPr>
        <w:pStyle w:val="ListBullet"/>
      </w:pPr>
      <w:r>
        <w:rPr>
          <w:rFonts w:ascii="Calibri" w:hAnsi="Calibri" w:eastAsia="Calibri"/>
        </w:rPr>
        <w:t>如需使用省厅资源或在省厅现有环境中开实例，需要进一步与省厅协调资源、权限和隔离方式。</w:t>
      </w:r>
    </w:p>
    <w:p>
      <w:pPr>
        <w:pStyle w:val="ListBullet"/>
      </w:pPr>
      <w:r>
        <w:rPr>
          <w:rFonts w:ascii="Calibri" w:hAnsi="Calibri" w:eastAsia="Calibri"/>
        </w:rPr>
        <w:t>项目实施阶段可能需要技术团队阶段性驻场，便于数据、关系和模板需求沟通。</w:t>
      </w:r>
    </w:p>
    <w:p>
      <w:pPr>
        <w:pStyle w:val="Heading2"/>
      </w:pPr>
      <w:r>
        <w:rPr>
          <w:rFonts w:ascii="Calibri" w:hAnsi="Calibri" w:eastAsia="Calibri"/>
        </w:rPr>
        <w:t>8、采购与推进判断</w:t>
      </w:r>
    </w:p>
    <w:p>
      <w:pPr>
        <w:pStyle w:val="ListBullet"/>
      </w:pPr>
      <w:r>
        <w:rPr>
          <w:rFonts w:ascii="Calibri" w:hAnsi="Calibri" w:eastAsia="Calibri"/>
        </w:rPr>
        <w:t>杭州局今年重点仍是 AI 赋能数据治理和杭州版图谱方向，数据管理平台优先级相对靠后。</w:t>
      </w:r>
    </w:p>
    <w:p>
      <w:pPr>
        <w:pStyle w:val="ListBullet"/>
      </w:pPr>
      <w:r>
        <w:rPr>
          <w:rFonts w:ascii="Calibri" w:hAnsi="Calibri" w:eastAsia="Calibri"/>
        </w:rPr>
        <w:t>杭州局后续需向分管领导和党组会汇报采购需求，因此本次工作需要说清最终交付物、杭州差异化价值和与省厅已有成果的关系。</w:t>
      </w:r>
    </w:p>
    <w:p>
      <w:pPr>
        <w:pStyle w:val="Heading1"/>
      </w:pPr>
      <w:r>
        <w:t>后续待办</w:t>
      </w:r>
    </w:p>
    <w:p>
      <w:pPr>
        <w:pStyle w:val="ListNumber"/>
      </w:pPr>
      <w:r>
        <w:rPr>
          <w:rFonts w:ascii="Calibri" w:hAnsi="Calibri" w:eastAsia="Calibri"/>
        </w:rPr>
        <w:t>杭州局梳理本地特色实体、关系、分析模板和优先场景，明确杭州图谱需要优先覆盖的需求。</w:t>
      </w:r>
    </w:p>
    <w:p>
      <w:pPr>
        <w:pStyle w:val="ListNumber"/>
      </w:pPr>
      <w:r>
        <w:rPr>
          <w:rFonts w:ascii="Calibri" w:hAnsi="Calibri" w:eastAsia="Calibri"/>
        </w:rPr>
        <w:t>技术团队整理杭州版图谱成果展示思路，提供 1-2 个 Demo 或方案方向，重点体现杭州差异化和业务可用性。</w:t>
      </w:r>
    </w:p>
    <w:p>
      <w:pPr>
        <w:pStyle w:val="ListNumber"/>
      </w:pPr>
      <w:r>
        <w:rPr>
          <w:rFonts w:ascii="Calibri" w:hAnsi="Calibri" w:eastAsia="Calibri"/>
        </w:rPr>
        <w:t>技术团队确认省厅数据管理平台版本、是否支持多租户、权限隔离、地市试用方式和授权费用。</w:t>
      </w:r>
    </w:p>
    <w:p>
      <w:pPr>
        <w:pStyle w:val="ListNumber"/>
      </w:pPr>
      <w:r>
        <w:rPr>
          <w:rFonts w:ascii="Calibri" w:hAnsi="Calibri" w:eastAsia="Calibri"/>
        </w:rPr>
        <w:t>杭州局相关人员将于本周四下午查看省厅现有数据管理平台和图谱能力，判断是否满足数据资源管理需求。</w:t>
      </w:r>
    </w:p>
    <w:p>
      <w:pPr>
        <w:pStyle w:val="ListNumber"/>
      </w:pPr>
      <w:r>
        <w:rPr>
          <w:rFonts w:ascii="Calibri" w:hAnsi="Calibri" w:eastAsia="Calibri"/>
        </w:rPr>
        <w:t>双方进一步确认图谱部署资源，包括图数据库、应用服务器、是否可复用省厅资源以及所需配置。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18"/>
      </w:rPr>
      <w:t xml:space="preserve">第 </w:t>
    </w:r>
    <w:r>
      <w:fldChar w:fldCharType="begin"/>
    </w:r>
    <w:r>
      <w:instrText xml:space="preserve">PAGE</w:instrText>
    </w:r>
    <w:r>
      <w:fldChar w:fldCharType="separate"/>
    </w:r>
    <w:r>
      <w:rPr>
        <w:rFonts w:ascii="Calibri" w:hAnsi="Calibri" w:eastAsia="Calibri"/>
        <w:sz w:val="18"/>
      </w:rPr>
      <w:t>1</w:t>
    </w:r>
    <w:r>
      <w:fldChar w:fldCharType="end"/>
    </w:r>
    <w:r>
      <w:rPr>
        <w:rFonts w:ascii="Calibri" w:hAnsi="Calibri" w:eastAsia="Calibr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eastAsia="Calibri"/>
        <w:color w:val="666666"/>
        <w:sz w:val="18"/>
      </w:rPr>
      <w:t>杭州审计局需求调研会议纪要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等线"/>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等线"/>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等线"/>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ind w:left="720" w:hanging="360"/>
      <w:contextualSpacing/>
    </w:pPr>
    <w:rPr>
      <w:rFonts w:ascii="Calibri" w:hAnsi="Calibri" w:eastAsia="等线"/>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eastAsia="等线"/>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