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nualCoverTitle"/>
        <w:spacing w:before="2400" w:after="200"/>
        <w:jc w:val="center"/>
      </w:pPr>
      <w:r>
        <w:t>综合分析平台 v2.0</w:t>
      </w:r>
    </w:p>
    <w:p>
      <w:pPr>
        <w:pStyle w:val="ManualCoverSubtitle"/>
        <w:jc w:val="center"/>
      </w:pPr>
      <w:r>
        <w:t>用户操作手册</w:t>
      </w:r>
    </w:p>
    <w:p>
      <w:pPr>
        <w:pStyle w:val="ManualMeta"/>
        <w:spacing w:after="720"/>
        <w:jc w:val="center"/>
      </w:pPr>
    </w:p>
    <w:p>
      <w:pPr>
        <w:spacing w:after="60"/>
        <w:jc w:val="center"/>
      </w:pPr>
      <w:r>
        <w:rPr>
          <w:rFonts w:ascii="Calibri" w:hAnsi="Calibri" w:eastAsia="Microsoft YaHei"/>
          <w:b/>
          <w:color w:val="232D3A"/>
          <w:sz w:val="21"/>
        </w:rPr>
        <w:t>文档版本：</w:t>
      </w:r>
      <w:r>
        <w:rPr>
          <w:rFonts w:ascii="Calibri" w:hAnsi="Calibri" w:eastAsia="Microsoft YaHei"/>
          <w:color w:val="232D3A"/>
          <w:sz w:val="21"/>
        </w:rPr>
        <w:t>v1.0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color w:val="232D3A"/>
          <w:sz w:val="21"/>
        </w:rPr>
        <w:t>发布日期：</w:t>
      </w:r>
      <w:r>
        <w:rPr>
          <w:rFonts w:ascii="Calibri" w:hAnsi="Calibri" w:eastAsia="Microsoft YaHei"/>
          <w:color w:val="232D3A"/>
          <w:sz w:val="21"/>
        </w:rPr>
        <w:t>2026年5月27日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本手册用于指导一线审计人员使用综合分析平台 v2.0，围绕工作台完成资源组织、技能调用、审计助手协同、任务执行和结果沉淀。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适用范围：</w:t>
      </w:r>
      <w:r>
        <w:rPr>
          <w:rFonts w:ascii="Calibri" w:hAnsi="Calibri" w:eastAsia="Microsoft YaHei"/>
          <w:color w:val="232D3A"/>
          <w:sz w:val="21"/>
        </w:rPr>
        <w:t>工作台、技能、资源、对话、结果、任务、系统管理入口及常见状态处理。管理员配置仅说明入口，不作为管理员手册展开。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读者对象：</w:t>
      </w:r>
      <w:r>
        <w:rPr>
          <w:rFonts w:ascii="Calibri" w:hAnsi="Calibri" w:eastAsia="Microsoft YaHei"/>
          <w:color w:val="232D3A"/>
          <w:sz w:val="21"/>
        </w:rPr>
        <w:t>一线审计人员、审计项目组成员、培训交付人员，以及需要理解业务使用路径的项目交付人员。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文档口径：</w:t>
      </w:r>
      <w:r>
        <w:rPr>
          <w:rFonts w:ascii="Calibri" w:hAnsi="Calibri" w:eastAsia="Microsoft YaHei"/>
          <w:color w:val="232D3A"/>
          <w:sz w:val="21"/>
        </w:rPr>
        <w:t>按审计任务组织操作路径，帮助审计人员在工作台内完成资料组织、技能调用、对话分析、任务执行和结果沉淀。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权限说明：</w:t>
      </w:r>
      <w:r>
        <w:rPr>
          <w:rFonts w:ascii="Calibri" w:hAnsi="Calibri" w:eastAsia="Microsoft YaHei"/>
          <w:color w:val="232D3A"/>
          <w:sz w:val="21"/>
        </w:rPr>
        <w:t>审计人员实际可见的工作台、技能、资源、对话、结果、任务和系统管理入口，以实际部署和权限配置为准。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脱敏说明：</w:t>
      </w:r>
      <w:r>
        <w:rPr>
          <w:rFonts w:ascii="Calibri" w:hAnsi="Calibri" w:eastAsia="Microsoft YaHei"/>
          <w:color w:val="232D3A"/>
          <w:sz w:val="21"/>
        </w:rPr>
        <w:t>文中示例均采用业务可读脱敏口径。制作界面截图时，应遮挡真实姓名、单位、项目、金额、账号、内网地址等敏感信息。</w:t>
      </w:r>
    </w:p>
    <w:p>
      <w:r>
        <w:br w:type="page"/>
      </w:r>
    </w:p>
    <w:p>
      <w:pPr>
        <w:pStyle w:val="Heading1"/>
      </w:pPr>
      <w:r>
        <w:t>核心概念与相关概念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936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232D3A"/>
                <w:sz w:val="21"/>
              </w:rPr>
              <w:t>术语</w:t>
            </w:r>
          </w:p>
        </w:tc>
        <w:tc>
          <w:tcPr>
            <w:tcW w:type="dxa" w:w="8136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232D3A"/>
                <w:sz w:val="21"/>
              </w:rPr>
              <w:t>概念说明</w:t>
            </w:r>
          </w:p>
        </w:tc>
      </w:tr>
      <w:tr>
        <w:tc>
          <w:tcPr>
            <w:tcW w:type="dxa" w:w="936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工作台</w:t>
            </w:r>
          </w:p>
        </w:tc>
        <w:tc>
          <w:tcPr>
            <w:tcW w:type="dxa" w:w="8136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围绕一次审计事项组织技能、资源、对话、任务和结果的业务空间。审计人员通常先进入或创建工作台，再在该工作台内开展分析。我的工作台用于个人负责事项，共享工作台用于协同审计，审计助手是进入工作台后的主操作界面。</w:t>
            </w:r>
          </w:p>
        </w:tc>
      </w:tr>
      <w:tr>
        <w:tc>
          <w:tcPr>
            <w:tcW w:type="dxa" w:w="936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技能</w:t>
            </w:r>
          </w:p>
        </w:tc>
        <w:tc>
          <w:tcPr>
            <w:tcW w:type="dxa" w:w="8136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可复用的审计分析方法，用于描述分析思路、资料要求和输出要求，可在对话或任务中调用。技能库用于统一查找和维护技能；共享技能用于复用成熟方法；工作台技能是当前工作台已引用或创建、可直接使用的技能。</w:t>
            </w:r>
          </w:p>
        </w:tc>
      </w:tr>
      <w:tr>
        <w:tc>
          <w:tcPr>
            <w:tcW w:type="dxa" w:w="936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资源</w:t>
            </w:r>
          </w:p>
        </w:tc>
        <w:tc>
          <w:tcPr>
            <w:tcW w:type="dxa" w:w="8136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审计分析的上下文来源，包括资料文件、库表、图谱、知识库入口和已有结果。资源进入工作台后，才能被对话或任务引用。资料文件是合同、付款资料、会议纪要等文件类材料；资源树用于按业务类别组织资源。</w:t>
            </w:r>
          </w:p>
        </w:tc>
      </w:tr>
      <w:tr>
        <w:tc>
          <w:tcPr>
            <w:tcW w:type="dxa" w:w="936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对话</w:t>
            </w:r>
          </w:p>
        </w:tc>
        <w:tc>
          <w:tcPr>
            <w:tcW w:type="dxa" w:w="8136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审计人员在审计助手中提出分析问题、引用资源、调用技能并接收系统回复的交互过程。@ 引用用于指定资料、结果、库表或图谱；/ 技能用于调用分析方法；有复用价值的对话产出可保存为结果或沉淀为技能。</w:t>
            </w:r>
          </w:p>
        </w:tc>
      </w:tr>
      <w:tr>
        <w:tc>
          <w:tcPr>
            <w:tcW w:type="dxa" w:w="936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结果</w:t>
            </w:r>
          </w:p>
        </w:tc>
        <w:tc>
          <w:tcPr>
            <w:tcW w:type="dxa" w:w="8136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对话保存、任务执行或人工编辑形成的分析产物，供审计人员复核、引用、下载或继续加工。结果树用于组织分析产物；结果预览用于查看内容和引用来源；历史版本用于追溯修改；打包下载用于批量导出结果。</w:t>
            </w:r>
          </w:p>
        </w:tc>
      </w:tr>
      <w:tr>
        <w:tc>
          <w:tcPr>
            <w:tcW w:type="dxa" w:w="936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任务</w:t>
            </w:r>
          </w:p>
        </w:tc>
        <w:tc>
          <w:tcPr>
            <w:tcW w:type="dxa" w:w="8136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由技能、资源和执行要求组成的分析执行单元，用于承载可跟踪、可重跑的分析过程。单次任务用于一次性分析；跑批任务用于对多行对象或多个主体重复执行；子任务用于查看跑批明细；任务状态用于判断排队、执行、完成或失败。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 w:eastAsia="Microsoft YaHei"/>
          <w:color w:val="232D3A"/>
          <w:sz w:val="21"/>
        </w:rPr>
        <w:t>核心概念与相关概念</w:t>
      </w:r>
      <w:r>
        <w:rPr>
          <w:rFonts w:ascii="Calibri" w:hAnsi="Calibri" w:eastAsia="Microsoft YaHei"/>
          <w:color w:val="232D3A"/>
          <w:sz w:val="21"/>
        </w:rPr>
        <w:tab/>
        <w:t>3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 w:eastAsia="Microsoft YaHei"/>
          <w:color w:val="232D3A"/>
          <w:sz w:val="21"/>
        </w:rPr>
        <w:t>1 使用前说明</w:t>
      </w:r>
      <w:r>
        <w:rPr>
          <w:rFonts w:ascii="Calibri" w:hAnsi="Calibri" w:eastAsia="Microsoft YaHei"/>
          <w:color w:val="232D3A"/>
          <w:sz w:val="21"/>
        </w:rPr>
        <w:tab/>
        <w:t>6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 w:eastAsia="Microsoft YaHei"/>
          <w:color w:val="232D3A"/>
          <w:sz w:val="21"/>
        </w:rPr>
        <w:t>2 快速上手：完成一次审计分析闭环</w:t>
      </w:r>
      <w:r>
        <w:rPr>
          <w:rFonts w:ascii="Calibri" w:hAnsi="Calibri" w:eastAsia="Microsoft YaHei"/>
          <w:color w:val="232D3A"/>
          <w:sz w:val="21"/>
        </w:rPr>
        <w:tab/>
        <w:t>6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 w:eastAsia="Microsoft YaHei"/>
          <w:color w:val="232D3A"/>
          <w:sz w:val="21"/>
        </w:rPr>
        <w:t>3 工作台管理</w:t>
      </w:r>
      <w:r>
        <w:rPr>
          <w:rFonts w:ascii="Calibri" w:hAnsi="Calibri" w:eastAsia="Microsoft YaHei"/>
          <w:color w:val="232D3A"/>
          <w:sz w:val="21"/>
        </w:rPr>
        <w:tab/>
        <w:t>8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 w:eastAsia="Microsoft YaHei"/>
          <w:color w:val="232D3A"/>
          <w:sz w:val="21"/>
        </w:rPr>
        <w:t>4 资源与资料文件管理</w:t>
      </w:r>
      <w:r>
        <w:rPr>
          <w:rFonts w:ascii="Calibri" w:hAnsi="Calibri" w:eastAsia="Microsoft YaHei"/>
          <w:color w:val="232D3A"/>
          <w:sz w:val="21"/>
        </w:rPr>
        <w:tab/>
        <w:t>11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 w:eastAsia="Microsoft YaHei"/>
          <w:color w:val="232D3A"/>
          <w:sz w:val="21"/>
        </w:rPr>
        <w:t>5 技能使用与技能库</w:t>
      </w:r>
      <w:r>
        <w:rPr>
          <w:rFonts w:ascii="Calibri" w:hAnsi="Calibri" w:eastAsia="Microsoft YaHei"/>
          <w:color w:val="232D3A"/>
          <w:sz w:val="21"/>
        </w:rPr>
        <w:tab/>
        <w:t>15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 w:eastAsia="Microsoft YaHei"/>
          <w:color w:val="232D3A"/>
          <w:sz w:val="21"/>
        </w:rPr>
        <w:t>6 审计助手协同分析</w:t>
      </w:r>
      <w:r>
        <w:rPr>
          <w:rFonts w:ascii="Calibri" w:hAnsi="Calibri" w:eastAsia="Microsoft YaHei"/>
          <w:color w:val="232D3A"/>
          <w:sz w:val="21"/>
        </w:rPr>
        <w:tab/>
        <w:t>18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 w:eastAsia="Microsoft YaHei"/>
          <w:color w:val="232D3A"/>
          <w:sz w:val="21"/>
        </w:rPr>
        <w:t>7 任务管理</w:t>
      </w:r>
      <w:r>
        <w:rPr>
          <w:rFonts w:ascii="Calibri" w:hAnsi="Calibri" w:eastAsia="Microsoft YaHei"/>
          <w:color w:val="232D3A"/>
          <w:sz w:val="21"/>
        </w:rPr>
        <w:tab/>
        <w:t>21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 w:eastAsia="Microsoft YaHei"/>
          <w:color w:val="232D3A"/>
          <w:sz w:val="21"/>
        </w:rPr>
        <w:t>8 结果管理</w:t>
      </w:r>
      <w:r>
        <w:rPr>
          <w:rFonts w:ascii="Calibri" w:hAnsi="Calibri" w:eastAsia="Microsoft YaHei"/>
          <w:color w:val="232D3A"/>
          <w:sz w:val="21"/>
        </w:rPr>
        <w:tab/>
        <w:t>24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 w:eastAsia="Microsoft YaHei"/>
          <w:color w:val="232D3A"/>
          <w:sz w:val="21"/>
        </w:rPr>
        <w:t>9 典型审计场景</w:t>
      </w:r>
      <w:r>
        <w:rPr>
          <w:rFonts w:ascii="Calibri" w:hAnsi="Calibri" w:eastAsia="Microsoft YaHei"/>
          <w:color w:val="232D3A"/>
          <w:sz w:val="21"/>
        </w:rPr>
        <w:tab/>
        <w:t>27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 w:eastAsia="Microsoft YaHei"/>
          <w:color w:val="232D3A"/>
          <w:sz w:val="21"/>
        </w:rPr>
        <w:t>10 系统管理入口</w:t>
      </w:r>
      <w:r>
        <w:rPr>
          <w:rFonts w:ascii="Calibri" w:hAnsi="Calibri" w:eastAsia="Microsoft YaHei"/>
          <w:color w:val="232D3A"/>
          <w:sz w:val="21"/>
        </w:rPr>
        <w:tab/>
        <w:t>28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 w:eastAsia="Microsoft YaHei"/>
          <w:color w:val="232D3A"/>
          <w:sz w:val="21"/>
        </w:rPr>
        <w:t>11 FAQ 与状态说明</w:t>
      </w:r>
      <w:r>
        <w:rPr>
          <w:rFonts w:ascii="Calibri" w:hAnsi="Calibri" w:eastAsia="Microsoft YaHei"/>
          <w:color w:val="232D3A"/>
          <w:sz w:val="21"/>
        </w:rPr>
        <w:tab/>
        <w:t>30</w:t>
      </w:r>
    </w:p>
    <w:p>
      <w:pPr>
        <w:tabs>
          <w:tab w:pos="8928" w:val="right" w:leader="dot"/>
        </w:tabs>
        <w:spacing w:after="100"/>
      </w:pPr>
      <w:r>
        <w:rPr>
          <w:rFonts w:ascii="Calibri" w:hAnsi="Calibri" w:eastAsia="Microsoft YaHei"/>
          <w:color w:val="232D3A"/>
          <w:sz w:val="21"/>
        </w:rPr>
        <w:t>附录 待确认事项</w:t>
      </w:r>
      <w:r>
        <w:rPr>
          <w:rFonts w:ascii="Calibri" w:hAnsi="Calibri" w:eastAsia="Microsoft YaHei"/>
          <w:color w:val="232D3A"/>
          <w:sz w:val="21"/>
        </w:rPr>
        <w:tab/>
        <w:t>31</w:t>
      </w:r>
    </w:p>
    <w:p>
      <w:r>
        <w:br w:type="page"/>
      </w:r>
    </w:p>
    <w:p>
      <w:pPr>
        <w:pStyle w:val="Heading1"/>
      </w:pPr>
      <w:r>
        <w:t>1 使用前说明</w:t>
      </w:r>
    </w:p>
    <w:p>
      <w:r>
        <w:t>本章只保留使用系统前必须明确的人工复核原则。适用对象、权限和脱敏口径已在文档说明中统一说明，正文不再重复展开。</w:t>
      </w:r>
    </w:p>
    <w:p>
      <w:pPr>
        <w:pStyle w:val="Heading2"/>
      </w:pPr>
      <w:r>
        <w:t>1.1 人工复核原则</w:t>
      </w:r>
    </w:p>
    <w:p>
      <w:r>
        <w:t>系统生成的分析结果用于辅助审计判断。审计人员应结合原始资料、审计程序和专业判断进行复核确认，不应将系统生成内容直接作为审计结论。</w:t>
      </w:r>
    </w:p>
    <w:p>
      <w:pPr>
        <w:pStyle w:val="Heading1"/>
      </w:pPr>
      <w:r>
        <w:t>2 快速上手：完成一次审计分析闭环</w:t>
      </w:r>
    </w:p>
    <w:p>
      <w:r>
        <w:t>本章提供一条最短可用路径，适合新审计人员第一次使用系统时照着完成。熟练人员可直接查阅后续分章。</w:t>
      </w:r>
    </w:p>
    <w:p>
      <w:pPr>
        <w:pStyle w:val="Heading2"/>
      </w:pPr>
      <w:r>
        <w:t>2.1 从工作台进入审计助手</w:t>
      </w:r>
    </w:p>
    <w:p>
      <w:r>
        <w:t>需要围绕一个审计事项开展资料整理和分析。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在顶部导航进入「工作台」，从工作台列表打开目标工作台。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已登录系统。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能在「我的工作台」或「共享工作台」中看到目标工作台。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进入系统后，打开「工作台」。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在「我的工作台」或「共享工作台」中搜索目标工作台。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点击工作台卡片或「继续审计」，进入该工作台的审计助手。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系统打开对应工作台的审计助手，页面展示资源区、对话区、任务/结果区。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如果看不到目标工作台，先确认是否切换到共享工作台，或联系管理员检查授权范围。</w:t>
      </w:r>
    </w:p>
    <w:p>
      <w:pPr>
        <w:pStyle w:val="ManualScreenshot"/>
      </w:pPr>
      <w:r>
        <w:t>截图 2-1：工作台首页</w:t>
      </w:r>
    </w:p>
    <w:p>
      <w:pPr>
        <w:pStyle w:val="ManualCaption"/>
      </w:pPr>
      <w:r>
        <w:t>建议截取区域：生产系统工作台首页整屏；需突出内容：顶部导航、工作台卡片、搜索与筛选入口。</w:t>
      </w:r>
    </w:p>
    <w:p>
      <w:pPr>
        <w:pStyle w:val="ManualScreenshot"/>
      </w:pPr>
      <w:r>
        <w:t>截图 2-2：审计助手总览</w:t>
      </w:r>
    </w:p>
    <w:p>
      <w:pPr>
        <w:pStyle w:val="ManualCaption"/>
      </w:pPr>
      <w:r>
        <w:t>建议截取区域：审计助手工作台整屏；需突出内容：资源/技能左栏、对话区、任务/结果右栏。</w:t>
      </w:r>
    </w:p>
    <w:p>
      <w:pPr>
        <w:pStyle w:val="Heading2"/>
      </w:pPr>
      <w:r>
        <w:t>2.2 完成一次资料到结果的分析</w:t>
      </w:r>
    </w:p>
    <w:p>
      <w:r>
        <w:t>已进入工作台，需要基于资料和技能生成可复核的分析结果。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在目标工作台的「审计助手」页面，从左侧资源区、技能区和中间对话区开始操作。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已进入目标工作台。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左侧资源区已有本次要分析的资料或数据。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工作台内已有可用技能；如没有技能，先参考第 5 章准备。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在左侧资源区确认本次要分析的资料、库表或图谱已加入工作台。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在对话输入框中使用 @ 引用资料或结果，必要时使用 / 选择技能。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发送分析要求，等待审计助手生成分析过程或建议创建任务。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如需要创建任务，按提示选择技能。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选择参与分析的资源。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6. 确认输出位置并提交任务。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7. 在右侧任务区查看执行状态。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8. 任务完成后，在结果树中打开生成结果。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9. 复核结果内容，必要时编辑、保存或下载。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任务状态为完成，结果树出现对应结果，审计人员可预览、编辑、下载或继续对话追问。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系统生成结果需由审计人员复核确认后再作为正式结论依据。</w:t>
      </w:r>
    </w:p>
    <w:p>
      <w:pPr>
        <w:pStyle w:val="ManualScreenshot"/>
      </w:pPr>
      <w:r>
        <w:t>截图 2-3：对话引用</w:t>
      </w:r>
    </w:p>
    <w:p>
      <w:pPr>
        <w:pStyle w:val="ManualCaption"/>
      </w:pPr>
      <w:r>
        <w:t>建议截取区域：审计助手对话输入区；需突出内容：@ 引用、/ 技能、输入框、发送按钮。</w:t>
      </w:r>
    </w:p>
    <w:p>
      <w:pPr>
        <w:pStyle w:val="ManualScreenshot"/>
      </w:pPr>
      <w:r>
        <w:t>截图 2-4：创建单次任务</w:t>
      </w:r>
    </w:p>
    <w:p>
      <w:pPr>
        <w:pStyle w:val="ManualCaption"/>
      </w:pPr>
      <w:r>
        <w:t>建议截取区域：创建任务第 1 步；需突出内容：选择技能、任务要求、输出位置。</w:t>
      </w:r>
    </w:p>
    <w:p>
      <w:pPr>
        <w:pStyle w:val="ManualScreenshot"/>
      </w:pPr>
      <w:r>
        <w:t>截图 2-5：任务列表</w:t>
      </w:r>
    </w:p>
    <w:p>
      <w:pPr>
        <w:pStyle w:val="ManualCaption"/>
      </w:pPr>
      <w:r>
        <w:t>建议截取区域：右侧任务页签；需突出内容：任务状态、筛选、详情、重跑、中止、删除。</w:t>
      </w:r>
    </w:p>
    <w:p>
      <w:pPr>
        <w:pStyle w:val="ManualScreenshot"/>
      </w:pPr>
      <w:r>
        <w:t>截图 2-6：结果预览</w:t>
      </w:r>
    </w:p>
    <w:p>
      <w:pPr>
        <w:pStyle w:val="ManualCaption"/>
      </w:pPr>
      <w:r>
        <w:t>建议截取区域：结果预览或内嵌详情；需突出内容：基本信息、输出结果、编辑、下载、历史版本。</w:t>
      </w:r>
    </w:p>
    <w:p>
      <w:pPr>
        <w:pStyle w:val="Heading1"/>
      </w:pPr>
      <w:r>
        <w:t>3 工作台管理</w:t>
      </w:r>
    </w:p>
    <w:p>
      <w:r>
        <w:t>工作台是综合分析平台的业务容器。审计人员应先确认分析对象属于哪个工作台，再在该工作台内组织资料、技能、任务和结果。</w:t>
      </w:r>
    </w:p>
    <w:p>
      <w:pPr>
        <w:pStyle w:val="Heading2"/>
      </w:pPr>
      <w:r>
        <w:t>3.1 创建工作台</w:t>
      </w:r>
    </w:p>
    <w:p>
      <w:r>
        <w:t>需要为新的审计事项建立独立分析空间。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在顶部导航进入「工作台」，点击「创建工作台」。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能看到顶部导航中的「工作台」。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页面上显示「创建工作台」入口。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在顶部导航进入「工作台」。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点击「创建工作台」。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填写工作台名称和简介，名称建议包含审计事项、年度或单位范围。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选择权限范围。可选择仅自己可见，或按实际配置选择指定部门、指定用户可见。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点击「创建」。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系统创建工作台，并进入该工作台的审计助手或在工作台列表显示新工作台。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权限范围会影响其他审计人员是否可见；真实权限以生产部署配置为准。</w:t>
      </w:r>
    </w:p>
    <w:p>
      <w:pPr>
        <w:pStyle w:val="ManualScreenshot"/>
      </w:pPr>
      <w:r>
        <w:t>截图 3-1：创建工作台</w:t>
      </w:r>
    </w:p>
    <w:p>
      <w:pPr>
        <w:pStyle w:val="ManualCaption"/>
      </w:pPr>
      <w:r>
        <w:t>建议截取区域：创建工作台弹窗；需突出内容：工作台名称、简介、权限范围。</w:t>
      </w:r>
    </w:p>
    <w:p>
      <w:pPr>
        <w:pStyle w:val="Heading2"/>
      </w:pPr>
      <w:r>
        <w:t>3.2 查找和进入工作台</w:t>
      </w:r>
    </w:p>
    <w:p>
      <w:r>
        <w:t>工作台较多时，需要快速找到目标工作台。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在顶部导航进入「工作台」，使用列表上方搜索、筛选和排序入口。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目标工作台已经创建。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能在「我的工作台」或「共享工作台」中看到相关列表。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在「我的工作台」和「共享工作台」之间切换，确认工作台来源。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在搜索框输入工作台名称、审计事项或关键字。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按创建时间、更新时间或系统提供的排序方式筛选。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点击工作台卡片或「继续审计」进入。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进入目标工作台后，审计助手会加载该工作台下的资料、技能、任务和结果。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搜索不到不代表工作台不存在，可能是权限、关键字或筛选条件导致。</w:t>
      </w:r>
    </w:p>
    <w:p>
      <w:pPr>
        <w:pStyle w:val="ManualScreenshot"/>
      </w:pPr>
      <w:r>
        <w:t>截图 3-2：工作台筛选</w:t>
      </w:r>
    </w:p>
    <w:p>
      <w:pPr>
        <w:pStyle w:val="ManualCaption"/>
      </w:pPr>
      <w:r>
        <w:t>建议截取区域：工作台列表筛选状态；需突出内容：我的工作台/共享工作台、搜索、排序。</w:t>
      </w:r>
    </w:p>
    <w:p>
      <w:pPr>
        <w:pStyle w:val="Heading2"/>
      </w:pPr>
      <w:r>
        <w:t>3.3 编辑或删除工作台</w:t>
      </w:r>
    </w:p>
    <w:p>
      <w:r>
        <w:t>工作台名称、简介需要规范化，或误建工作台需要清理。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在「工作台」列表中找到目标工作台，打开工作台卡片的更多操作入口。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能在工作台列表中看到目标工作台。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工作台卡片上显示编辑、删除或更多操作入口。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删除前已确认该工作台中的资料、任务和结果不需要继续保留。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在工作台列表中找到目标工作台。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打开工作台卡片上的更多操作。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选择编辑时，修改工作台名称或简介并保存。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选择删除时，先阅读系统提示，确认是否会影响资料、任务和结果。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确认无误后再提交操作。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编辑后，工作台列表和审计助手标题同步更新；删除后，工作台从当前列表移除。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删除不是归档手段。正式生产系统如有归档、停用或移交能力，应优先按单位管理规则处理。</w:t>
      </w:r>
    </w:p>
    <w:p>
      <w:pPr>
        <w:pStyle w:val="ManualScreenshot"/>
      </w:pPr>
      <w:r>
        <w:t>截图 3-3：创建工作台</w:t>
      </w:r>
    </w:p>
    <w:p>
      <w:pPr>
        <w:pStyle w:val="ManualCaption"/>
      </w:pPr>
      <w:r>
        <w:t>建议截取区域：创建工作台弹窗；需突出内容：工作台名称、简介、权限范围。</w:t>
      </w:r>
    </w:p>
    <w:p>
      <w:pPr>
        <w:pStyle w:val="ManualScreenshot"/>
      </w:pPr>
      <w:r>
        <w:t>截图 3-4：工作台筛选</w:t>
      </w:r>
    </w:p>
    <w:p>
      <w:pPr>
        <w:pStyle w:val="ManualCaption"/>
      </w:pPr>
      <w:r>
        <w:t>建议截取区域：工作台列表筛选状态；需突出内容：我的工作台/共享工作台、搜索、排序。</w:t>
      </w:r>
    </w:p>
    <w:p>
      <w:pPr>
        <w:pStyle w:val="Heading1"/>
      </w:pPr>
      <w:r>
        <w:t>4 资源与资料文件管理</w:t>
      </w:r>
    </w:p>
    <w:p>
      <w:r>
        <w:t>资源是分析的上下文来源。审计人员可在工作台中管理资料文件、数据库表、数据图谱和知识库入口，并将这些资源引用到对话或任务中。</w:t>
      </w:r>
    </w:p>
    <w:p>
      <w:pPr>
        <w:pStyle w:val="Heading2"/>
      </w:pPr>
      <w:r>
        <w:t>4.1 上传文件资料</w:t>
      </w:r>
    </w:p>
    <w:p>
      <w:r>
        <w:t>需要将审计材料加入当前工作台。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在审计助手左侧「资源」页签的文件资源区域，点击上传入口。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已进入目标工作台的审计助手。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待上传资料已经按单位要求完成脱敏或合规确认。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能看到左侧「资源」页签和上传入口。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在审计助手左侧选择「资源」。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进入文件资源区域，点击上传入口。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在上传弹窗中选择文件，或将文件拖入上传区域。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确认文件列表无误后，点击「开始上传」。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返回资源列表，查看上传和解析状态。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文件出现在资源列表中，并进入上传中、排队中、解析中、完成或失败等状态。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真实可上传格式、大小和数量以生产系统配置为准；上传后请等待解析完成再用于正式分析。</w:t>
      </w:r>
    </w:p>
    <w:p>
      <w:pPr>
        <w:pStyle w:val="ManualScreenshot"/>
      </w:pPr>
      <w:r>
        <w:t>截图 4-1：资源区</w:t>
      </w:r>
    </w:p>
    <w:p>
      <w:pPr>
        <w:pStyle w:val="ManualCaption"/>
      </w:pPr>
      <w:r>
        <w:t>建议截取区域：审计助手资源页签；需突出内容：文件、库表、图谱、知识库入口与搜索。</w:t>
      </w:r>
    </w:p>
    <w:p>
      <w:pPr>
        <w:pStyle w:val="ManualScreenshot"/>
      </w:pPr>
      <w:r>
        <w:t>截图 4-2：上传资料</w:t>
      </w:r>
    </w:p>
    <w:p>
      <w:pPr>
        <w:pStyle w:val="ManualCaption"/>
      </w:pPr>
      <w:r>
        <w:t>建议截取区域：上传资料弹窗；需突出内容：上传入口、文件列表、开始上传。</w:t>
      </w:r>
    </w:p>
    <w:p>
      <w:pPr>
        <w:pStyle w:val="ManualScreenshot"/>
      </w:pPr>
      <w:r>
        <w:t>截图 4-3：上传解析状态</w:t>
      </w:r>
    </w:p>
    <w:p>
      <w:pPr>
        <w:pStyle w:val="ManualCaption"/>
      </w:pPr>
      <w:r>
        <w:t>建议截取区域：资源列表状态筛选或状态行；需突出内容：上传中、排队中、解析中、失败、完成。</w:t>
      </w:r>
    </w:p>
    <w:p>
      <w:pPr>
        <w:pStyle w:val="Heading2"/>
      </w:pPr>
      <w:r>
        <w:t>4.2 预览资料和 OCR 结果</w:t>
      </w:r>
    </w:p>
    <w:p>
      <w:r>
        <w:t>需要确认资料内容、识别结果或引用来源是否正确。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在审计助手左侧「资源」页签中，点击目标资料名称或预览入口。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目标资料已经上传到资源区。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资料状态允许预览或查看识别结果。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在资源列表中选择目标资料。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点击预览或资料名称，打开资料预览。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查看文件基本信息、原始预览和 OCR/识别结果。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如页面提供普通视图和行号视图，可按复核需要切换。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确认资料可用于分析后，返回审计助手。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资料预览页显示基本信息和识别结果，审计人员确认资料可被引用到对话或任务中。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OCR 或解析结果不完整时，应先补充资料或重新处理，不建议直接作为最终结论依据。</w:t>
      </w:r>
    </w:p>
    <w:p>
      <w:pPr>
        <w:pStyle w:val="ManualScreenshot"/>
      </w:pPr>
      <w:r>
        <w:t>截图 4-4：资源预览</w:t>
      </w:r>
    </w:p>
    <w:p>
      <w:pPr>
        <w:pStyle w:val="ManualCaption"/>
      </w:pPr>
      <w:r>
        <w:t>建议截取区域：资料预览弹窗；需突出内容：文件预览、OCR 结果、引用来源。</w:t>
      </w:r>
    </w:p>
    <w:p>
      <w:pPr>
        <w:pStyle w:val="Heading2"/>
      </w:pPr>
      <w:r>
        <w:t>4.3 新建文件夹并整理资料</w:t>
      </w:r>
    </w:p>
    <w:p>
      <w:r>
        <w:t>工作台资料较多，需要按合同、付款、验收、会议纪要等业务类别归档。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在审计助手左侧「资源」页签的文件资源区域，使用新建文件夹或移动入口。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已进入目标工作台的资源区。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资源区中已有需要整理的资料，或准备在文件夹下继续上传资料。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在资源区选择文件资源。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点击新建文件夹入口，输入业务可读的文件夹名称。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将已上传资料移动到对应文件夹，或在文件夹下继续上传资料。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需要调整时，可对文件夹执行重命名、删除或移动。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整理完成后，在资源树中确认资料层级是否清晰。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资料按业务类别在资源树中展示，后续可按资料或文件夹引用到对话和任务。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文件夹名称应表达业务含义，不建议使用个人姓名、临时编号或未经脱敏的内部编号。</w:t>
      </w:r>
    </w:p>
    <w:p>
      <w:pPr>
        <w:pStyle w:val="ManualScreenshot"/>
      </w:pPr>
      <w:r>
        <w:t>截图 4-5：资源区</w:t>
      </w:r>
    </w:p>
    <w:p>
      <w:pPr>
        <w:pStyle w:val="ManualCaption"/>
      </w:pPr>
      <w:r>
        <w:t>建议截取区域：审计助手资源页签；需突出内容：文件、库表、图谱、知识库入口与搜索。</w:t>
      </w:r>
    </w:p>
    <w:p>
      <w:pPr>
        <w:pStyle w:val="Heading2"/>
      </w:pPr>
      <w:r>
        <w:t>4.4 添加数据库表</w:t>
      </w:r>
    </w:p>
    <w:p>
      <w:r>
        <w:t>需要将结构化数据表加入当前工作台，用于查询、对比或分析。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在审计助手左侧「资源」页签中，进入数据库表资源入口并点击「添加库表」。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资源区能看到数据库表入口。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目标数据源和表在当前账号下可见。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在资源区选择数据库表入口。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点击「添加库表」。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选择数据源，并按表名或注释搜索目标表。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勾选需要加入工作台的表。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点击添加，将库表加入当前工作台。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所选库表显示在工作台资源区，可预览字段或引用到对话中。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库表可见范围和字段权限以生产数据源授权为准。</w:t>
      </w:r>
    </w:p>
    <w:p>
      <w:pPr>
        <w:pStyle w:val="ManualScreenshot"/>
      </w:pPr>
      <w:r>
        <w:t>截图 4-6：添加库表</w:t>
      </w:r>
    </w:p>
    <w:p>
      <w:pPr>
        <w:pStyle w:val="ManualCaption"/>
      </w:pPr>
      <w:r>
        <w:t>建议截取区域：添加库表弹窗；需突出内容：数据源、表格勾选、搜索、添加到工作台。</w:t>
      </w:r>
    </w:p>
    <w:p>
      <w:pPr>
        <w:pStyle w:val="Heading2"/>
      </w:pPr>
      <w:r>
        <w:t>4.5 添加数据图谱</w:t>
      </w:r>
    </w:p>
    <w:p>
      <w:r>
        <w:t>需要将图谱资源作为审计分析上下文。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在审计助手左侧「资源」页签中，进入数据图谱资源入口并点击添加图谱。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资源区能看到数据图谱入口。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目标图谱在当前账号下可见。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在资源区选择数据图谱入口。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点击添加图谱。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查看图谱卡片，确认图谱名称、实体和关系信息。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勾选需要加入工作台的图谱。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点击添加。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图谱出现在工作台资源区，可在对话或任务中引用。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图谱内容和权限以生产系统配置为准；知识库入口如未开放，仅作为可见入口说明。</w:t>
      </w:r>
    </w:p>
    <w:p>
      <w:pPr>
        <w:pStyle w:val="ManualScreenshot"/>
      </w:pPr>
      <w:r>
        <w:t>截图 4-7：添加图谱</w:t>
      </w:r>
    </w:p>
    <w:p>
      <w:pPr>
        <w:pStyle w:val="ManualCaption"/>
      </w:pPr>
      <w:r>
        <w:t>建议截取区域：添加数据图谱弹窗；需突出内容：图谱卡片、详情、勾选添加。</w:t>
      </w:r>
    </w:p>
    <w:p>
      <w:pPr>
        <w:pStyle w:val="Heading1"/>
      </w:pPr>
      <w:r>
        <w:t>5 技能使用与技能库</w:t>
      </w:r>
    </w:p>
    <w:p>
      <w:r>
        <w:t>技能用于沉淀可复用的分析方法。审计人员通常有两类场景：在工作台内引用技能完成任务，以及在技能库中创建、维护或复用技能。</w:t>
      </w:r>
    </w:p>
    <w:p>
      <w:pPr>
        <w:pStyle w:val="Heading2"/>
      </w:pPr>
      <w:r>
        <w:t>5.1 查找并复用技能库技能</w:t>
      </w:r>
    </w:p>
    <w:p>
      <w:r>
        <w:t>需要复用已有分析方法，例如金额核对、进度偏差扫描、供应商交叉比对。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在顶部导航进入「技能库」，使用「我的技能」或「共享技能」列表。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能进入「技能库」。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需要复用的技能在「我的技能」或「共享技能」中可见。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进入「技能库」。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在「我的技能」和「共享技能」之间切换。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输入技能名称、业务场景或标签关键词搜索。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按标签、更新时间或系统提供的排序方式缩小范围。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打开技能详情，确认适用场景、审计思路和历史版本。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6. 如为共享技能且需要修改，先添加或复制到我的技能。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技能详情页可打开；目标技能可被添加到我的技能或引用到工作台。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共享技能通常用于复用成熟方法；如需修改，应先形成个人或工作台副本，避免影响原技能。</w:t>
      </w:r>
    </w:p>
    <w:p>
      <w:pPr>
        <w:pStyle w:val="ManualScreenshot"/>
      </w:pPr>
      <w:r>
        <w:t>截图 5-1：技能库首页</w:t>
      </w:r>
    </w:p>
    <w:p>
      <w:pPr>
        <w:pStyle w:val="ManualCaption"/>
      </w:pPr>
      <w:r>
        <w:t>建议截取区域：技能库首页整屏；需突出内容：我的技能/共享技能、创建技能、筛选、技能卡片。</w:t>
      </w:r>
    </w:p>
    <w:p>
      <w:pPr>
        <w:pStyle w:val="Heading2"/>
      </w:pPr>
      <w:r>
        <w:t>5.2 在工作台内引用技能</w:t>
      </w:r>
    </w:p>
    <w:p>
      <w:r>
        <w:t>当前工作台需要使用已有技能进行分析。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在审计助手左侧切换到「技能」页签，点击添加或引用技能入口。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已进入目标工作台。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左侧「技能」页签可见。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目标技能在技能库中可见。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在审计助手左侧切换到「技能」。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点击添加或引用技能入口。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在弹窗中切换「我的技能」或「共享技能」。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通过搜索、标签或筛选找到目标技能。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勾选技能并点击「引用到当前工作台」。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技能出现在当前工作台技能列表中，可用于对话引用或创建任务。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技能库中的技能和工作台内已引用技能是两个使用场景，手册中分别说明，避免混写。</w:t>
      </w:r>
    </w:p>
    <w:p>
      <w:pPr>
        <w:pStyle w:val="ManualScreenshot"/>
      </w:pPr>
      <w:r>
        <w:t>截图 5-2：工作台技能</w:t>
      </w:r>
    </w:p>
    <w:p>
      <w:pPr>
        <w:pStyle w:val="ManualCaption"/>
      </w:pPr>
      <w:r>
        <w:t>建议截取区域：审计助手技能页签；需突出内容：引用技能、创建技能、技能列表、匹配状态。</w:t>
      </w:r>
    </w:p>
    <w:p>
      <w:pPr>
        <w:pStyle w:val="Heading2"/>
      </w:pPr>
      <w:r>
        <w:t>5.3 创建和配置技能</w:t>
      </w:r>
    </w:p>
    <w:p>
      <w:r>
        <w:t>需要把常用审计分析方法沉淀为可复用技能。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在「技能库」点击「创建技能」，或在工作台技能区点击创建技能入口。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能看到「创建技能」入口。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已明确技能名称、适用资料和分析思路。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进入「技能库」或在工作台技能区点击创建技能。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填写技能名称、说明和标签。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进入技能配置界面，补充审计思路和必要的技能文件。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检查文件树、配置内容和保存状态。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点击保存。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技能保存成功后，可在我的技能或当前工作台技能列表中查看和使用。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技能说明应写清适用资料、判断逻辑和输出要求，避免只写宽泛目标。</w:t>
      </w:r>
    </w:p>
    <w:p>
      <w:pPr>
        <w:pStyle w:val="ManualScreenshot"/>
      </w:pPr>
      <w:r>
        <w:t>截图 5-3：技能库首页</w:t>
      </w:r>
    </w:p>
    <w:p>
      <w:pPr>
        <w:pStyle w:val="ManualCaption"/>
      </w:pPr>
      <w:r>
        <w:t>建议截取区域：技能库首页整屏；需突出内容：我的技能/共享技能、创建技能、筛选、技能卡片。</w:t>
      </w:r>
    </w:p>
    <w:p>
      <w:pPr>
        <w:pStyle w:val="ManualScreenshot"/>
      </w:pPr>
      <w:r>
        <w:t>截图 5-4：创建技能</w:t>
      </w:r>
    </w:p>
    <w:p>
      <w:pPr>
        <w:pStyle w:val="ManualCaption"/>
      </w:pPr>
      <w:r>
        <w:t>建议截取区域：创建技能弹窗；需突出内容：技能名称、描述、标签、继续配置。</w:t>
      </w:r>
    </w:p>
    <w:p>
      <w:pPr>
        <w:pStyle w:val="ManualScreenshot"/>
      </w:pPr>
      <w:r>
        <w:t>截图 5-5：技能配置</w:t>
      </w:r>
    </w:p>
    <w:p>
      <w:pPr>
        <w:pStyle w:val="ManualCaption"/>
      </w:pPr>
      <w:r>
        <w:t>建议截取区域：技能配置编辑界面；需突出内容：基本信息、审计思路、文件树、保存。</w:t>
      </w:r>
    </w:p>
    <w:p>
      <w:pPr>
        <w:pStyle w:val="Heading2"/>
      </w:pPr>
      <w:r>
        <w:t>5.4 管理技能版本和共享</w:t>
      </w:r>
    </w:p>
    <w:p>
      <w:r>
        <w:t>需要保留技能修改记录，或将成熟技能复用给其他审计人员。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在「技能库」打开目标技能详情或配置页面，进入历史版本或共享入口。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目标技能已创建。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技能详情或配置页面中能看到历史版本、共享或复制入口。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打开目标技能的配置或详情。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在历史版本中查看版本记录和变更说明。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需要回退时，选择目标版本并按系统提示确认。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需要共享时，使用共享入口将技能发布到共享范围。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其他审计人员可在共享技能中复制或添加到自己的技能库。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历史版本列表显示目标版本；共享状态在技能卡片或详情页更新。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共享范围、审批和发布规则以生产环境配置为准。</w:t>
      </w:r>
    </w:p>
    <w:p>
      <w:pPr>
        <w:pStyle w:val="ManualScreenshot"/>
      </w:pPr>
      <w:r>
        <w:t>截图 5-6：历史版本</w:t>
      </w:r>
    </w:p>
    <w:p>
      <w:pPr>
        <w:pStyle w:val="ManualCaption"/>
      </w:pPr>
      <w:r>
        <w:t>建议截取区域：技能历史版本页签；需突出内容：版本列表、版本详情、回退入口。</w:t>
      </w:r>
    </w:p>
    <w:p>
      <w:pPr>
        <w:pStyle w:val="Heading1"/>
      </w:pPr>
      <w:r>
        <w:t>6 审计助手协同分析</w:t>
      </w:r>
    </w:p>
    <w:p>
      <w:r>
        <w:t>审计助手是工作台内的主分析界面。审计人员在此引用资料、调用技能、发起任务、查看工具执行过程，并将结论保存为结果。</w:t>
      </w:r>
    </w:p>
    <w:p>
      <w:pPr>
        <w:pStyle w:val="Heading2"/>
      </w:pPr>
      <w:r>
        <w:t>6.1 使用对话引用资料和技能</w:t>
      </w:r>
    </w:p>
    <w:p>
      <w:r>
        <w:t>需要围绕资料、结果或结构化资源进行追问、总结或比对。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在工作台的「审计助手」页面，使用中间对话输入区。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已进入目标工作台的审计助手。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需要引用的资源或技能已经加入当前工作台。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在对话输入框输入分析问题。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使用 @ 引用资料、结果、库表或图谱。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使用 / 选择需要调用的技能。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检查引用对象是否正确。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点击发送。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审计助手生成回答、工具执行过程或任务建议，引用标记可用于追溯上下文。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引用对象越准确，后续结果越容易复核；不要只输入泛泛问题而不指定资料范围。</w:t>
      </w:r>
    </w:p>
    <w:p>
      <w:pPr>
        <w:pStyle w:val="ManualScreenshot"/>
      </w:pPr>
      <w:r>
        <w:t>截图 6-1：对话引用</w:t>
      </w:r>
    </w:p>
    <w:p>
      <w:pPr>
        <w:pStyle w:val="ManualCaption"/>
      </w:pPr>
      <w:r>
        <w:t>建议截取区域：审计助手对话输入区；需突出内容：@ 引用、/ 技能、输入框、发送按钮。</w:t>
      </w:r>
    </w:p>
    <w:p>
      <w:pPr>
        <w:pStyle w:val="Heading2"/>
      </w:pPr>
      <w:r>
        <w:t>6.2 将对话产出保存为结果</w:t>
      </w:r>
    </w:p>
    <w:p>
      <w:r>
        <w:t>对话中形成了需要沉淀和复核的结论。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在审计助手对话消息或助手回答区域，使用保存到结果树的入口。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对话中已有需要保留的分析内容。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助手回答区域显示保存结果或保存到结果树的入口。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在对话消息或助手回答中找到保存入口。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选择保存为结果或保存到结果树。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填写结果名称，必要时选择文件夹位置。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确认保存。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在右侧结果树中打开保存后的结果。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对话产出进入结果树，后续可编辑、下载、引用或纳入任务上下文。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保存结果不等于最终定稿，正式使用前仍需人工复核。</w:t>
      </w:r>
    </w:p>
    <w:p>
      <w:pPr>
        <w:pStyle w:val="ManualScreenshot"/>
      </w:pPr>
      <w:r>
        <w:t>截图 6-2：结果树</w:t>
      </w:r>
    </w:p>
    <w:p>
      <w:pPr>
        <w:pStyle w:val="ManualCaption"/>
      </w:pPr>
      <w:r>
        <w:t>建议截取区域：右侧结果页签；需突出内容：结果文件夹、排序、搜索、批量打包入口。</w:t>
      </w:r>
    </w:p>
    <w:p>
      <w:pPr>
        <w:pStyle w:val="ManualScreenshot"/>
      </w:pPr>
      <w:r>
        <w:t>截图 6-3：结果预览</w:t>
      </w:r>
    </w:p>
    <w:p>
      <w:pPr>
        <w:pStyle w:val="ManualCaption"/>
      </w:pPr>
      <w:r>
        <w:t>建议截取区域：结果预览或内嵌详情；需突出内容：基本信息、输出结果、编辑、下载、历史版本。</w:t>
      </w:r>
    </w:p>
    <w:p>
      <w:pPr>
        <w:pStyle w:val="Heading2"/>
      </w:pPr>
      <w:r>
        <w:t>6.3 将对话经验总结为技能</w:t>
      </w:r>
    </w:p>
    <w:p>
      <w:r>
        <w:t>多轮对话中形成了可重复使用的核查方法，希望沉淀为工作台技能或后续技能库资产。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在审计助手对话回复下方，或左侧「技能」页签中使用生成技能入口。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当前对话已经形成稳定的资料范围、判断逻辑和输出口径。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页面中显示总结为技能或生成技能入口。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在对话回复下方选择总结为技能，或从技能区选择生成技能入口。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填写技能名称和生成要求。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检查系统生成的审计资料要求、审计思路和输出要求。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必要时手工修改技能配置。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保存为工作台级技能。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6. 回到左侧技能页签，确认新技能已出现。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对话经验沉淀为工作台技能，可继续用于任务、对话引用或后续入库。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只有稳定、可复核、可重复执行的方法才适合沉淀为技能；一次性判断和未经验证的结论不建议入库。</w:t>
      </w:r>
    </w:p>
    <w:p>
      <w:pPr>
        <w:pStyle w:val="ManualScreenshot"/>
      </w:pPr>
      <w:r>
        <w:t>截图 6-4：工作台技能</w:t>
      </w:r>
    </w:p>
    <w:p>
      <w:pPr>
        <w:pStyle w:val="ManualCaption"/>
      </w:pPr>
      <w:r>
        <w:t>建议截取区域：审计助手技能页签；需突出内容：引用技能、创建技能、技能列表、匹配状态。</w:t>
      </w:r>
    </w:p>
    <w:p>
      <w:pPr>
        <w:pStyle w:val="ManualScreenshot"/>
      </w:pPr>
      <w:r>
        <w:t>截图 6-5：对话引用</w:t>
      </w:r>
    </w:p>
    <w:p>
      <w:pPr>
        <w:pStyle w:val="ManualCaption"/>
      </w:pPr>
      <w:r>
        <w:t>建议截取区域：审计助手对话输入区；需突出内容：@ 引用、/ 技能、输入框、发送按钮。</w:t>
      </w:r>
    </w:p>
    <w:p>
      <w:pPr>
        <w:pStyle w:val="Heading1"/>
      </w:pPr>
      <w:r>
        <w:t>7 任务管理</w:t>
      </w:r>
    </w:p>
    <w:p>
      <w:r>
        <w:t>任务用于承载可跟踪的分析执行。审计人员应通过任务状态判断执行进度，并在失败或结果不符合预期时重跑或调整配置。</w:t>
      </w:r>
    </w:p>
    <w:p>
      <w:pPr>
        <w:pStyle w:val="Heading2"/>
      </w:pPr>
      <w:r>
        <w:t>7.1 创建单次任务</w:t>
      </w:r>
    </w:p>
    <w:p>
      <w:r>
        <w:t>需要针对一组已选资料执行一次分析。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在审计助手中点击创建任务入口，选择单次任务。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当前工作台已有可用技能。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需要参与分析的资源已加入工作台。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能看到创建任务入口。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在审计助手中选择创建任务。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选择任务类型为单次任务。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选择要执行的技能。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填写或确认任务要求和输出位置。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选择需要参与分析的资源。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6. 提交任务。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任务进入任务列表，状态从排队或执行中逐步更新，完成后生成结果。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任务要求应包含分析目标、关注字段和输出格式，避免只写“帮我分析”。</w:t>
      </w:r>
    </w:p>
    <w:p>
      <w:pPr>
        <w:pStyle w:val="ManualScreenshot"/>
      </w:pPr>
      <w:r>
        <w:t>截图 7-1：创建单次任务</w:t>
      </w:r>
    </w:p>
    <w:p>
      <w:pPr>
        <w:pStyle w:val="ManualCaption"/>
      </w:pPr>
      <w:r>
        <w:t>建议截取区域：创建任务第 1 步；需突出内容：选择技能、任务要求、输出位置。</w:t>
      </w:r>
    </w:p>
    <w:p>
      <w:pPr>
        <w:pStyle w:val="ManualScreenshot"/>
      </w:pPr>
      <w:r>
        <w:t>截图 7-2：选择任务资源</w:t>
      </w:r>
    </w:p>
    <w:p>
      <w:pPr>
        <w:pStyle w:val="ManualCaption"/>
      </w:pPr>
      <w:r>
        <w:t>建议截取区域：创建任务资源选择步骤；需突出内容：文件/结果/库表/图谱/知识库与已选资源。</w:t>
      </w:r>
    </w:p>
    <w:p>
      <w:pPr>
        <w:pStyle w:val="Heading2"/>
      </w:pPr>
      <w:r>
        <w:t>7.2 创建跑批任务</w:t>
      </w:r>
    </w:p>
    <w:p>
      <w:r>
        <w:t>需要对多行对象、多个企业或多组资料重复执行同类分析。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在审计助手中点击创建任务入口，选择跑批任务。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已有可用技能。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已准备跑批数据源文件或结构化数据。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能看到跑批任务入口。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在创建任务时选择跑批任务。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上传或选择跑批数据源。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选择用于识别每一行对象的标识列。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确认系统生成或审计人员编辑的任务指令。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选择执行资源和输出位置。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6. 提交跑批任务。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系统生成跑批父任务及子任务，审计人员可查看整体状态和子任务明细。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跑批数据源格式、列识别规则和并发策略以生产系统实际配置为准。</w:t>
      </w:r>
    </w:p>
    <w:p>
      <w:pPr>
        <w:pStyle w:val="ManualScreenshot"/>
      </w:pPr>
      <w:r>
        <w:t>截图 7-3：创建跑批任务</w:t>
      </w:r>
    </w:p>
    <w:p>
      <w:pPr>
        <w:pStyle w:val="ManualCaption"/>
      </w:pPr>
      <w:r>
        <w:t>建议截取区域：跑批任务配置弹窗；需突出内容：数据源文件、标识列、任务指令。</w:t>
      </w:r>
    </w:p>
    <w:p>
      <w:pPr>
        <w:pStyle w:val="Heading2"/>
      </w:pPr>
      <w:r>
        <w:t>7.3 查看、重跑、中止和删除任务</w:t>
      </w:r>
    </w:p>
    <w:p>
      <w:r>
        <w:t>需要跟踪任务执行状态或处理失败任务。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在审计助手右侧切换到「任务」页签，打开任务列表或任务详情。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右侧任务页签中已有任务记录。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需要处理的任务显示详情、重跑、中止或删除入口。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在右侧切换到任务页签。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按状态筛选排队中、执行中、完成或失败任务。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点击任务查看详情、引用资源、输出位置和执行过程。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对失败或需复算任务执行重跑。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对不再需要执行的任务执行中止或删除。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任务状态按审计人员操作更新；完成任务的结果可在结果树中查看。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删除任务可能影响关联结果或子任务，生产系统如有确认弹窗，应先核对影响范围。</w:t>
      </w:r>
    </w:p>
    <w:p>
      <w:pPr>
        <w:pStyle w:val="ManualScreenshot"/>
      </w:pPr>
      <w:r>
        <w:t>截图 7-4：任务列表</w:t>
      </w:r>
    </w:p>
    <w:p>
      <w:pPr>
        <w:pStyle w:val="ManualCaption"/>
      </w:pPr>
      <w:r>
        <w:t>建议截取区域：右侧任务页签；需突出内容：任务状态、筛选、详情、重跑、中止、删除。</w:t>
      </w:r>
    </w:p>
    <w:p>
      <w:pPr>
        <w:pStyle w:val="Heading2"/>
      </w:pPr>
      <w:r>
        <w:t>7.4 处理跑批子任务</w:t>
      </w:r>
    </w:p>
    <w:p>
      <w:r>
        <w:t>跑批任务中部分子任务失败、排队过久或需要单独复核。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在「任务」页签中打开跑批父任务，进入子任务明细。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已创建跑批任务。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跑批父任务可打开子任务明细。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在任务列表中打开跑批父任务。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进入子任务列表，按成功、失败、排队中或执行中筛选。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打开单个子任务，查看其输入对象、引用资源和失败原因。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对单个失败子任务执行重跑，或在父任务菜单中选择仅失败重跑。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对确认无效的失败子任务执行清理。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子任务按处理结果更新状态，跑批父任务的整体进度随之刷新。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重跑前先检查标识列、资源解析状态和技能配置，避免重复执行同一错误配置。</w:t>
      </w:r>
    </w:p>
    <w:p>
      <w:pPr>
        <w:pStyle w:val="ManualScreenshot"/>
      </w:pPr>
      <w:r>
        <w:t>截图 7-5：任务列表</w:t>
      </w:r>
    </w:p>
    <w:p>
      <w:pPr>
        <w:pStyle w:val="ManualCaption"/>
      </w:pPr>
      <w:r>
        <w:t>建议截取区域：右侧任务页签；需突出内容：任务状态、筛选、详情、重跑、中止、删除。</w:t>
      </w:r>
    </w:p>
    <w:p>
      <w:pPr>
        <w:pStyle w:val="Heading1"/>
      </w:pPr>
      <w:r>
        <w:t>8 结果管理</w:t>
      </w:r>
    </w:p>
    <w:p>
      <w:r>
        <w:t>结果管理用于组织、复核和导出分析产物。结果树中的内容既可以来自任务，也可以来自对话保存或人工编辑。</w:t>
      </w:r>
    </w:p>
    <w:p>
      <w:pPr>
        <w:pStyle w:val="Heading2"/>
      </w:pPr>
      <w:r>
        <w:t>8.1 查看和组织结果树</w:t>
      </w:r>
    </w:p>
    <w:p>
      <w:r>
        <w:t>需要集中管理当前工作台的分析产物。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在审计助手右侧切换到「结果」页签，使用结果树。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右侧「结果」页签可见。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当前工作台已有结果或结果文件夹。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在右侧切换到结果页签。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通过搜索或排序定位结果。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使用文件夹组织结果层级。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需要批量处理时，进入多选或批量操作状态。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打开目标结果进行预览。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审计人员可按目录结构找到目标结果，并确认其来源、状态和内容。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结果目录应按业务主题或任务批次组织，避免全部堆在根目录。</w:t>
      </w:r>
    </w:p>
    <w:p>
      <w:pPr>
        <w:pStyle w:val="ManualScreenshot"/>
      </w:pPr>
      <w:r>
        <w:t>截图 8-1：结果树</w:t>
      </w:r>
    </w:p>
    <w:p>
      <w:pPr>
        <w:pStyle w:val="ManualCaption"/>
      </w:pPr>
      <w:r>
        <w:t>建议截取区域：右侧结果页签；需突出内容：结果文件夹、排序、搜索、批量打包入口。</w:t>
      </w:r>
    </w:p>
    <w:p>
      <w:pPr>
        <w:pStyle w:val="Heading2"/>
      </w:pPr>
      <w:r>
        <w:t>8.2 编辑、保存和下载结果</w:t>
      </w:r>
    </w:p>
    <w:p>
      <w:r>
        <w:t>需要对分析结果进行复核、修订或形成可交付材料。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在「结果」页签打开目标结果预览，使用编辑、保存或下载入口。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目标结果已经生成。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结果预览页显示编辑、保存、历史版本或下载入口。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打开结果预览。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查看基本信息、输出内容和引用来源。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点击编辑，按复核意见修改正文。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保存修改，必要时查看历史版本。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按生产系统支持的格式下载或导出。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结果内容被保存为新版本，或被下载为后续流转材料。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导出格式和文件样式以生产系统实际能力为准；下载前应确认结果已复核。</w:t>
      </w:r>
    </w:p>
    <w:p>
      <w:pPr>
        <w:pStyle w:val="ManualScreenshot"/>
      </w:pPr>
      <w:r>
        <w:t>截图 8-2：结果预览</w:t>
      </w:r>
    </w:p>
    <w:p>
      <w:pPr>
        <w:pStyle w:val="ManualCaption"/>
      </w:pPr>
      <w:r>
        <w:t>建议截取区域：结果预览或内嵌详情；需突出内容：基本信息、输出结果、编辑、下载、历史版本。</w:t>
      </w:r>
    </w:p>
    <w:p>
      <w:pPr>
        <w:pStyle w:val="Heading2"/>
      </w:pPr>
      <w:r>
        <w:t>8.3 打包下载结果</w:t>
      </w:r>
    </w:p>
    <w:p>
      <w:r>
        <w:t>需要一次性导出多个结果或文件夹。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在「结果」页签的结果树中选择结果或文件夹，点击打包下载入口。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结果树中已有需要导出的结果或文件夹。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页面显示打包下载入口。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在结果树中选择一个或多个结果或文件夹。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点击打包下载入口。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确认任务名称、目录结构和输出格式。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提交打包任务。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5. 在任务列表中查看打包进度，完成后下载。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系统创建文件打包任务，任务完成后可从任务列表下载产物。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大批量打包可能需要等待；如打包失败，可检查结果是否仍存在或权限是否变化。</w:t>
      </w:r>
    </w:p>
    <w:p>
      <w:pPr>
        <w:pStyle w:val="ManualScreenshot"/>
      </w:pPr>
      <w:r>
        <w:t>截图 8-3：任务列表</w:t>
      </w:r>
    </w:p>
    <w:p>
      <w:pPr>
        <w:pStyle w:val="ManualCaption"/>
      </w:pPr>
      <w:r>
        <w:t>建议截取区域：右侧任务页签；需突出内容：任务状态、筛选、详情、重跑、中止、删除。</w:t>
      </w:r>
    </w:p>
    <w:p>
      <w:pPr>
        <w:pStyle w:val="ManualScreenshot"/>
      </w:pPr>
      <w:r>
        <w:t>截图 8-4：结果树</w:t>
      </w:r>
    </w:p>
    <w:p>
      <w:pPr>
        <w:pStyle w:val="ManualCaption"/>
      </w:pPr>
      <w:r>
        <w:t>建议截取区域：右侧结果页签；需突出内容：结果文件夹、排序、搜索、批量打包入口。</w:t>
      </w:r>
    </w:p>
    <w:p>
      <w:pPr>
        <w:pStyle w:val="Heading1"/>
      </w:pPr>
      <w:r>
        <w:t>9 典型审计场景</w:t>
      </w:r>
    </w:p>
    <w:p>
      <w:r>
        <w:t>本章预留典型审计场景写作框架。具体审计判断口径、资料清单、风险点和结果样式需与业务专家确认后补充；本版不写未确认的专业结论。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合同与付款资料比对：</w:t>
      </w:r>
      <w:r>
        <w:rPr>
          <w:rFonts w:ascii="Calibri" w:hAnsi="Calibri" w:eastAsia="Microsoft YaHei"/>
          <w:color w:val="232D3A"/>
          <w:sz w:val="21"/>
        </w:rPr>
        <w:t>建议补充适用场景、所需资料、比对字段、常见异常和结果复核方式。需业务专家确认合同类型、付款凭证口径、异常判断规则和结果呈现样式。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会议纪要事项提取：</w:t>
      </w:r>
      <w:r>
        <w:rPr>
          <w:rFonts w:ascii="Calibri" w:hAnsi="Calibri" w:eastAsia="Microsoft YaHei"/>
          <w:color w:val="232D3A"/>
          <w:sz w:val="21"/>
        </w:rPr>
        <w:t>建议补充会议纪要资料要求、事项提取范围、责任主体和时间节点。需业务专家确认事项分类、责任认定边界，以及是否形成问题线索。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投资项目资料核查：</w:t>
      </w:r>
      <w:r>
        <w:rPr>
          <w:rFonts w:ascii="Calibri" w:hAnsi="Calibri" w:eastAsia="Microsoft YaHei"/>
          <w:color w:val="232D3A"/>
          <w:sz w:val="21"/>
        </w:rPr>
        <w:t>建议围绕立项、招投标、合同、验收、付款等资料链路组织。需业务专家确认项目阶段划分、关键资料缺失规则和风险提示口径。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供应商关联关系分析：</w:t>
      </w:r>
      <w:r>
        <w:rPr>
          <w:rFonts w:ascii="Calibri" w:hAnsi="Calibri" w:eastAsia="Microsoft YaHei"/>
          <w:color w:val="232D3A"/>
          <w:sz w:val="21"/>
        </w:rPr>
        <w:t>建议补充供应商清单、工商或图谱资源、关系查看和复核路径。需业务专家确认关联关系类型、风险等级表述和是否纳入审计疑点。</w:t>
      </w:r>
    </w:p>
    <w:p>
      <w:pPr>
        <w:pStyle w:val="Heading2"/>
      </w:pPr>
      <w:r>
        <w:t>9.1 场景章节建议结构</w:t>
      </w:r>
    </w:p>
    <w:p>
      <w:pPr>
        <w:pStyle w:val="ListBullet"/>
      </w:pPr>
      <w:r>
        <w:rPr>
          <w:rFonts w:ascii="Calibri" w:hAnsi="Calibri" w:eastAsia="Microsoft YaHei"/>
          <w:color w:val="232D3A"/>
          <w:sz w:val="22"/>
        </w:rPr>
        <w:t>场景目标：说明该场景解决的审计业务问题，不写成系统功能介绍。</w:t>
      </w:r>
    </w:p>
    <w:p>
      <w:pPr>
        <w:pStyle w:val="ListBullet"/>
      </w:pPr>
      <w:r>
        <w:rPr>
          <w:rFonts w:ascii="Calibri" w:hAnsi="Calibri" w:eastAsia="Microsoft YaHei"/>
          <w:color w:val="232D3A"/>
          <w:sz w:val="22"/>
        </w:rPr>
        <w:t>适用资料：列出建议准备的资料类型，例如合同、付款凭证、验收材料、会议纪要或供应商清单。</w:t>
      </w:r>
    </w:p>
    <w:p>
      <w:pPr>
        <w:pStyle w:val="ListBullet"/>
      </w:pPr>
      <w:r>
        <w:rPr>
          <w:rFonts w:ascii="Calibri" w:hAnsi="Calibri" w:eastAsia="Microsoft YaHei"/>
          <w:color w:val="232D3A"/>
          <w:sz w:val="22"/>
        </w:rPr>
        <w:t>操作路径：说明从哪个工作台、资源区、技能或任务入口开始操作。</w:t>
      </w:r>
    </w:p>
    <w:p>
      <w:pPr>
        <w:pStyle w:val="ListBullet"/>
      </w:pPr>
      <w:r>
        <w:rPr>
          <w:rFonts w:ascii="Calibri" w:hAnsi="Calibri" w:eastAsia="Microsoft YaHei"/>
          <w:color w:val="232D3A"/>
          <w:sz w:val="22"/>
        </w:rPr>
        <w:t>分析过程：说明需要选择的资源、技能和任务要求，但不写未确认的专业判断规则。</w:t>
      </w:r>
    </w:p>
    <w:p>
      <w:pPr>
        <w:pStyle w:val="ListBullet"/>
      </w:pPr>
      <w:r>
        <w:rPr>
          <w:rFonts w:ascii="Calibri" w:hAnsi="Calibri" w:eastAsia="Microsoft YaHei"/>
          <w:color w:val="232D3A"/>
          <w:sz w:val="22"/>
        </w:rPr>
        <w:t>结果复核：说明审计人员如何查看引用资料、结果来源、任务记录和可下载材料。</w:t>
      </w:r>
    </w:p>
    <w:p>
      <w:pPr>
        <w:pStyle w:val="ListBullet"/>
      </w:pPr>
      <w:r>
        <w:rPr>
          <w:rFonts w:ascii="Calibri" w:hAnsi="Calibri" w:eastAsia="Microsoft YaHei"/>
          <w:color w:val="232D3A"/>
          <w:sz w:val="22"/>
        </w:rPr>
        <w:t>异常处理：说明资料缺失、解析失败、结果为空或结果不符合预期时的处理建议。</w:t>
      </w:r>
    </w:p>
    <w:p>
      <w:pPr>
        <w:pStyle w:val="Heading2"/>
      </w:pPr>
      <w:r>
        <w:t>9.2 场景输出模板</w:t>
      </w:r>
    </w:p>
    <w:p>
      <w:pPr>
        <w:pStyle w:val="ListBullet"/>
      </w:pPr>
      <w:r>
        <w:rPr>
          <w:rFonts w:ascii="Calibri" w:hAnsi="Calibri" w:eastAsia="Microsoft YaHei"/>
          <w:color w:val="232D3A"/>
          <w:sz w:val="22"/>
        </w:rPr>
        <w:t>场景名称：使用审计业务语言，例如“合同与付款资料比对”，避免写成按钮或页面名称。</w:t>
      </w:r>
    </w:p>
    <w:p>
      <w:pPr>
        <w:pStyle w:val="ListBullet"/>
      </w:pPr>
      <w:r>
        <w:rPr>
          <w:rFonts w:ascii="Calibri" w:hAnsi="Calibri" w:eastAsia="Microsoft YaHei"/>
          <w:color w:val="232D3A"/>
          <w:sz w:val="22"/>
        </w:rPr>
        <w:t>业务目标：说明审计人员希望确认什么问题、缩小什么范围或形成什么辅助材料。</w:t>
      </w:r>
    </w:p>
    <w:p>
      <w:pPr>
        <w:pStyle w:val="ListBullet"/>
      </w:pPr>
      <w:r>
        <w:rPr>
          <w:rFonts w:ascii="Calibri" w:hAnsi="Calibri" w:eastAsia="Microsoft YaHei"/>
          <w:color w:val="232D3A"/>
          <w:sz w:val="22"/>
        </w:rPr>
        <w:t>前置资料：列出建议准备的资料类型，并说明资料应先完成上传、解析或授权。</w:t>
      </w:r>
    </w:p>
    <w:p>
      <w:pPr>
        <w:pStyle w:val="ListBullet"/>
      </w:pPr>
      <w:r>
        <w:rPr>
          <w:rFonts w:ascii="Calibri" w:hAnsi="Calibri" w:eastAsia="Microsoft YaHei"/>
          <w:color w:val="232D3A"/>
          <w:sz w:val="22"/>
        </w:rPr>
        <w:t>推荐操作路径：按实际系统能力说明入口、资源选择、技能使用、任务创建和结果查看路径。</w:t>
      </w:r>
    </w:p>
    <w:p>
      <w:pPr>
        <w:pStyle w:val="ListBullet"/>
      </w:pPr>
      <w:r>
        <w:rPr>
          <w:rFonts w:ascii="Calibri" w:hAnsi="Calibri" w:eastAsia="Microsoft YaHei"/>
          <w:color w:val="232D3A"/>
          <w:sz w:val="22"/>
        </w:rPr>
        <w:t>完成标志：说明结果生成、可预览、可下载或可继续复核的可观察状态。</w:t>
      </w:r>
    </w:p>
    <w:p>
      <w:pPr>
        <w:pStyle w:val="ListBullet"/>
      </w:pPr>
      <w:r>
        <w:rPr>
          <w:rFonts w:ascii="Calibri" w:hAnsi="Calibri" w:eastAsia="Microsoft YaHei"/>
          <w:color w:val="232D3A"/>
          <w:sz w:val="22"/>
        </w:rPr>
        <w:t>复核要点：说明应回看哪些资料、字段、原文或任务记录；专业判断规则由业务专家确认。</w:t>
      </w:r>
    </w:p>
    <w:p>
      <w:pPr>
        <w:pStyle w:val="Heading1"/>
      </w:pPr>
      <w:r>
        <w:t>10 系统管理入口</w:t>
      </w:r>
    </w:p>
    <w:p>
      <w:r>
        <w:t>系统管理主要面向管理员。对一线审计人员而言，本章只说明入口和与业务使用相关的可见信息，不展开管理员配置流程。</w:t>
      </w:r>
    </w:p>
    <w:p>
      <w:pPr>
        <w:pStyle w:val="Heading2"/>
      </w:pPr>
      <w:r>
        <w:t>10.1 查看系统管理入口</w:t>
      </w:r>
    </w:p>
    <w:p>
      <w:r>
        <w:t>需要确认系统基础配置入口或联系管理员定位配置项。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在顶部导航进入「系统管理」。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顶部导航中能看到「系统管理」。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在顶部导航进入「系统管理」。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查看左侧菜单，如部门、角色、用户、数据源、模型等。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如需要修改配置，联系具备管理权限的人员处理。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系统管理页面打开，左侧菜单显示当前账号可见的管理入口。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不同账号看到的系统管理菜单可能不同。</w:t>
      </w:r>
    </w:p>
    <w:p>
      <w:pPr>
        <w:pStyle w:val="ManualScreenshot"/>
      </w:pPr>
      <w:r>
        <w:t>截图 10-1：系统管理入口</w:t>
      </w:r>
    </w:p>
    <w:p>
      <w:pPr>
        <w:pStyle w:val="ManualCaption"/>
      </w:pPr>
      <w:r>
        <w:t>建议截取区域：系统管理首页；需突出内容：系统管理左侧菜单和审计人员可见入口。</w:t>
      </w:r>
    </w:p>
    <w:p>
      <w:pPr>
        <w:pStyle w:val="Heading2"/>
      </w:pPr>
      <w:r>
        <w:t>10.2 了解数据源管理入口</w:t>
      </w:r>
    </w:p>
    <w:p>
      <w:r>
        <w:t>业务分析涉及库表或图谱时，需要知道数据源由哪里维护。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入口：</w:t>
      </w:r>
      <w:r>
        <w:rPr>
          <w:rFonts w:ascii="Calibri" w:hAnsi="Calibri" w:eastAsia="Microsoft YaHei"/>
          <w:color w:val="232D3A"/>
          <w:sz w:val="21"/>
        </w:rPr>
        <w:t>在「系统管理」左侧菜单中选择数据源管理入口。</w:t>
      </w:r>
    </w:p>
    <w:p>
      <w:pPr>
        <w:pStyle w:val="ManualLabel"/>
      </w:pPr>
      <w:r>
        <w:t>开始前确认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能进入「系统管理」。</w:t>
      </w:r>
    </w:p>
    <w:p>
      <w:pPr>
        <w:pStyle w:val="ListBullet"/>
        <w:ind w:left="317"/>
      </w:pPr>
      <w:r>
        <w:rPr>
          <w:rFonts w:ascii="Calibri" w:hAnsi="Calibri" w:eastAsia="Microsoft YaHei"/>
          <w:color w:val="232D3A"/>
          <w:sz w:val="22"/>
        </w:rPr>
        <w:t>左侧菜单中能看到数据源管理入口。</w:t>
      </w:r>
    </w:p>
    <w:p>
      <w:pPr>
        <w:pStyle w:val="ManualLabel"/>
      </w:pPr>
      <w:r>
        <w:t>操作步骤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1. 进入系统管理。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2. 选择数据源管理。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3. 查看数据源名称、类型和状态。</w:t>
      </w:r>
    </w:p>
    <w:p>
      <w:pPr>
        <w:ind w:left="259" w:hanging="259"/>
      </w:pPr>
      <w:r>
        <w:rPr>
          <w:rFonts w:ascii="Calibri" w:hAnsi="Calibri" w:eastAsia="Microsoft YaHei"/>
          <w:color w:val="232D3A"/>
          <w:sz w:val="22"/>
        </w:rPr>
        <w:t>4. 如需新增、编辑或测试连接，由管理员按实际权限执行。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完成后：</w:t>
      </w:r>
      <w:r>
        <w:rPr>
          <w:rFonts w:ascii="Calibri" w:hAnsi="Calibri" w:eastAsia="Microsoft YaHei"/>
          <w:color w:val="232D3A"/>
          <w:sz w:val="21"/>
        </w:rPr>
        <w:t>审计人员可定位数据源管理入口，并向管理员准确描述需要调整的数据源。</w:t>
      </w:r>
    </w:p>
    <w:p>
      <w:pPr>
        <w:spacing w:before="80" w:after="160"/>
        <w:shd w:fill="FFF8E6"/>
        <w:pBdr>
          <w:top w:val="single" w:sz="6" w:space="3" w:color="D9E1EA"/>
          <w:left w:val="single" w:sz="6" w:space="3" w:color="D9E1EA"/>
          <w:bottom w:val="single" w:sz="6" w:space="3" w:color="D9E1EA"/>
          <w:right w:val="single" w:sz="6" w:space="3" w:color="D9E1EA"/>
        </w:pBdr>
      </w:pPr>
      <w:r>
        <w:rPr>
          <w:rFonts w:ascii="Calibri" w:hAnsi="Calibri" w:eastAsia="Microsoft YaHei"/>
          <w:b/>
          <w:color w:val="1F4D78"/>
          <w:sz w:val="21"/>
        </w:rPr>
        <w:t>注意事项：</w:t>
      </w:r>
      <w:r>
        <w:rPr>
          <w:rFonts w:ascii="Calibri" w:hAnsi="Calibri" w:eastAsia="Microsoft YaHei"/>
          <w:color w:val="232D3A"/>
          <w:sz w:val="21"/>
        </w:rPr>
        <w:t>本手册不写数据源连接参数、账号或密钥。</w:t>
      </w:r>
    </w:p>
    <w:p>
      <w:pPr>
        <w:pStyle w:val="ManualScreenshot"/>
      </w:pPr>
      <w:r>
        <w:t>截图 10-2：数据源管理</w:t>
      </w:r>
    </w:p>
    <w:p>
      <w:pPr>
        <w:pStyle w:val="ManualCaption"/>
      </w:pPr>
      <w:r>
        <w:t>建议截取区域：数据源管理页面或弹窗；需突出内容：数据源列表、新建/编辑、测试连接。</w:t>
      </w:r>
    </w:p>
    <w:p>
      <w:r>
        <w:br w:type="page"/>
      </w:r>
    </w:p>
    <w:p>
      <w:pPr>
        <w:pStyle w:val="Heading1"/>
      </w:pPr>
      <w:r>
        <w:t>11 FAQ 与状态说明</w:t>
      </w:r>
    </w:p>
    <w:p>
      <w:pPr>
        <w:pStyle w:val="Heading2"/>
      </w:pPr>
      <w:r>
        <w:t>11.1 常见状态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44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232D3A"/>
                <w:sz w:val="21"/>
              </w:rPr>
              <w:t>状态</w:t>
            </w:r>
          </w:p>
        </w:tc>
        <w:tc>
          <w:tcPr>
            <w:tcW w:type="dxa" w:w="288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232D3A"/>
                <w:sz w:val="21"/>
              </w:rPr>
              <w:t>含义</w:t>
            </w:r>
          </w:p>
        </w:tc>
        <w:tc>
          <w:tcPr>
            <w:tcW w:type="dxa" w:w="288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232D3A"/>
                <w:sz w:val="21"/>
              </w:rPr>
              <w:t>审计人员动作</w:t>
            </w:r>
          </w:p>
        </w:tc>
        <w:tc>
          <w:tcPr>
            <w:tcW w:type="dxa" w:w="187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232D3A"/>
                <w:sz w:val="21"/>
              </w:rPr>
              <w:t>完成标志</w:t>
            </w:r>
          </w:p>
        </w:tc>
      </w:tr>
      <w:tr>
        <w:tc>
          <w:tcPr>
            <w:tcW w:type="dxa" w:w="144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上传中</w:t>
            </w:r>
          </w:p>
        </w:tc>
        <w:tc>
          <w:tcPr>
            <w:tcW w:type="dxa" w:w="288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文件正在上传到系统。</w:t>
            </w:r>
          </w:p>
        </w:tc>
        <w:tc>
          <w:tcPr>
            <w:tcW w:type="dxa" w:w="288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保持页面或按系统提示等待；如提供取消入口，可取消不需要的文件。</w:t>
            </w:r>
          </w:p>
        </w:tc>
        <w:tc>
          <w:tcPr>
            <w:tcW w:type="dxa" w:w="187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状态进入排队中、解析中、完成或失败。</w:t>
            </w:r>
          </w:p>
        </w:tc>
      </w:tr>
      <w:tr>
        <w:tc>
          <w:tcPr>
            <w:tcW w:type="dxa" w:w="144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排队中</w:t>
            </w:r>
          </w:p>
        </w:tc>
        <w:tc>
          <w:tcPr>
            <w:tcW w:type="dxa" w:w="288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任务或资料等待系统分配处理资源。</w:t>
            </w:r>
          </w:p>
        </w:tc>
        <w:tc>
          <w:tcPr>
            <w:tcW w:type="dxa" w:w="288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等待或查看排队提示；无需重复提交。</w:t>
            </w:r>
          </w:p>
        </w:tc>
        <w:tc>
          <w:tcPr>
            <w:tcW w:type="dxa" w:w="187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状态进入执行中或解析中。</w:t>
            </w:r>
          </w:p>
        </w:tc>
      </w:tr>
      <w:tr>
        <w:tc>
          <w:tcPr>
            <w:tcW w:type="dxa" w:w="144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解析中</w:t>
            </w:r>
          </w:p>
        </w:tc>
        <w:tc>
          <w:tcPr>
            <w:tcW w:type="dxa" w:w="288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系统正在识别或处理资料内容。</w:t>
            </w:r>
          </w:p>
        </w:tc>
        <w:tc>
          <w:tcPr>
            <w:tcW w:type="dxa" w:w="288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等待处理完成；需要时查看进度。</w:t>
            </w:r>
          </w:p>
        </w:tc>
        <w:tc>
          <w:tcPr>
            <w:tcW w:type="dxa" w:w="187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资料变为完成并可预览或引用。</w:t>
            </w:r>
          </w:p>
        </w:tc>
      </w:tr>
      <w:tr>
        <w:tc>
          <w:tcPr>
            <w:tcW w:type="dxa" w:w="144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执行中</w:t>
            </w:r>
          </w:p>
        </w:tc>
        <w:tc>
          <w:tcPr>
            <w:tcW w:type="dxa" w:w="288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任务正在调用技能和资源进行分析。</w:t>
            </w:r>
          </w:p>
        </w:tc>
        <w:tc>
          <w:tcPr>
            <w:tcW w:type="dxa" w:w="288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在任务列表查看进度，不重复创建同类任务。</w:t>
            </w:r>
          </w:p>
        </w:tc>
        <w:tc>
          <w:tcPr>
            <w:tcW w:type="dxa" w:w="187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任务进入完成或失败。</w:t>
            </w:r>
          </w:p>
        </w:tc>
      </w:tr>
      <w:tr>
        <w:tc>
          <w:tcPr>
            <w:tcW w:type="dxa" w:w="144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完成</w:t>
            </w:r>
          </w:p>
        </w:tc>
        <w:tc>
          <w:tcPr>
            <w:tcW w:type="dxa" w:w="288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资料、任务或结果已处理完成。</w:t>
            </w:r>
          </w:p>
        </w:tc>
        <w:tc>
          <w:tcPr>
            <w:tcW w:type="dxa" w:w="288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打开结果或资料进行复核。</w:t>
            </w:r>
          </w:p>
        </w:tc>
        <w:tc>
          <w:tcPr>
            <w:tcW w:type="dxa" w:w="187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可预览、引用、编辑或下载。</w:t>
            </w:r>
          </w:p>
        </w:tc>
      </w:tr>
      <w:tr>
        <w:tc>
          <w:tcPr>
            <w:tcW w:type="dxa" w:w="144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失败</w:t>
            </w:r>
          </w:p>
        </w:tc>
        <w:tc>
          <w:tcPr>
            <w:tcW w:type="dxa" w:w="288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上传、解析或任务执行未成功。</w:t>
            </w:r>
          </w:p>
        </w:tc>
        <w:tc>
          <w:tcPr>
            <w:tcW w:type="dxa" w:w="288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查看失败原因，必要时重跑、重新上传或调整资源。</w:t>
            </w:r>
          </w:p>
        </w:tc>
        <w:tc>
          <w:tcPr>
            <w:tcW w:type="dxa" w:w="187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32D3A"/>
                <w:sz w:val="21"/>
              </w:rPr>
              <w:t>重跑后进入完成，或明确不再处理。</w:t>
            </w:r>
          </w:p>
        </w:tc>
      </w:tr>
    </w:tbl>
    <w:p>
      <w:pPr>
        <w:pStyle w:val="Heading2"/>
      </w:pPr>
      <w:r>
        <w:t>11.2 常见问题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看不到某个工作台怎么办？：</w:t>
      </w:r>
      <w:r>
        <w:rPr>
          <w:rFonts w:ascii="Calibri" w:hAnsi="Calibri" w:eastAsia="Microsoft YaHei"/>
          <w:color w:val="232D3A"/>
          <w:sz w:val="21"/>
        </w:rPr>
        <w:t>先切换「我的工作台 / 共享工作台」，清空搜索条件；仍不可见时联系管理员确认权限。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资料一直处于排队或解析中怎么办？：</w:t>
      </w:r>
      <w:r>
        <w:rPr>
          <w:rFonts w:ascii="Calibri" w:hAnsi="Calibri" w:eastAsia="Microsoft YaHei"/>
          <w:color w:val="232D3A"/>
          <w:sz w:val="21"/>
        </w:rPr>
        <w:t>先确认是否为大文件或批量资料；如长时间无变化，记录资料名称和时间点后反馈运维或管理员。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分析结果不符合预期怎么办？：</w:t>
      </w:r>
      <w:r>
        <w:rPr>
          <w:rFonts w:ascii="Calibri" w:hAnsi="Calibri" w:eastAsia="Microsoft YaHei"/>
          <w:color w:val="232D3A"/>
          <w:sz w:val="21"/>
        </w:rPr>
        <w:t>先检查引用资料、技能和任务要求是否准确；必要时补充资料、修改任务要求后重跑。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什么时候应该使用跑批任务？：</w:t>
      </w:r>
      <w:r>
        <w:rPr>
          <w:rFonts w:ascii="Calibri" w:hAnsi="Calibri" w:eastAsia="Microsoft YaHei"/>
          <w:color w:val="232D3A"/>
          <w:sz w:val="21"/>
        </w:rPr>
        <w:t>当同一分析规则需要对多行对象或多个主体重复执行时使用；单个问题优先使用单次任务或对话追问。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对话结果能直接作为正式结论吗？：</w:t>
      </w:r>
      <w:r>
        <w:rPr>
          <w:rFonts w:ascii="Calibri" w:hAnsi="Calibri" w:eastAsia="Microsoft YaHei"/>
          <w:color w:val="232D3A"/>
          <w:sz w:val="21"/>
        </w:rPr>
        <w:t>不能直接作为最终结论。应保存为结果后由审计人员复核、编辑和确认。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技能库和工作台技能有什么区别？：</w:t>
      </w:r>
      <w:r>
        <w:rPr>
          <w:rFonts w:ascii="Calibri" w:hAnsi="Calibri" w:eastAsia="Microsoft YaHei"/>
          <w:color w:val="232D3A"/>
          <w:sz w:val="21"/>
        </w:rPr>
        <w:t>技能库是可复用资产的管理位置；工作台技能是当前工作台已引用或创建、可直接用于本次审计任务的技能。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导出格式与手册不一致怎么办？：</w:t>
      </w:r>
      <w:r>
        <w:rPr>
          <w:rFonts w:ascii="Calibri" w:hAnsi="Calibri" w:eastAsia="Microsoft YaHei"/>
          <w:color w:val="232D3A"/>
          <w:sz w:val="21"/>
        </w:rPr>
        <w:t>以生产系统实际支持格式为准；手册不写死未确认的导出能力。</w:t>
      </w:r>
    </w:p>
    <w:p>
      <w:pPr>
        <w:pStyle w:val="Heading1"/>
      </w:pPr>
      <w:r>
        <w:t>附录 待确认事项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生产系统访问地址与登录方式：</w:t>
      </w:r>
      <w:r>
        <w:rPr>
          <w:rFonts w:ascii="Calibri" w:hAnsi="Calibri" w:eastAsia="Microsoft YaHei"/>
          <w:color w:val="232D3A"/>
          <w:sz w:val="21"/>
        </w:rPr>
        <w:t>为什么需要确认：不同部署环境可能不同。 手册口径：正文只写“进入系统”，不写具体地址。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文件格式、大小、数量限制：</w:t>
      </w:r>
      <w:r>
        <w:rPr>
          <w:rFonts w:ascii="Calibri" w:hAnsi="Calibri" w:eastAsia="Microsoft YaHei"/>
          <w:color w:val="232D3A"/>
          <w:sz w:val="21"/>
        </w:rPr>
        <w:t>为什么需要确认：部署配置可能随客户环境变化。 手册口径：仅提示以生产配置为准。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权限角色与共享规则：</w:t>
      </w:r>
      <w:r>
        <w:rPr>
          <w:rFonts w:ascii="Calibri" w:hAnsi="Calibri" w:eastAsia="Microsoft YaHei"/>
          <w:color w:val="232D3A"/>
          <w:sz w:val="21"/>
        </w:rPr>
        <w:t>为什么需要确认：真实权限受组织、角色、租户配置影响。 手册口径：只写可见操作和联系管理员。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导出格式和下载样式：</w:t>
      </w:r>
      <w:r>
        <w:rPr>
          <w:rFonts w:ascii="Calibri" w:hAnsi="Calibri" w:eastAsia="Microsoft YaHei"/>
          <w:color w:val="232D3A"/>
          <w:sz w:val="21"/>
        </w:rPr>
        <w:t>为什么需要确认：生产环境可能分阶段开放。 手册口径：写为“按系统支持格式下载”。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知识库资源能力：</w:t>
      </w:r>
      <w:r>
        <w:rPr>
          <w:rFonts w:ascii="Calibri" w:hAnsi="Calibri" w:eastAsia="Microsoft YaHei"/>
          <w:color w:val="232D3A"/>
          <w:sz w:val="21"/>
        </w:rPr>
        <w:t>为什么需要确认：该能力是否开放取决于部署环境。 手册口径：正文说明入口，不展开正式流程。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1"/>
        </w:rPr>
        <w:t>系统管理配置项：</w:t>
      </w:r>
      <w:r>
        <w:rPr>
          <w:rFonts w:ascii="Calibri" w:hAnsi="Calibri" w:eastAsia="Microsoft YaHei"/>
          <w:color w:val="232D3A"/>
          <w:sz w:val="21"/>
        </w:rPr>
        <w:t>为什么需要确认：一线审计人员通常不直接维护。 手册口径：仅做入口说明，不写管理员手册。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36E7B"/>
        <w:sz w:val="18"/>
      </w:rPr>
      <w:t xml:space="preserve">综合分析平台 v2.0 用户操作手册 ｜ 第 </w:t>
    </w:r>
    <w:r>
      <w:rPr>
        <w:rFonts w:ascii="Calibri" w:hAnsi="Calibri" w:eastAsia="Microsoft YaHei"/>
        <w:color w:val="636E7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36E7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32D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overTitle">
    <w:name w:val="Manual Cover Title"/>
    <w:pPr>
      <w:spacing w:after="200" w:line="300" w:lineRule="auto"/>
    </w:pPr>
    <w:rPr>
      <w:rFonts w:ascii="Calibri" w:hAnsi="Calibri" w:eastAsia="Microsoft YaHei"/>
      <w:b/>
      <w:color w:val="000000"/>
      <w:sz w:val="56"/>
    </w:rPr>
  </w:style>
  <w:style w:type="paragraph" w:customStyle="1" w:styleId="ManualCoverSubtitle">
    <w:name w:val="Manual Cover Subtitle"/>
    <w:pPr>
      <w:spacing w:after="160" w:line="300" w:lineRule="auto"/>
    </w:pPr>
    <w:rPr>
      <w:rFonts w:ascii="Calibri" w:hAnsi="Calibri" w:eastAsia="Microsoft YaHei"/>
      <w:b/>
      <w:color w:val="1F4D78"/>
      <w:sz w:val="44"/>
    </w:rPr>
  </w:style>
  <w:style w:type="paragraph" w:customStyle="1" w:styleId="ManualMeta">
    <w:name w:val="Manual Meta"/>
    <w:pPr>
      <w:spacing w:after="120" w:line="300" w:lineRule="auto"/>
    </w:pPr>
    <w:rPr>
      <w:rFonts w:ascii="Calibri" w:hAnsi="Calibri" w:eastAsia="Microsoft YaHei"/>
      <w:b w:val="0"/>
      <w:color w:val="636E7B"/>
      <w:sz w:val="22"/>
    </w:rPr>
  </w:style>
  <w:style w:type="paragraph" w:customStyle="1" w:styleId="ManualLabel">
    <w:name w:val="Manual Label"/>
    <w:pPr>
      <w:spacing w:after="80" w:line="300" w:lineRule="auto"/>
    </w:pPr>
    <w:rPr>
      <w:rFonts w:ascii="Calibri" w:hAnsi="Calibri" w:eastAsia="Microsoft YaHei"/>
      <w:b/>
      <w:color w:val="1F4D78"/>
      <w:sz w:val="22"/>
    </w:rPr>
  </w:style>
  <w:style w:type="paragraph" w:customStyle="1" w:styleId="ManualScreenshot">
    <w:name w:val="Manual Screenshot"/>
    <w:pPr>
      <w:spacing w:after="160" w:line="300" w:lineRule="auto"/>
    </w:pPr>
    <w:rPr>
      <w:rFonts w:ascii="Calibri" w:hAnsi="Calibri" w:eastAsia="Microsoft YaHei"/>
      <w:b w:val="0"/>
      <w:color w:val="1F4D78"/>
      <w:sz w:val="20"/>
    </w:rPr>
  </w:style>
  <w:style w:type="paragraph" w:customStyle="1" w:styleId="ManualCaption">
    <w:name w:val="Manual Caption"/>
    <w:pPr>
      <w:spacing w:after="160" w:line="300" w:lineRule="auto"/>
    </w:pPr>
    <w:rPr>
      <w:rFonts w:ascii="Calibri" w:hAnsi="Calibri" w:eastAsia="Microsoft YaHei"/>
      <w:b w:val="0"/>
      <w:color w:val="636E7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