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6042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受众定位</w:t>
      </w:r>
      <w:r>
        <w:t>：大型国企/银行 董事长、总经理</w:t>
      </w:r>
      <w:r>
        <w:br w:type="textWrapping"/>
      </w:r>
      <w:r>
        <w:rPr>
          <w:rStyle w:val="7"/>
        </w:rPr>
        <w:t>汇报逻辑</w:t>
      </w:r>
      <w:r>
        <w:t>：</w:t>
      </w:r>
      <w:r>
        <w:br w:type="textWrapping"/>
      </w:r>
      <w:r>
        <w:t>1、直击痛点（为什么通用AI不行）</w:t>
      </w:r>
      <w:r>
        <w:br w:type="textWrapping"/>
      </w:r>
      <w:r>
        <w:t>2、战略架构（3+1底座如何破局）</w:t>
      </w:r>
      <w:r>
        <w:br w:type="textWrapping"/>
      </w:r>
      <w:r>
        <w:t>3、赋能场景（AI怎么干活）</w:t>
      </w:r>
      <w:r>
        <w:br w:type="textWrapping"/>
      </w:r>
      <w:r>
        <w:t>4、管理升级（资产沉淀与合规）</w:t>
      </w:r>
      <w:r>
        <w:br w:type="textWrapping"/>
      </w:r>
      <w:r>
        <w:t>5、未来展望</w:t>
      </w:r>
    </w:p>
    <w:p w14:paraId="1A8C5BB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0CAA6">
      <w:pPr>
        <w:pStyle w:val="2"/>
        <w:keepNext w:val="0"/>
        <w:keepLines w:val="0"/>
        <w:widowControl/>
        <w:suppressLineNumbers w:val="0"/>
      </w:pPr>
      <w:r>
        <w:t>《智慧审计新范式——大模型赋能下的人机协同与价值</w:t>
      </w:r>
      <w:bookmarkStart w:id="0" w:name="_GoBack"/>
      <w:bookmarkEnd w:id="0"/>
      <w:r>
        <w:t>重塑》PPT内容稿</w:t>
      </w:r>
    </w:p>
    <w:p w14:paraId="37442494">
      <w:pPr>
        <w:pStyle w:val="3"/>
        <w:keepNext w:val="0"/>
        <w:keepLines w:val="0"/>
        <w:widowControl/>
        <w:suppressLineNumbers w:val="0"/>
      </w:pPr>
      <w:r>
        <w:t>01 封面</w:t>
      </w:r>
    </w:p>
    <w:p w14:paraId="32BB921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主标题</w:t>
      </w:r>
      <w:r>
        <w:t>：智慧审计新范式——大模型赋能下的人机协同与价值重塑</w:t>
      </w:r>
      <w:r>
        <w:br w:type="textWrapping"/>
      </w:r>
      <w:r>
        <w:rPr>
          <w:rStyle w:val="7"/>
        </w:rPr>
        <w:t>副标题</w:t>
      </w:r>
      <w:r>
        <w:t>：构建安全可控、持续进化的“集团数字审计大脑”</w:t>
      </w:r>
    </w:p>
    <w:p w14:paraId="69DBDD9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4837F">
      <w:pPr>
        <w:pStyle w:val="3"/>
        <w:keepNext w:val="0"/>
        <w:keepLines w:val="0"/>
        <w:widowControl/>
        <w:suppressLineNumbers w:val="0"/>
      </w:pPr>
      <w:r>
        <w:t>02 目录</w:t>
      </w:r>
    </w:p>
    <w:p w14:paraId="0573AD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企业与团队能力基础</w:t>
      </w:r>
    </w:p>
    <w:p w14:paraId="5D03DA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AI赋能审计的时代背景与核心痛点</w:t>
      </w:r>
    </w:p>
    <w:p w14:paraId="2ED7F1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集团数字审计大脑整体解决方案</w:t>
      </w:r>
    </w:p>
    <w:p w14:paraId="5E542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重点应用场景与实践案例</w:t>
      </w:r>
    </w:p>
    <w:p w14:paraId="3CE450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合作路径与共建建议</w:t>
      </w:r>
    </w:p>
    <w:p w14:paraId="6E7F668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07389">
      <w:pPr>
        <w:pStyle w:val="2"/>
        <w:keepNext w:val="0"/>
        <w:keepLines w:val="0"/>
        <w:widowControl/>
        <w:suppressLineNumbers w:val="0"/>
      </w:pPr>
      <w:r>
        <w:t>第一部分 企业与团队能力基础</w:t>
      </w:r>
    </w:p>
    <w:p w14:paraId="440FC668">
      <w:pPr>
        <w:pStyle w:val="3"/>
        <w:keepNext w:val="0"/>
        <w:keepLines w:val="0"/>
        <w:widowControl/>
        <w:suppressLineNumbers w:val="0"/>
      </w:pPr>
      <w:r>
        <w:t>03 公司介绍｜浙江图岳控股有限公司</w:t>
      </w:r>
    </w:p>
    <w:p w14:paraId="3AD30D9A">
      <w:pPr>
        <w:pStyle w:val="4"/>
        <w:keepNext w:val="0"/>
        <w:keepLines w:val="0"/>
        <w:widowControl/>
        <w:suppressLineNumbers w:val="0"/>
      </w:pPr>
      <w:r>
        <w:t>国内领先的具身智能应用开发商和AI应用服务商，国家高新技术企业、浙江省专精特新企业。</w:t>
      </w:r>
    </w:p>
    <w:p w14:paraId="64E0A917">
      <w:pPr>
        <w:pStyle w:val="4"/>
        <w:keepNext w:val="0"/>
        <w:keepLines w:val="0"/>
        <w:widowControl/>
        <w:suppressLineNumbers w:val="0"/>
      </w:pPr>
      <w:r>
        <w:t>公司以具身智能一体化解决方案为核心战略，聚焦交通、能源等重点未来行业，为客户提供“硬件+数据+运营”的全栈式服务。我们汇聚了来自能源、AI算法及场景运营等领域的顶尖专家，凭借多项行业权威资质与认证，构建了业界领先的AI智能开放平台和具身智能应用一体化平台。</w:t>
      </w:r>
    </w:p>
    <w:p w14:paraId="4A0A9DBC">
      <w:pPr>
        <w:pStyle w:val="4"/>
        <w:keepNext w:val="0"/>
        <w:keepLines w:val="0"/>
        <w:widowControl/>
        <w:suppressLineNumbers w:val="0"/>
      </w:pPr>
      <w:r>
        <w:t>在AI智能化前沿，我们以大语言模型、自主知识产权的Agen为基础数据图谱、知识库等应用平台，持续打造交通、能源等行业的AI智能体。目前，公司正积极携手宇树科技等生态伙伴，共同构建安全、高效、可持续的具身智能AI应用新范式。</w:t>
      </w:r>
    </w:p>
    <w:p w14:paraId="42A2749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：图岳LOGO、公司形象图</w:t>
      </w:r>
    </w:p>
    <w:p w14:paraId="2F08F9F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41645">
      <w:pPr>
        <w:pStyle w:val="3"/>
        <w:keepNext w:val="0"/>
        <w:keepLines w:val="0"/>
        <w:widowControl/>
        <w:suppressLineNumbers w:val="0"/>
      </w:pPr>
      <w:r>
        <w:t>04 介绍｜铭觉智能</w:t>
      </w:r>
    </w:p>
    <w:p w14:paraId="306BE74E">
      <w:pPr>
        <w:pStyle w:val="4"/>
        <w:keepNext w:val="0"/>
        <w:keepLines w:val="0"/>
        <w:widowControl/>
        <w:suppressLineNumbers w:val="0"/>
      </w:pPr>
      <w:r>
        <w:t>铭觉智能（MindJunc）成立于2025年，是一家专注于人工智能技术创新与应用的高科技企业。公司诞生于对大模型与政府、企业实际业务场景之间存在“断层”的深刻洞察，创始人团队凭借在人工智能、大数据领域的深厚经验，敏锐捕捉到市场机会，决心以科技创新为驱动力，填补行业空白，开启了改变行业格局的征程。</w:t>
      </w:r>
    </w:p>
    <w:p w14:paraId="2B9B4CE3">
      <w:pPr>
        <w:pStyle w:val="4"/>
        <w:keepNext w:val="0"/>
        <w:keepLines w:val="0"/>
        <w:widowControl/>
        <w:suppressLineNumbers w:val="0"/>
      </w:pPr>
      <w:r>
        <w:t>以大语言模型、知识库及Agent技术以依托，为客户提供定制化智能体产品及解决方案。业务范围涵盖政府、企业等领域。目前，已与众多知名企业、省级机关单位建立合作关系，产品应用前景广泛，市场影响力不断扩大。</w:t>
      </w:r>
    </w:p>
    <w:p w14:paraId="2DF7757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能力标签</w:t>
      </w:r>
      <w:r>
        <w:t>：</w:t>
      </w:r>
    </w:p>
    <w:p w14:paraId="771D954F">
      <w:pPr>
        <w:pStyle w:val="4"/>
        <w:keepNext w:val="0"/>
        <w:keepLines w:val="0"/>
        <w:widowControl/>
        <w:suppressLineNumbers w:val="0"/>
      </w:pPr>
      <w:r>
        <w:t>3年+</w:t>
      </w:r>
      <w:r>
        <w:br w:type="textWrapping"/>
      </w:r>
      <w:r>
        <w:t>智能体开发经验</w:t>
      </w:r>
    </w:p>
    <w:p w14:paraId="5BA784AE">
      <w:pPr>
        <w:pStyle w:val="4"/>
        <w:keepNext w:val="0"/>
        <w:keepLines w:val="0"/>
        <w:widowControl/>
        <w:suppressLineNumbers w:val="0"/>
      </w:pPr>
      <w:r>
        <w:t>10年+</w:t>
      </w:r>
      <w:r>
        <w:br w:type="textWrapping"/>
      </w:r>
      <w:r>
        <w:t>人工智能创新</w:t>
      </w:r>
      <w:r>
        <w:br w:type="textWrapping"/>
      </w:r>
      <w:r>
        <w:t>开发、场景应用经验</w:t>
      </w:r>
    </w:p>
    <w:p w14:paraId="31A2E114">
      <w:pPr>
        <w:pStyle w:val="4"/>
        <w:keepNext w:val="0"/>
        <w:keepLines w:val="0"/>
        <w:widowControl/>
        <w:suppressLineNumbers w:val="0"/>
      </w:pPr>
      <w:r>
        <w:t>顶尖团队</w:t>
      </w:r>
      <w:r>
        <w:br w:type="textWrapping"/>
      </w:r>
      <w:r>
        <w:t>新华三、同花顺、数梦工场等资深</w:t>
      </w:r>
      <w:r>
        <w:br w:type="textWrapping"/>
      </w:r>
      <w:r>
        <w:t>专家</w:t>
      </w:r>
      <w:r>
        <w:br w:type="textWrapping"/>
      </w:r>
      <w:r>
        <w:t>浙江大学团队成员顶尖科学家</w:t>
      </w:r>
    </w:p>
    <w:p w14:paraId="0792774B">
      <w:pPr>
        <w:pStyle w:val="4"/>
        <w:keepNext w:val="0"/>
        <w:keepLines w:val="0"/>
        <w:widowControl/>
        <w:suppressLineNumbers w:val="0"/>
      </w:pPr>
      <w:r>
        <w:t>场景定制</w:t>
      </w:r>
      <w:r>
        <w:br w:type="textWrapping"/>
      </w:r>
      <w:r>
        <w:t>专属的智能体产品及解决</w:t>
      </w:r>
      <w:r>
        <w:br w:type="textWrapping"/>
      </w:r>
      <w:r>
        <w:t>方案</w:t>
      </w:r>
    </w:p>
    <w:p w14:paraId="4B0E41B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99A04">
      <w:pPr>
        <w:pStyle w:val="3"/>
        <w:keepNext w:val="0"/>
        <w:keepLines w:val="0"/>
        <w:widowControl/>
        <w:suppressLineNumbers w:val="0"/>
      </w:pPr>
      <w:r>
        <w:t>05 介绍｜核心技术能力</w:t>
      </w:r>
    </w:p>
    <w:p w14:paraId="557712BC">
      <w:pPr>
        <w:pStyle w:val="4"/>
        <w:keepNext w:val="0"/>
        <w:keepLines w:val="0"/>
        <w:widowControl/>
        <w:suppressLineNumbers w:val="0"/>
      </w:pPr>
      <w:r>
        <w:t>铭觉智能联合创始团队一半为人工智能技术专家，自2015年以来长期从事运筹规划、机器学习、深度学习、大模型等人工智能技术研究和应用探索，CTO为浙江省科技专家库成员专家。</w:t>
      </w:r>
    </w:p>
    <w:p w14:paraId="131FE411">
      <w:pPr>
        <w:pStyle w:val="4"/>
        <w:keepNext w:val="0"/>
        <w:keepLines w:val="0"/>
        <w:widowControl/>
        <w:suppressLineNumbers w:val="0"/>
      </w:pPr>
      <w:r>
        <w:t>团队在国内外算法赛事中荣获各种奖项，包括：</w:t>
      </w:r>
    </w:p>
    <w:p w14:paraId="44528A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天池众智“同城配送”大赛冠军</w:t>
      </w:r>
    </w:p>
    <w:p w14:paraId="15FB10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WDD2018全球数据资源开发者大赛冠军</w:t>
      </w:r>
    </w:p>
    <w:p w14:paraId="3497E6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国网直升机无人机巡检图像分析大赛多个子项第一名</w:t>
      </w:r>
    </w:p>
    <w:p w14:paraId="2AB1FA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菜鸟物流最后一公里极速配送算法大赛季军</w:t>
      </w:r>
    </w:p>
    <w:p w14:paraId="036DED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2024年杭州市人工智能训练师竞赛第二名</w:t>
      </w:r>
    </w:p>
    <w:p w14:paraId="44731127">
      <w:pPr>
        <w:pStyle w:val="4"/>
        <w:keepNext w:val="0"/>
        <w:keepLines w:val="0"/>
        <w:widowControl/>
        <w:suppressLineNumbers w:val="0"/>
      </w:pPr>
      <w:r>
        <w:t>团队工作经验丰富且充满创新精神，具体包括：</w:t>
      </w:r>
    </w:p>
    <w:p w14:paraId="129BC2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成员累计获得授权专利60余件</w:t>
      </w:r>
    </w:p>
    <w:p w14:paraId="1133D3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公司已经申请2件软件著作权</w:t>
      </w:r>
    </w:p>
    <w:p w14:paraId="482BD1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团队及时跟进大模型、智能体等人工智能前沿技术动态，致力于与客户一道探索行业化的人工智能应用落地。</w:t>
      </w:r>
    </w:p>
    <w:p w14:paraId="11F5769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0EFD1">
      <w:pPr>
        <w:pStyle w:val="2"/>
        <w:keepNext w:val="0"/>
        <w:keepLines w:val="0"/>
        <w:widowControl/>
        <w:suppressLineNumbers w:val="0"/>
      </w:pPr>
      <w:r>
        <w:t>第二部分 AI赋能审计的时代背景与核心痛点</w:t>
      </w:r>
    </w:p>
    <w:p w14:paraId="6C148656">
      <w:pPr>
        <w:pStyle w:val="3"/>
        <w:keepNext w:val="0"/>
        <w:keepLines w:val="0"/>
        <w:widowControl/>
        <w:suppressLineNumbers w:val="0"/>
      </w:pPr>
      <w:r>
        <w:t>06 现状剖析｜现有信息化系统的“深水区”挑战</w:t>
      </w:r>
    </w:p>
    <w:p w14:paraId="1A0CD37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高管痛点共鸣</w:t>
      </w:r>
      <w:r>
        <w:t>：集团已经建成较为完备的财务、项目、合同、OA等信息化系统，但审计工作仍然面临“数据可见但难用、系统在线但难联、经验存在但难沉淀”的深水区挑战。</w:t>
      </w:r>
    </w:p>
    <w:p w14:paraId="691125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海量资料“看得见、用不了”</w:t>
      </w:r>
      <w:r>
        <w:t>：合同、凭证、制度、会议纪要、扫描件等非结构化资料大量存在，传统系统难以直接计算和分析，审计人员仍需投入大量时间进行人工翻阅、摘录和比对。</w:t>
      </w:r>
    </w:p>
    <w:p w14:paraId="159CF1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跨系统线索“查得到、穿不透”</w:t>
      </w:r>
      <w:r>
        <w:t>：关键风险线索往往散落在财务、项目、采购、供应商、人员等不同系统中，人工很难在孤立表格之间持续穿透，隐蔽关联关系难以及时发现。</w:t>
      </w:r>
    </w:p>
    <w:p w14:paraId="728589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专家经验“靠个人、难复制”</w:t>
      </w:r>
      <w:r>
        <w:t>：资深审计人员的判断经验、核查路径和风险敏感度主要存在于个人经验中，难以标准化沉淀和跨层级复用，导致不同机构、不同人员之间审计质量存在差异。</w:t>
      </w:r>
    </w:p>
    <w:p w14:paraId="6E3AA15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928D8">
      <w:pPr>
        <w:pStyle w:val="3"/>
        <w:keepNext w:val="0"/>
        <w:keepLines w:val="0"/>
        <w:widowControl/>
        <w:suppressLineNumbers w:val="0"/>
      </w:pPr>
      <w:r>
        <w:t>07 直击痛点｜为什么市面上的通用AI工具做不了“专业审计”？</w:t>
      </w:r>
    </w:p>
    <w:p w14:paraId="56E555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痛点一：安全边界不满足要求</w:t>
      </w:r>
      <w:r>
        <w:br w:type="textWrapping"/>
      </w:r>
      <w:r>
        <w:t>国企和金融机构的合同、账务、项目、人员、供应商等数据具有较高敏感性，不能简单接入公网AI工具。专业审计场景必须优先满足数据不出域、权限可控制、过程可追溯等要求。</w:t>
      </w:r>
    </w:p>
    <w:p w14:paraId="40E494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痛点二：无法打通企业真实业务数据</w:t>
      </w:r>
      <w:r>
        <w:br w:type="textWrapping"/>
      </w:r>
      <w:r>
        <w:t>单一大模型工具如果不能连接集团现有ERP、财务、项目、合同、发票、供应商等系统，就只能停留在问答层面，无法基于真实业务数据开展审计分析。</w:t>
      </w:r>
    </w:p>
    <w:p w14:paraId="7DECDD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痛点三：缺少面向审计任务的执行能力</w:t>
      </w:r>
      <w:r>
        <w:br w:type="textWrapping"/>
      </w:r>
      <w:r>
        <w:t>市面上很多AI工具主要提供对话能力，缺少面向审计场景的抽取、比对、核验、追溯、生成底稿等任务执行能力，难以真正承担复杂审计作业。</w:t>
      </w:r>
    </w:p>
    <w:p w14:paraId="0886937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A8C35">
      <w:pPr>
        <w:pStyle w:val="3"/>
        <w:keepNext w:val="0"/>
        <w:keepLines w:val="0"/>
        <w:widowControl/>
        <w:suppressLineNumbers w:val="0"/>
      </w:pPr>
      <w:r>
        <w:t>08 重塑人机协同关系｜机器负责速度，人类负责深度</w:t>
      </w:r>
    </w:p>
    <w:p w14:paraId="26E296A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效率与覆盖双重跃升</w:t>
      </w:r>
      <w:r>
        <w:t>：通过大模型对海量文本、票据、合同、制度和跨系统数据进行快速读取、抽取和比对，可大幅压缩资料处理时间，提升审计覆盖范围，帮助审计人员从大量重复性工作中释放出来。</w:t>
      </w:r>
    </w:p>
    <w:p w14:paraId="6EB3A36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人机协同的新分工</w:t>
      </w:r>
      <w:r>
        <w:t>：</w:t>
      </w:r>
    </w:p>
    <w:p w14:paraId="154ACB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机器处理“存量”</w:t>
      </w:r>
      <w:r>
        <w:t>：将海量资料读取、跨表核对、规则匹配、差异识别等高频重复工作交由大模型辅助完成。</w:t>
      </w:r>
    </w:p>
    <w:p w14:paraId="265F9C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人类定义“变量”</w:t>
      </w:r>
      <w:r>
        <w:t>：审计专家聚焦审计目标设定、风险判断、复杂疑点定性、整改建议和管理决策支持。</w:t>
      </w:r>
    </w:p>
    <w:p w14:paraId="1AD136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平台沉淀“能力”</w:t>
      </w:r>
      <w:r>
        <w:t>：将成熟的审计规则、分析路径、核查逻辑和典型案例持续沉淀，形成可复用、可推广、可迭代的集团数字审计能力。</w:t>
      </w:r>
    </w:p>
    <w:p w14:paraId="067D557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F074F">
      <w:pPr>
        <w:pStyle w:val="2"/>
        <w:keepNext w:val="0"/>
        <w:keepLines w:val="0"/>
        <w:widowControl/>
        <w:suppressLineNumbers w:val="0"/>
      </w:pPr>
      <w:r>
        <w:t>第三部分 集团数字审计大脑整体解决方案</w:t>
      </w:r>
    </w:p>
    <w:p w14:paraId="36FA7357">
      <w:pPr>
        <w:pStyle w:val="3"/>
        <w:keepNext w:val="0"/>
        <w:keepLines w:val="0"/>
        <w:widowControl/>
        <w:suppressLineNumbers w:val="0"/>
      </w:pPr>
      <w:r>
        <w:t>09 战略重构｜“3+1”底座，步步为营解决核心管理命题</w:t>
      </w:r>
    </w:p>
    <w:p w14:paraId="663944F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核心立意</w:t>
      </w:r>
      <w:r>
        <w:t>：我们不替代集团现有业务系统，而是在现有信息化基础上建设一个智能中枢，向下连接数据资源，向上支撑审计作业，横向贯通业务关系，最终形成安全可控、持续进化的集团数字审计大脑。</w:t>
      </w:r>
    </w:p>
    <w:p w14:paraId="3183AC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第一层：治理</w:t>
      </w:r>
      <w:r>
        <w:t>——解决“看不懂”</w:t>
      </w:r>
      <w:r>
        <w:br w:type="textWrapping"/>
      </w:r>
      <w:r>
        <w:t>将合同、凭证、制度、票据、扫描件等非结构化资料，以及分散在业务系统中的结构化数据，转化为可读取、可抽取、可计算的数据资产。</w:t>
      </w:r>
    </w:p>
    <w:p w14:paraId="6B917B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第二层：贯通</w:t>
      </w:r>
      <w:r>
        <w:t>——解决“查不透”</w:t>
      </w:r>
      <w:r>
        <w:br w:type="textWrapping"/>
      </w:r>
      <w:r>
        <w:t>打通项目、人、企业、合同、发票、资金等对象之间的关联关系，构建可穿透、可追溯的审计关系网络。</w:t>
      </w:r>
    </w:p>
    <w:p w14:paraId="2022B3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第三层：引导</w:t>
      </w:r>
      <w:r>
        <w:t>——解决“干不动”</w:t>
      </w:r>
      <w:r>
        <w:br w:type="textWrapping"/>
      </w:r>
      <w:r>
        <w:t>将审计规则、核查路径和分析方法封装为智能体能力，让AI能够围绕具体任务开展抽取、比对、追溯和底稿生成。</w:t>
      </w:r>
    </w:p>
    <w:p w14:paraId="565A11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统一协同平台</w:t>
      </w:r>
      <w:r>
        <w:t>——解决“用不好”</w:t>
      </w:r>
      <w:r>
        <w:br w:type="textWrapping"/>
      </w:r>
      <w:r>
        <w:t>将数据、知识、图谱、智能体和审计成果统一收口，形成审计人员可操作、可复核、可沉淀的人机协同工作台。</w:t>
      </w:r>
    </w:p>
    <w:p w14:paraId="0194AFD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3D16F">
      <w:pPr>
        <w:pStyle w:val="3"/>
        <w:keepNext w:val="0"/>
        <w:keepLines w:val="0"/>
        <w:widowControl/>
        <w:suppressLineNumbers w:val="0"/>
      </w:pPr>
      <w:r>
        <w:t>10 第一层：治理｜让AI看得懂，先把数据变成资产</w:t>
      </w:r>
    </w:p>
    <w:p w14:paraId="4216665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建议标题</w:t>
      </w:r>
      <w:r>
        <w:t>：</w:t>
      </w:r>
      <w:r>
        <w:br w:type="textWrapping"/>
      </w:r>
      <w:r>
        <w:rPr>
          <w:rStyle w:val="7"/>
        </w:rPr>
        <w:t>数据治理｜让多源审计数据成为可用资产</w:t>
      </w:r>
    </w:p>
    <w:p w14:paraId="7F923C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核心动作</w:t>
      </w:r>
      <w:r>
        <w:t>：解决审计场景的治理难题，针对多源异构数据和非结构化数据（如股权、招股书等审计关键文本），提供标准化治理与要素化能力，并支持多源异构文本的统一管理与处理。</w:t>
      </w:r>
    </w:p>
    <w:p w14:paraId="106FDD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非结构化资料可读取</w:t>
      </w:r>
      <w:r>
        <w:t>：依托OCR和视觉模型能力，将扫描件、图片、PDF等资料从“人工肉眼核对”转变为“机器辅助审阅”。</w:t>
      </w:r>
    </w:p>
    <w:p w14:paraId="365FAC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结构化数据可接入</w:t>
      </w:r>
      <w:r>
        <w:t>：通过定制化数据接口或MCP能力，让大模型在授权范围内安全读取ERP、财务、项目、合同、发票等业务数据。</w:t>
      </w:r>
    </w:p>
    <w:p w14:paraId="4E9A97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关键要素可抽取</w:t>
      </w:r>
      <w:r>
        <w:t>：自动识别合同主体、金额、时间、项目、供应商、发票备注、审批意见等关键信息。</w:t>
      </w:r>
    </w:p>
    <w:p w14:paraId="60F43C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企业制度可知识化</w:t>
      </w:r>
      <w:r>
        <w:t>：将内部审计制度、管理办法、风险清单等内容转化为可检索、可引用、可更新的知识库，让AI在分析过程中“懂规则、有依据”。</w:t>
      </w:r>
    </w:p>
    <w:p w14:paraId="63A569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数据资产可复用</w:t>
      </w:r>
      <w:r>
        <w:t>：将一次治理形成的结构化结果沉淀下来，支撑后续查询、比对、穿透和分析。</w:t>
      </w:r>
    </w:p>
    <w:p w14:paraId="7A37CB8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场景落地</w:t>
      </w:r>
      <w:r>
        <w:t>：</w:t>
      </w:r>
    </w:p>
    <w:p w14:paraId="531A52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股权变更历史治理</w:t>
      </w:r>
    </w:p>
    <w:p w14:paraId="787F68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招股书结构化提取</w:t>
      </w:r>
    </w:p>
    <w:p w14:paraId="6D3FB1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发票备注项目提取</w:t>
      </w:r>
    </w:p>
    <w:p w14:paraId="7E3F49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数据库字段智能推断</w:t>
      </w:r>
    </w:p>
    <w:p w14:paraId="6755AE4D">
      <w:pPr>
        <w:pStyle w:val="4"/>
        <w:keepNext w:val="0"/>
        <w:keepLines w:val="0"/>
        <w:widowControl/>
        <w:suppressLineNumbers w:val="0"/>
      </w:pPr>
      <w:r>
        <w:t>这页解决“看不懂”。</w:t>
      </w:r>
    </w:p>
    <w:p w14:paraId="2CE0F93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3BDD6">
      <w:pPr>
        <w:pStyle w:val="3"/>
        <w:keepNext w:val="0"/>
        <w:keepLines w:val="0"/>
        <w:widowControl/>
        <w:suppressLineNumbers w:val="0"/>
      </w:pPr>
      <w:r>
        <w:t>11 第二层：贯通｜让AI查得透，建立全息关系网络</w:t>
      </w:r>
    </w:p>
    <w:p w14:paraId="6901361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建议标题</w:t>
      </w:r>
      <w:r>
        <w:t>：</w:t>
      </w:r>
      <w:r>
        <w:br w:type="textWrapping"/>
      </w:r>
      <w:r>
        <w:rPr>
          <w:rStyle w:val="7"/>
        </w:rPr>
        <w:t>数据贯通｜构建“审计实体”全息穿透网络</w:t>
      </w:r>
    </w:p>
    <w:p w14:paraId="12162A8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核心动作</w:t>
      </w:r>
      <w:r>
        <w:t>：将分散在不同系统、不同表格、不同文件中的项目、人、企业、供应商、合同、发票、资金等对象进行关联，形成可穿透、可追溯、可分析的审计关系网络。</w:t>
      </w:r>
    </w:p>
    <w:p w14:paraId="7198D8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关系显性化</w:t>
      </w:r>
      <w:r>
        <w:t>：将原本隐藏在多系统、多表格、多文件中的业务关系转化为可视化图谱。</w:t>
      </w:r>
    </w:p>
    <w:p w14:paraId="2D7D11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线索可穿透</w:t>
      </w:r>
      <w:r>
        <w:t>：支持围绕项目、企业、人员、资金、票据等对象开展多级穿透分析。</w:t>
      </w:r>
    </w:p>
    <w:p w14:paraId="2411AE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异常可识别</w:t>
      </w:r>
      <w:r>
        <w:t>：通过图谱路径、关联强度、交易链路、人员关系等维度辅助识别异常关系和潜在风险。</w:t>
      </w:r>
    </w:p>
    <w:p w14:paraId="7514E3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结论可解释</w:t>
      </w:r>
      <w:r>
        <w:t>：将复杂的关联关系以可视化方式呈现，帮助审计人员快速理解线索来源和证据链条。</w:t>
      </w:r>
    </w:p>
    <w:p w14:paraId="0A4E55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大模型赋能</w:t>
      </w:r>
      <w:r>
        <w:t>：</w:t>
      </w:r>
    </w:p>
    <w:p w14:paraId="19887E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图谱构建</w:t>
      </w:r>
      <w:r>
        <w:t>：从法规、案例、业务数据中抽取实体和关系，建立专业审计图谱。</w:t>
      </w:r>
    </w:p>
    <w:p w14:paraId="40B23E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多跳挖掘</w:t>
      </w:r>
      <w:r>
        <w:t>：围绕重点对象开展深度关联推理，发现潜在隐藏关系。</w:t>
      </w:r>
    </w:p>
    <w:p w14:paraId="0279A3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智能检测</w:t>
      </w:r>
      <w:r>
        <w:t>：识别异常路径、异常交易链路和异常关联行为。</w:t>
      </w:r>
    </w:p>
    <w:p w14:paraId="29CBDF29">
      <w:pPr>
        <w:pStyle w:val="4"/>
        <w:keepNext w:val="0"/>
        <w:keepLines w:val="0"/>
        <w:widowControl/>
        <w:suppressLineNumbers w:val="0"/>
      </w:pPr>
      <w:r>
        <w:t>这页解决“查不透”。</w:t>
      </w:r>
    </w:p>
    <w:p w14:paraId="49FA45B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6C41EF">
      <w:pPr>
        <w:pStyle w:val="3"/>
        <w:keepNext w:val="0"/>
        <w:keepLines w:val="0"/>
        <w:widowControl/>
        <w:suppressLineNumbers w:val="0"/>
      </w:pPr>
      <w:r>
        <w:t>12 第三层：引导｜让AI干得动，把审计任务封装成智能体</w:t>
      </w:r>
    </w:p>
    <w:p w14:paraId="03C65B7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建议标题</w:t>
      </w:r>
      <w:r>
        <w:t>：</w:t>
      </w:r>
      <w:r>
        <w:br w:type="textWrapping"/>
      </w:r>
      <w:r>
        <w:rPr>
          <w:rStyle w:val="7"/>
        </w:rPr>
        <w:t>规划执行｜把审计任务封装成可执行能力</w:t>
      </w:r>
    </w:p>
    <w:p w14:paraId="48AFF68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核心动作</w:t>
      </w:r>
      <w:r>
        <w:t>：将审计专家的核查思路、分析路径和操作步骤封装为可复用的智能体能力，让大模型从“辅助问答”走向“任务执行”。</w:t>
      </w:r>
    </w:p>
    <w:p w14:paraId="15972C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赋予AI行动能力</w:t>
      </w:r>
      <w:r>
        <w:t>：为大模型配置读取、检索、抽取、比对、计算、生成等原子化工具，使其能够围绕具体审计任务执行多步骤操作。</w:t>
      </w:r>
    </w:p>
    <w:p w14:paraId="621F68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赋予AI专业能力</w:t>
      </w:r>
      <w:r>
        <w:t>：将专家的查账逻辑、规则匹配方式、风险识别方法沉淀为标准化技能，支持重复调用和批量执行。</w:t>
      </w:r>
    </w:p>
    <w:p w14:paraId="05FEC4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提升审计人员角色价值</w:t>
      </w:r>
      <w:r>
        <w:t>：审计人员不再主要承担逐条翻阅、逐项比对等基础工作，而是更多聚焦任务引导、疑点判断、结论复核和风险定性。</w:t>
      </w:r>
    </w:p>
    <w:p w14:paraId="3954A2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形成成果闭环</w:t>
      </w:r>
      <w:r>
        <w:t>：AI辅助生成可解释的分析结论、证据链条、审计底稿和报告初稿，审计人员进行复核确认后纳入项目成果。</w:t>
      </w:r>
    </w:p>
    <w:p w14:paraId="2D170A6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能力延展</w:t>
      </w:r>
      <w:r>
        <w:t>：</w:t>
      </w:r>
    </w:p>
    <w:p w14:paraId="2EB5F8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审计流程引擎化</w:t>
      </w:r>
      <w:r>
        <w:t>：自主规划并执行复杂、超大规模的审计任务链。</w:t>
      </w:r>
    </w:p>
    <w:p w14:paraId="40BA06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智能成果闭环生成</w:t>
      </w:r>
      <w:r>
        <w:t>：自主开展探索分析，生成可解释AI结论、标准化底稿和报告初稿。</w:t>
      </w:r>
    </w:p>
    <w:p w14:paraId="6AB02D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辅助证据链构建</w:t>
      </w:r>
      <w:r>
        <w:t>：快速匹配和提取支持审计结论的关键证据，确保结论可溯源。</w:t>
      </w:r>
    </w:p>
    <w:p w14:paraId="2E85ECB7">
      <w:pPr>
        <w:pStyle w:val="4"/>
        <w:keepNext w:val="0"/>
        <w:keepLines w:val="0"/>
        <w:widowControl/>
        <w:suppressLineNumbers w:val="0"/>
      </w:pPr>
      <w:r>
        <w:t>这页解决“干不动”。</w:t>
      </w:r>
    </w:p>
    <w:p w14:paraId="53BE97E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0301D">
      <w:pPr>
        <w:pStyle w:val="3"/>
        <w:keepNext w:val="0"/>
        <w:keepLines w:val="0"/>
        <w:widowControl/>
        <w:suppressLineNumbers w:val="0"/>
      </w:pPr>
      <w:r>
        <w:t>13 第四层：协同｜让AI用得好，打造统一工作入口</w:t>
      </w:r>
    </w:p>
    <w:p w14:paraId="2F08447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建议标题</w:t>
      </w:r>
      <w:r>
        <w:t>：</w:t>
      </w:r>
      <w:r>
        <w:br w:type="textWrapping"/>
      </w:r>
      <w:r>
        <w:rPr>
          <w:rStyle w:val="7"/>
        </w:rPr>
        <w:t>综合分析｜人机协同的统一工作入口</w:t>
      </w:r>
    </w:p>
    <w:p w14:paraId="3F5E668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核心动作</w:t>
      </w:r>
      <w:r>
        <w:t>：将项目资料、业务数据、知识库、数据图谱、智能体能力和审计成果统一收口，打造安全、可控、可追溯的人机协同工作入口。</w:t>
      </w:r>
    </w:p>
    <w:p w14:paraId="459FFE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统一的项目工作空间</w:t>
      </w:r>
      <w:r>
        <w:br w:type="textWrapping"/>
      </w:r>
      <w:r>
        <w:t>每个审计项目拥有独立的隔离空间，项目资料、关联数据库、图谱、知识库和AI能力按权限统一管理，避免工具分散、数据散落和成果难沉淀。</w:t>
      </w:r>
    </w:p>
    <w:p w14:paraId="460435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沉浸式审计助手交互</w:t>
      </w:r>
      <w:r>
        <w:br w:type="textWrapping"/>
      </w:r>
      <w:r>
        <w:t>审计人员可在同一界面中查看资料、调用图谱、查询数据库、检索制度，并通过自然语言引导AI开展分析。</w:t>
      </w:r>
    </w:p>
    <w:p w14:paraId="179891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全过程可追溯</w:t>
      </w:r>
      <w:r>
        <w:br w:type="textWrapping"/>
      </w:r>
      <w:r>
        <w:t>系统展示AI调用的数据、执行的步骤、引用的依据和生成的结果，便于审计人员复核、确认和定性。</w:t>
      </w:r>
    </w:p>
    <w:p w14:paraId="76EA0C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成果一键沉淀</w:t>
      </w:r>
      <w:r>
        <w:br w:type="textWrapping"/>
      </w:r>
      <w:r>
        <w:t>高价值分析结论、证据链条和底稿内容可直接沉淀为审计成果，形成从分析到报告的闭环。</w:t>
      </w:r>
    </w:p>
    <w:p w14:paraId="496C3A76">
      <w:pPr>
        <w:pStyle w:val="4"/>
        <w:keepNext w:val="0"/>
        <w:keepLines w:val="0"/>
        <w:widowControl/>
        <w:suppressLineNumbers w:val="0"/>
      </w:pPr>
      <w:r>
        <w:t>这页解决“用不好”。</w:t>
      </w:r>
    </w:p>
    <w:p w14:paraId="76810B2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71F2B">
      <w:pPr>
        <w:pStyle w:val="3"/>
        <w:keepNext w:val="0"/>
        <w:keepLines w:val="0"/>
        <w:widowControl/>
        <w:suppressLineNumbers w:val="0"/>
      </w:pPr>
      <w:r>
        <w:t>14 资产沉淀｜把个人业务直觉，固化为集团的“数字资产”</w:t>
      </w:r>
    </w:p>
    <w:p w14:paraId="25DD3F0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管理变革</w:t>
      </w:r>
      <w:r>
        <w:t>：审计能力不再只依赖个人经验，而是逐步沉淀为集团可复用、可传承、可迭代的数字资产。</w:t>
      </w:r>
    </w:p>
    <w:p w14:paraId="4ACE7B8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核心机制：审计技能沉淀</w:t>
      </w:r>
      <w:r>
        <w:br w:type="textWrapping"/>
      </w:r>
      <w:r>
        <w:t>审计人员在平台中完成一次高质量的数据核查、疑点分析或证据链构建后，可以将其中的核查路径、判断规则、分析步骤和引用依据沉淀为标准化“审计技能”。</w:t>
      </w:r>
    </w:p>
    <w:p w14:paraId="5708C4EF">
      <w:pPr>
        <w:pStyle w:val="4"/>
        <w:keepNext w:val="0"/>
        <w:keepLines w:val="0"/>
        <w:widowControl/>
        <w:suppressLineNumbers w:val="0"/>
      </w:pPr>
      <w:r>
        <w:t>这些技能可进入集团公共技能库，在后续项目中复用、优化和推广，逐步形成企业自己的审计知识库、技能库和案例库。</w:t>
      </w:r>
    </w:p>
    <w:p w14:paraId="1A2BF4F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43E49">
      <w:pPr>
        <w:pStyle w:val="3"/>
        <w:keepNext w:val="0"/>
        <w:keepLines w:val="0"/>
        <w:widowControl/>
        <w:suppressLineNumbers w:val="0"/>
      </w:pPr>
      <w:r>
        <w:t>15 集团协同｜“全集团一盘棋”的标准化作战</w:t>
      </w:r>
    </w:p>
    <w:p w14:paraId="4E51E3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管理变革</w:t>
      </w:r>
      <w:r>
        <w:t>：通过统一模板、统一规则、统一能力沉淀，拉平不同层级、不同机构、不同人员之间的审计质量差距。</w:t>
      </w:r>
    </w:p>
    <w:p w14:paraId="418A616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协同模式</w:t>
      </w:r>
      <w:r>
        <w:t>：集团总部可组织专家沉淀高标准的分析模板、审计技能和风险规则，例如信贷违规排查、采购供应链核查、工程项目审计、发票链路追溯等。各级分支机构可在授权范围内一键调用，按照统一规则开展标准化审计作业。</w:t>
      </w:r>
    </w:p>
    <w:p w14:paraId="7C1ADFE6">
      <w:pPr>
        <w:pStyle w:val="4"/>
        <w:keepNext w:val="0"/>
        <w:keepLines w:val="0"/>
        <w:widowControl/>
        <w:suppressLineNumbers w:val="0"/>
      </w:pPr>
      <w:r>
        <w:t>真正实现：</w:t>
      </w:r>
    </w:p>
    <w:p w14:paraId="58C3F37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上级沉淀方法，下级复用能力；总部统一标准，基层高效执行。</w:t>
      </w:r>
    </w:p>
    <w:p w14:paraId="65C311DD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13F96">
      <w:pPr>
        <w:pStyle w:val="2"/>
        <w:keepNext w:val="0"/>
        <w:keepLines w:val="0"/>
        <w:widowControl/>
        <w:suppressLineNumbers w:val="0"/>
      </w:pPr>
      <w:r>
        <w:t>第四部分 重点应用场景与实践案例</w:t>
      </w:r>
    </w:p>
    <w:p w14:paraId="63256F06">
      <w:pPr>
        <w:pStyle w:val="3"/>
        <w:keepNext w:val="0"/>
        <w:keepLines w:val="0"/>
        <w:widowControl/>
        <w:suppressLineNumbers w:val="0"/>
      </w:pPr>
      <w:r>
        <w:t>16 治理案例1｜完整梳理企业历史股权，解决文本信息“用不了”</w:t>
      </w:r>
    </w:p>
    <w:p w14:paraId="2DA2C82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审计场景</w:t>
      </w:r>
      <w:r>
        <w:t>：</w:t>
      </w:r>
      <w:r>
        <w:br w:type="textWrapping"/>
      </w:r>
      <w:r>
        <w:t>企业历史股权变更信息大量存在于工商变更记录、历史文本和非结构化资料中，是开展股权穿透、关联关系识别和重大事项审查的重要基础。</w:t>
      </w:r>
    </w:p>
    <w:p w14:paraId="30CCD36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传统痛点</w:t>
      </w:r>
      <w:r>
        <w:t>：</w:t>
      </w:r>
      <w:r>
        <w:br w:type="textWrapping"/>
      </w:r>
      <w:r>
        <w:t>这类资料过去主要依靠审计人员人工阅读和摘录，虽然“看得到”，但难以直接进入数据分析流程，无法支撑批量计算、关联分析和全量审查。</w:t>
      </w:r>
    </w:p>
    <w:p w14:paraId="3536D0A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AI做法</w:t>
      </w:r>
      <w:r>
        <w:t>：</w:t>
      </w:r>
      <w:r>
        <w:br w:type="textWrapping"/>
      </w:r>
      <w:r>
        <w:t>通过数据治理平台，对历史工商变更、股权变更记录等文本信息进行自动解析、要素抽取和结构化整理，将原本只能人工阅看的资料转化为可计算、可分析的数据资产。</w:t>
      </w:r>
    </w:p>
    <w:p w14:paraId="1CA7CCF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应用成效</w:t>
      </w:r>
      <w:r>
        <w:t>：</w:t>
      </w:r>
      <w:r>
        <w:br w:type="textWrapping"/>
      </w:r>
      <w:r>
        <w:t>30小时全自动解析某省会超百万家企业、1300万条历史工商变更存量数据，彻底消除抽查盲区。过去只能“阅看”无法“计算”的数据，转化为计算机能够分析的结构化数据。</w:t>
      </w:r>
    </w:p>
    <w:p w14:paraId="4A63089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：原始数据截图、治理后的结构化数据截图</w:t>
      </w:r>
    </w:p>
    <w:p w14:paraId="7123237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D8D4E">
      <w:pPr>
        <w:pStyle w:val="3"/>
        <w:keepNext w:val="0"/>
        <w:keepLines w:val="0"/>
        <w:widowControl/>
        <w:suppressLineNumbers w:val="0"/>
      </w:pPr>
      <w:r>
        <w:t>17 贯通案例1｜基于数据贯通，描绘工程项目有关供应链</w:t>
      </w:r>
    </w:p>
    <w:p w14:paraId="523DAEE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审计场景</w:t>
      </w:r>
      <w:r>
        <w:t>：</w:t>
      </w:r>
      <w:r>
        <w:br w:type="textWrapping"/>
      </w:r>
      <w:r>
        <w:t>工程项目审计中，发票备注、合同信息、供应商信息和项目资料之间存在大量关联关系。理论上，可以通过这些信息绘制项目有关供应链，辅助识别供应链异常、关联交易和履约风险。</w:t>
      </w:r>
    </w:p>
    <w:p w14:paraId="4EA8ED9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传统痛点</w:t>
      </w:r>
      <w:r>
        <w:t>：</w:t>
      </w:r>
      <w:r>
        <w:br w:type="textWrapping"/>
      </w:r>
      <w:r>
        <w:t>实际业务数据中经常存在缺字、简称、同义词、项目名称不一致等问题，导致同一个项目、同一个供应商或同一类货物在不同系统中“连不上”，人工整理成本较高。</w:t>
      </w:r>
    </w:p>
    <w:p w14:paraId="3A3CE7E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AI做法</w:t>
      </w:r>
      <w:r>
        <w:t>：</w:t>
      </w:r>
      <w:r>
        <w:br w:type="textWrapping"/>
      </w:r>
      <w:r>
        <w:t>利用大模型的语义识别能力和数据图谱平台，对发票备注、项目名称、供应商名称等信息进行统一识别和关联匹配，形成项目与供应链对象之间的关系网络。</w:t>
      </w:r>
    </w:p>
    <w:p w14:paraId="4E88CA8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应用成效</w:t>
      </w:r>
      <w:r>
        <w:t>：</w:t>
      </w:r>
      <w:r>
        <w:br w:type="textWrapping"/>
      </w:r>
      <w:r>
        <w:t>输入项目名称，即可得到项目有关供应链，帮助审计人员围绕项目快速查看上下游供应商、发票、货物和交易链路，为后续风险识别提供基础。</w:t>
      </w:r>
    </w:p>
    <w:p w14:paraId="5E160CC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：项目供应链数据关系图谱</w:t>
      </w:r>
    </w:p>
    <w:p w14:paraId="5D7B888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5B5C3">
      <w:pPr>
        <w:pStyle w:val="3"/>
        <w:keepNext w:val="0"/>
        <w:keepLines w:val="0"/>
        <w:widowControl/>
        <w:suppressLineNumbers w:val="0"/>
      </w:pPr>
      <w:r>
        <w:t>18 贯通案例2｜基于数据贯通，追溯货物完整供应链路</w:t>
      </w:r>
    </w:p>
    <w:p w14:paraId="2DEE744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审计场景</w:t>
      </w:r>
      <w:r>
        <w:t>：</w:t>
      </w:r>
      <w:r>
        <w:br w:type="textWrapping"/>
      </w:r>
      <w:r>
        <w:t>针对某个大额发票，需要追查上级经销商的进货发票，直至追溯到生产商或进口商。通过对发票全链路的梳理，分析是否存在加价幅度过大、链路过长等问题。</w:t>
      </w:r>
    </w:p>
    <w:p w14:paraId="3D0FAF8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传统痛点</w:t>
      </w:r>
      <w:r>
        <w:t>：</w:t>
      </w:r>
      <w:r>
        <w:br w:type="textWrapping"/>
      </w:r>
      <w:r>
        <w:t>发票链路涉及多个主体、多个层级和多张票据，人工追溯需要反复查询、比对和整理，容易遗漏关键节点，也难以快速识别异常加价和异常流转路径。</w:t>
      </w:r>
    </w:p>
    <w:p w14:paraId="57ED216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AI做法</w:t>
      </w:r>
      <w:r>
        <w:t>：</w:t>
      </w:r>
      <w:r>
        <w:br w:type="textWrapping"/>
      </w:r>
      <w:r>
        <w:t>借助大模型分析能力和数据图谱平台，对发票、货物、供应商、经销商、生产商等对象进行关联，自动梳理并过滤销售链路，辅助识别链路结构和价格变化情况。</w:t>
      </w:r>
    </w:p>
    <w:p w14:paraId="41C2A0B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应用成效</w:t>
      </w:r>
      <w:r>
        <w:t>：</w:t>
      </w:r>
      <w:r>
        <w:br w:type="textWrapping"/>
      </w:r>
      <w:r>
        <w:t>系统可梳理得到完整销售链路，并分析链路上的销售加价情况，辅助开展合规性评估和风险线索判断。</w:t>
      </w:r>
    </w:p>
    <w:p w14:paraId="0DBCE8D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：发票溯源结果截图、链路加价分析截图</w:t>
      </w:r>
    </w:p>
    <w:p w14:paraId="2FC2786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FC43D">
      <w:pPr>
        <w:pStyle w:val="3"/>
        <w:keepNext w:val="0"/>
        <w:keepLines w:val="0"/>
        <w:widowControl/>
        <w:suppressLineNumbers w:val="0"/>
      </w:pPr>
      <w:r>
        <w:t>19 审计案例1｜会议纪要智能分析</w:t>
      </w:r>
    </w:p>
    <w:p w14:paraId="7BA1EED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审计场景</w:t>
      </w:r>
      <w:r>
        <w:t>：</w:t>
      </w:r>
      <w:r>
        <w:br w:type="textWrapping"/>
      </w:r>
      <w:r>
        <w:t>在国企内审中，会议纪要、历史资料、制度文件、法律法规等文本资料数量庞大，是判断重大事项决策程序、资金使用合规性和管理责任的重要依据。</w:t>
      </w:r>
    </w:p>
    <w:p w14:paraId="38811C6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传统痛点</w:t>
      </w:r>
      <w:r>
        <w:t>：</w:t>
      </w:r>
      <w:r>
        <w:br w:type="textWrapping"/>
      </w:r>
      <w:r>
        <w:t>人工逐篇阅读、摘录和归纳耗时较长，审计人员难以在短时间内完成全量审阅，往往只能围绕重点资料进行抽查。</w:t>
      </w:r>
    </w:p>
    <w:p w14:paraId="03E12A7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AI做法</w:t>
      </w:r>
      <w:r>
        <w:t>：</w:t>
      </w:r>
      <w:r>
        <w:br w:type="textWrapping"/>
      </w:r>
      <w:r>
        <w:t>大模型可对会议纪要进行批量读取和归纳，围绕指定审计主题自动提取相关事项、决议内容、时间顺序、涉及主体和关键表述。</w:t>
      </w:r>
    </w:p>
    <w:p w14:paraId="1E9A569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应用成效</w:t>
      </w:r>
      <w:r>
        <w:t>：</w:t>
      </w:r>
      <w:r>
        <w:br w:type="textWrapping"/>
      </w:r>
      <w:r>
        <w:t>以某国企总经理办公会会议纪要分析为例，大模型在约3分钟内完成18篇会议纪要中“资金竞争性存放”相关决议的梳理，帮助审计人员快速定位重点事项，大幅压缩资料处理时间。</w:t>
      </w:r>
    </w:p>
    <w:p w14:paraId="2C2F53E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延展场景</w:t>
      </w:r>
      <w:r>
        <w:t>：</w:t>
      </w:r>
    </w:p>
    <w:p w14:paraId="5B48C3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会议纪要总结</w:t>
      </w:r>
    </w:p>
    <w:p w14:paraId="07063F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法律法规总结</w:t>
      </w:r>
    </w:p>
    <w:p w14:paraId="1C5B12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历史资料总结</w:t>
      </w:r>
    </w:p>
    <w:p w14:paraId="702877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：18篇会议纪要分析结果截图</w:t>
      </w:r>
    </w:p>
    <w:p w14:paraId="7030D93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36460">
      <w:pPr>
        <w:pStyle w:val="3"/>
        <w:keepNext w:val="0"/>
        <w:keepLines w:val="0"/>
        <w:widowControl/>
        <w:suppressLineNumbers w:val="0"/>
      </w:pPr>
      <w:r>
        <w:t>20 审计案例2｜报告复核审理</w:t>
      </w:r>
    </w:p>
    <w:p w14:paraId="343FE93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审计场景</w:t>
      </w:r>
      <w:r>
        <w:t>：</w:t>
      </w:r>
      <w:r>
        <w:br w:type="textWrapping"/>
      </w:r>
      <w:r>
        <w:t>审计报告、审计底稿和问题线索材料在提交前需要进行复核审理，重点关注格式规范、内容完整、依据充分、表述准确和问题定性一致等方面。</w:t>
      </w:r>
    </w:p>
    <w:p w14:paraId="254B8F9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传统痛点</w:t>
      </w:r>
      <w:r>
        <w:t>：</w:t>
      </w:r>
      <w:r>
        <w:br w:type="textWrapping"/>
      </w:r>
      <w:r>
        <w:t>人工复核审理工作量大，容易陷入格式检查和文字校对等重复性工作，对重点疑点、关键依据和结论一致性的研判不够聚焦。</w:t>
      </w:r>
    </w:p>
    <w:p w14:paraId="1007892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AI做法</w:t>
      </w:r>
      <w:r>
        <w:t>：</w:t>
      </w:r>
      <w:r>
        <w:br w:type="textWrapping"/>
      </w:r>
      <w:r>
        <w:t>大模型可对报告和底稿进行文本解析，自动抽取审理规则和格式要求，辅助检查报告结构、字段完整性、表述规范性、问题定性依据和证据引用情况。</w:t>
      </w:r>
    </w:p>
    <w:p w14:paraId="521ADE5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核心功能</w:t>
      </w:r>
      <w:r>
        <w:t>：</w:t>
      </w:r>
    </w:p>
    <w:p w14:paraId="778C8D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格式规范性检查</w:t>
      </w:r>
      <w:r>
        <w:t>：检查标题层级、编号、字段、附件、表述格式等是否符合要求。</w:t>
      </w:r>
    </w:p>
    <w:p w14:paraId="7132BB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内容规范性检查</w:t>
      </w:r>
      <w:r>
        <w:t>：检查问题描述、事实依据、法规依据、审计结论和整改建议是否完整一致。</w:t>
      </w:r>
    </w:p>
    <w:p w14:paraId="0D3C0B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重点疑点提示</w:t>
      </w:r>
      <w:r>
        <w:t>：辅助识别表述不清、依据不足、结论跳跃、证据链不完整等问题。</w:t>
      </w:r>
    </w:p>
    <w:p w14:paraId="5212D9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应用成效</w:t>
      </w:r>
      <w:r>
        <w:t>：</w:t>
      </w:r>
      <w:r>
        <w:br w:type="textWrapping"/>
      </w:r>
      <w:r>
        <w:t>帮助审理人员从基础性格式复核中释放出来，将更多精力投入重点问题判断、审计结论把关和报告质量提升。</w:t>
      </w:r>
    </w:p>
    <w:p w14:paraId="6025AB1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：场景需求清单、复核审理结果截图</w:t>
      </w:r>
    </w:p>
    <w:p w14:paraId="5836C46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89F62">
      <w:pPr>
        <w:pStyle w:val="3"/>
        <w:keepNext w:val="0"/>
        <w:keepLines w:val="0"/>
        <w:widowControl/>
        <w:suppressLineNumbers w:val="0"/>
      </w:pPr>
      <w:r>
        <w:t>21 审计案例3｜投资审计</w:t>
      </w:r>
    </w:p>
    <w:p w14:paraId="42D9B61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审计场景</w:t>
      </w:r>
      <w:r>
        <w:t>：</w:t>
      </w:r>
      <w:r>
        <w:br w:type="textWrapping"/>
      </w:r>
      <w:r>
        <w:t>投资审计涉及立项、决策、合同、付款、投后管理、收益测算等大量资料，材料类型复杂、时间跨度长、人工审阅成本高。</w:t>
      </w:r>
    </w:p>
    <w:p w14:paraId="4C005B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传统痛点</w:t>
      </w:r>
      <w:r>
        <w:t>：</w:t>
      </w:r>
      <w:r>
        <w:br w:type="textWrapping"/>
      </w:r>
      <w:r>
        <w:t>审计人员需要在大量投资项目资料中反复查找关键信息，核对决策程序、资金使用、收益测算和投后管理情况，整体耗时费力。</w:t>
      </w:r>
    </w:p>
    <w:p w14:paraId="622CF42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AI做法</w:t>
      </w:r>
      <w:r>
        <w:t>：</w:t>
      </w:r>
      <w:r>
        <w:br w:type="textWrapping"/>
      </w:r>
      <w:r>
        <w:t>基于沉淀的投资审计技能，大模型可围绕指定项目自动读取资料、抽取关键要素、匹配审计规则、提示疑点线索，并生成初步分析结果。</w:t>
      </w:r>
    </w:p>
    <w:p w14:paraId="19FC1B6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应用成效</w:t>
      </w:r>
      <w:r>
        <w:t>：</w:t>
      </w:r>
      <w:r>
        <w:br w:type="textWrapping"/>
      </w:r>
      <w:r>
        <w:t>基于沉淀的技能，约3分钟跑出分析结果，帮助审计人员快速形成项目初步判断，将工作重点转向疑点复核、风险定性和管理建议。</w:t>
      </w:r>
    </w:p>
    <w:p w14:paraId="648AF3B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素材/占位</w:t>
      </w:r>
      <w:r>
        <w:t>：功能截图、报告截图</w:t>
      </w:r>
    </w:p>
    <w:p w14:paraId="21068F3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4BE15">
      <w:pPr>
        <w:pStyle w:val="2"/>
        <w:keepNext w:val="0"/>
        <w:keepLines w:val="0"/>
        <w:widowControl/>
        <w:suppressLineNumbers w:val="0"/>
      </w:pPr>
      <w:r>
        <w:t>第五部分 合作路径与共建建议</w:t>
      </w:r>
    </w:p>
    <w:p w14:paraId="46FEDF34">
      <w:pPr>
        <w:pStyle w:val="3"/>
        <w:keepNext w:val="0"/>
        <w:keepLines w:val="0"/>
        <w:widowControl/>
        <w:suppressLineNumbers w:val="0"/>
      </w:pPr>
      <w:r>
        <w:t>22 合作路径｜分阶段共建企业数字审计能力</w:t>
      </w:r>
    </w:p>
    <w:p w14:paraId="346188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核心思路</w:t>
      </w:r>
      <w:r>
        <w:t>：</w:t>
      </w:r>
      <w:r>
        <w:br w:type="textWrapping"/>
      </w:r>
      <w:r>
        <w:t>不从“大而全”的平台建设起步，而是围绕企业内审中高频、高价值、可验证的真实业务场景，按照“小切口验证价值—拓展数据贯通范围—沉淀集团审计能力”的路径循序推进。</w:t>
      </w:r>
    </w:p>
    <w:p w14:paraId="72480F7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第一阶段：重点场景试点</w:t>
      </w:r>
      <w:r>
        <w:br w:type="textWrapping"/>
      </w:r>
      <w:r>
        <w:t>以合同、凭证、制度文件、扫描件、历史工商变更等非结构化资料为切入口，选择一个审计价值明确、人工负担较重、结果容易验证的场景开展试点，快速验证AI在内审工作中的实际价值。</w:t>
      </w:r>
    </w:p>
    <w:p w14:paraId="1549CCD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第二阶段：数据治理与贯通</w:t>
      </w:r>
      <w:r>
        <w:br w:type="textWrapping"/>
      </w:r>
      <w:r>
        <w:t>在试点跑通后，逐步接入业务库、项目数据、发票数据、供应商数据、人员数据等更多可审计资源，通过数据治理和数据图谱建设，让AI不仅“看得懂文件”，还能“读得懂数据、连得起关系、追得出链路”。</w:t>
      </w:r>
    </w:p>
    <w:p w14:paraId="090F03C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第三阶段：能力沉淀与推广</w:t>
      </w:r>
      <w:r>
        <w:br w:type="textWrapping"/>
      </w:r>
      <w:r>
        <w:t>将试点过程中形成的审计规则、核查逻辑、分析模板、疑点线索和证据链条持续沉淀，逐步形成企业自己的知识库、技能库、案例库和集团级数字审计大脑。</w:t>
      </w:r>
    </w:p>
    <w:p w14:paraId="40DFD39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D4854">
      <w:pPr>
        <w:pStyle w:val="3"/>
        <w:keepNext w:val="0"/>
        <w:keepLines w:val="0"/>
        <w:widowControl/>
        <w:suppressLineNumbers w:val="0"/>
      </w:pPr>
      <w:r>
        <w:t>23 第一阶段｜聚焦重点业务切口，先从非结构化数据着手切入</w:t>
      </w:r>
    </w:p>
    <w:p w14:paraId="4ADD790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阶段目标</w:t>
      </w:r>
      <w:r>
        <w:t>：</w:t>
      </w:r>
      <w:r>
        <w:br w:type="textWrapping"/>
      </w:r>
      <w:r>
        <w:t>不一开始追求全量数据打通，而是优先选择一个审计价值明确、资料形态复杂、人工负担较重的重点场景，从非结构化数据治理与AI审阅开始，让大模型先在真实内审任务中跑起来。</w:t>
      </w:r>
    </w:p>
    <w:p w14:paraId="042CB90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推进思路</w:t>
      </w:r>
      <w:r>
        <w:t>：</w:t>
      </w:r>
    </w:p>
    <w:p w14:paraId="2E6E0F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选择工程项目审计、采购供应链审计、发票链路审计、股权穿透审计等重点业务场景。</w:t>
      </w:r>
    </w:p>
    <w:p w14:paraId="5EEC20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以合同、凭证、规章制度、扫描件、历史工商变更等非结构化资料为主要切入口。</w:t>
      </w:r>
    </w:p>
    <w:p w14:paraId="21B440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先让大模型完成资料读取、内容抽取、规则匹配、疑点提示等辅助工作。</w:t>
      </w:r>
    </w:p>
    <w:p w14:paraId="6D86550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审计人员通过对话方式引导AI分析，并对AI输出结果进行复核、确认和定性。</w:t>
      </w:r>
    </w:p>
    <w:p w14:paraId="61D6C5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通过小范围试点验证AI在内审工作中的效率提升、覆盖提升和线索发现价值。</w:t>
      </w:r>
    </w:p>
    <w:p w14:paraId="26B4B16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ACA56">
      <w:pPr>
        <w:pStyle w:val="3"/>
        <w:keepNext w:val="0"/>
        <w:keepLines w:val="0"/>
        <w:widowControl/>
        <w:suppressLineNumbers w:val="0"/>
      </w:pPr>
      <w:r>
        <w:t>24 第二阶段｜拓展AI可读取的数据范围，实现数据治理与数据贯通</w:t>
      </w:r>
    </w:p>
    <w:p w14:paraId="4D6EC53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阶段目标</w:t>
      </w:r>
      <w:r>
        <w:t>：</w:t>
      </w:r>
      <w:r>
        <w:br w:type="textWrapping"/>
      </w:r>
      <w:r>
        <w:t>在重点业务场景完成验证后，进一步拓展大模型可读取、可理解、可调用的数据范围，让AI从“能看文件”升级为“能读数据、能连关系、能查链路”。</w:t>
      </w:r>
    </w:p>
    <w:p w14:paraId="181273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推进思路</w:t>
      </w:r>
      <w:r>
        <w:t>：</w:t>
      </w:r>
    </w:p>
    <w:p w14:paraId="419668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逐步接入企业现有财务、项目、合同、发票、供应商、人员等数据资源。</w:t>
      </w:r>
    </w:p>
    <w:p w14:paraId="1AD86B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对分散、异构、非标准化的数据进行治理，提升数据质量和可用性。</w:t>
      </w:r>
    </w:p>
    <w:p w14:paraId="6BE66F5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打通结构化数据与非结构化数据之间的关联关系。</w:t>
      </w:r>
    </w:p>
    <w:p w14:paraId="158AAC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构建项目、人、资产、供应商、合同、发票、资金等多维关系网络。</w:t>
      </w:r>
    </w:p>
    <w:p w14:paraId="2D5E45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让AI能够在统一权限和安全边界内调用数据、查询关系、追溯链路、发现异常。</w:t>
      </w:r>
    </w:p>
    <w:p w14:paraId="4948B2E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B71CE">
      <w:pPr>
        <w:pStyle w:val="3"/>
        <w:keepNext w:val="0"/>
        <w:keepLines w:val="0"/>
        <w:widowControl/>
        <w:suppressLineNumbers w:val="0"/>
      </w:pPr>
      <w:r>
        <w:t>25 第三阶段｜持续沉淀与完善，形成企业自己的数字审计能力</w:t>
      </w:r>
    </w:p>
    <w:p w14:paraId="6B222E8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阶段目标</w:t>
      </w:r>
      <w:r>
        <w:t>：</w:t>
      </w:r>
      <w:r>
        <w:br w:type="textWrapping"/>
      </w:r>
      <w:r>
        <w:t>当平台逐步接入更多数据、跑通更多场景后，将审计过程中的规则、经验、模板、证据和结果持续沉淀，形成企业可长期复用、持续进化的数字审计能力。</w:t>
      </w:r>
    </w:p>
    <w:p w14:paraId="6E26AA4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推进思路</w:t>
      </w:r>
      <w:r>
        <w:t>：</w:t>
      </w:r>
    </w:p>
    <w:p w14:paraId="4ADF07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将审计制度、管理办法、风险清单、历史案例沉淀为企业专属知识库。</w:t>
      </w:r>
    </w:p>
    <w:p w14:paraId="7328A8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将成熟的审计流程、核查逻辑、分析方法沉淀为标准化审计技能。</w:t>
      </w:r>
    </w:p>
    <w:p w14:paraId="5B1F08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将典型场景下的分析路径和作业方式沉淀为可复用模板。</w:t>
      </w:r>
    </w:p>
    <w:p w14:paraId="0F2A40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将AI发现的疑点、引用的原文证据、人工复核结论和整改结果纳入闭环管理。</w:t>
      </w:r>
    </w:p>
    <w:p w14:paraId="4991D1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通过持续使用、持续反馈、持续优化，让平台能力随着企业审计实践不断完善。</w:t>
      </w:r>
    </w:p>
    <w:p w14:paraId="0E22FDA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04454">
      <w:pPr>
        <w:pStyle w:val="3"/>
        <w:keepNext w:val="0"/>
        <w:keepLines w:val="0"/>
        <w:widowControl/>
        <w:suppressLineNumbers w:val="0"/>
      </w:pPr>
      <w:r>
        <w:t>26 结语｜共建持续进化的集团数字审计大脑</w:t>
      </w:r>
    </w:p>
    <w:p w14:paraId="7EF3D35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核心表达</w:t>
      </w:r>
      <w:r>
        <w:t>：</w:t>
      </w:r>
      <w:r>
        <w:br w:type="textWrapping"/>
      </w:r>
      <w:r>
        <w:t>通过“小切口试点—数据范围拓展—能力持续沉淀”的分阶段推进路径，逐步建设安全可控、持续进化的企业数字审计能力体系。</w:t>
      </w:r>
    </w:p>
    <w:p w14:paraId="2C57735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结语</w:t>
      </w:r>
      <w:r>
        <w:t>：</w:t>
      </w:r>
      <w:r>
        <w:br w:type="textWrapping"/>
      </w:r>
      <w:r>
        <w:t>我们希望与集团共同建设的，不只是一套AI工具，而是一个安全可控、持续沉淀、持续进化的数字审计能力体系。通过小切口试点、数据范围拓展和能力持续沉淀，逐步把集团审计经验、风险规则、分析模板和证据链条转化为可复用的数字资产，最终形成汇聚全集团智慧的数字审计大脑。</w:t>
      </w:r>
    </w:p>
    <w:p w14:paraId="16B508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E136C"/>
    <w:multiLevelType w:val="multilevel"/>
    <w:tmpl w:val="9A7E1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7E7758"/>
    <w:multiLevelType w:val="multilevel"/>
    <w:tmpl w:val="9E7E7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BB9234"/>
    <w:multiLevelType w:val="multilevel"/>
    <w:tmpl w:val="B6BB9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F27142"/>
    <w:multiLevelType w:val="multilevel"/>
    <w:tmpl w:val="B9F27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1C8E75"/>
    <w:multiLevelType w:val="multilevel"/>
    <w:tmpl w:val="E71C8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FB0F62"/>
    <w:multiLevelType w:val="multilevel"/>
    <w:tmpl w:val="EEFB0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DE6C80"/>
    <w:multiLevelType w:val="multilevel"/>
    <w:tmpl w:val="EFDE6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AEFD29"/>
    <w:multiLevelType w:val="multilevel"/>
    <w:tmpl w:val="F7AEF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FAC4B2"/>
    <w:multiLevelType w:val="multilevel"/>
    <w:tmpl w:val="F7FAC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F26681D"/>
    <w:multiLevelType w:val="multilevel"/>
    <w:tmpl w:val="FF266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BB8A11"/>
    <w:multiLevelType w:val="multilevel"/>
    <w:tmpl w:val="FFBB8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BFF7BE"/>
    <w:multiLevelType w:val="multilevel"/>
    <w:tmpl w:val="FFBFF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E6E9E53"/>
    <w:multiLevelType w:val="multilevel"/>
    <w:tmpl w:val="0E6E9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7E509E"/>
    <w:multiLevelType w:val="multilevel"/>
    <w:tmpl w:val="1F7E5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6FAB960"/>
    <w:multiLevelType w:val="multilevel"/>
    <w:tmpl w:val="36FAB9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F6D1EAF"/>
    <w:multiLevelType w:val="multilevel"/>
    <w:tmpl w:val="6F6D1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A7FFA9F"/>
    <w:multiLevelType w:val="multilevel"/>
    <w:tmpl w:val="7A7FF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EFBBD0F"/>
    <w:multiLevelType w:val="multilevel"/>
    <w:tmpl w:val="7EFBB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FF72EA8"/>
    <w:multiLevelType w:val="multilevel"/>
    <w:tmpl w:val="7FF72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0"/>
  </w:num>
  <w:num w:numId="3">
    <w:abstractNumId w:val="6"/>
  </w:num>
  <w:num w:numId="4">
    <w:abstractNumId w:val="16"/>
  </w:num>
  <w:num w:numId="5">
    <w:abstractNumId w:val="2"/>
  </w:num>
  <w:num w:numId="6">
    <w:abstractNumId w:val="11"/>
  </w:num>
  <w:num w:numId="7">
    <w:abstractNumId w:val="4"/>
  </w:num>
  <w:num w:numId="8">
    <w:abstractNumId w:val="9"/>
  </w:num>
  <w:num w:numId="9">
    <w:abstractNumId w:val="3"/>
  </w:num>
  <w:num w:numId="10">
    <w:abstractNumId w:val="8"/>
  </w:num>
  <w:num w:numId="11">
    <w:abstractNumId w:val="0"/>
  </w:num>
  <w:num w:numId="12">
    <w:abstractNumId w:val="5"/>
  </w:num>
  <w:num w:numId="13">
    <w:abstractNumId w:val="15"/>
  </w:num>
  <w:num w:numId="14">
    <w:abstractNumId w:val="17"/>
  </w:num>
  <w:num w:numId="15">
    <w:abstractNumId w:val="12"/>
  </w:num>
  <w:num w:numId="16">
    <w:abstractNumId w:val="1"/>
  </w:num>
  <w:num w:numId="17">
    <w:abstractNumId w:val="18"/>
  </w:num>
  <w:num w:numId="18">
    <w:abstractNumId w:val="1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8D61E7"/>
    <w:rsid w:val="BB8D61E7"/>
    <w:rsid w:val="EFFFD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 w:line="360" w:lineRule="auto"/>
      <w:ind w:left="0" w:leftChars="0"/>
      <w:jc w:val="both"/>
    </w:pPr>
    <w:rPr>
      <w:rFonts w:eastAsia="STFangsong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2026-05-08T20:17:00Z</dcterms:created>
  <dc:creator>公孙乌龙</dc:creator>
  <cp:lastModifiedBy>公孙乌龙</cp:lastModifiedBy>
  <dcterms:modified xsi:type="dcterms:W3CDTF">2026-05-08T20:17:35Z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D203CE6168338B793CD4FD6924927B6F_41</vt:lpwstr>
  </property>
</Properties>
</file>