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SHAREHOLDERS AGREEMENT</w:t>
      </w:r>
    </w:p>
    <w:p>
      <w:pPr>
        <w:spacing w:before="0" w:after="60"/>
        <w:jc w:val="center"/>
      </w:pPr>
      <w:r>
        <w:rPr>
          <w:rFonts w:ascii="Arial" w:cs="Arial" w:eastAsia="Arial" w:hAnsi="Arial"/>
          <w:i/>
          <w:iCs/>
          <w:color w:val="555555"/>
          <w:sz w:val="22"/>
          <w:szCs w:val="22"/>
        </w:rPr>
        <w:t xml:space="preserve">EthicHawks (Pty) Ltd — PalCare Platform</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Confidential  ·  For execution on the date last signed  ·  2026</w:t>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DEFINITIONS</w:t>
      </w:r>
    </w:p>
    <w:p>
      <w:pPr>
        <w:spacing w:before="60" w:after="80"/>
        <w:jc w:val="left"/>
      </w:pPr>
      <w:r>
        <w:rPr>
          <w:rFonts w:ascii="Arial" w:cs="Arial" w:eastAsia="Arial" w:hAnsi="Arial"/>
          <w:b w:val="false"/>
          <w:bCs w:val="false"/>
          <w:i w:val="false"/>
          <w:iCs w:val="false"/>
          <w:color w:val="1A1A1A"/>
          <w:sz w:val="20"/>
          <w:szCs w:val="20"/>
        </w:rPr>
        <w:t xml:space="preserve">In this Agreement: "Company" means EthicHawks (Pty) Ltd; "Founder" means Wilbur Matthee; "Investor" means [Investor Full Name]; "Shares" means ordinary shares in the Company; "Shareholder" means any holder of Shares; "Exit Event" means a sale, merger, IPO, or other liquidity event.</w:t>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SHARE STRUCTURE</w:t>
      </w:r>
    </w:p>
    <w:p>
      <w:pPr>
        <w:spacing w:before="160" w:after="40"/>
      </w:pPr>
      <w:r>
        <w:rPr>
          <w:rFonts w:ascii="Arial" w:cs="Arial" w:eastAsia="Arial" w:hAnsi="Arial"/>
          <w:b/>
          <w:bCs/>
          <w:color w:val="1A1A1A"/>
          <w:sz w:val="20"/>
          <w:szCs w:val="20"/>
        </w:rPr>
        <w:t xml:space="preserve">2.1  </w:t>
      </w:r>
      <w:r>
        <w:rPr>
          <w:rFonts w:ascii="Arial" w:cs="Arial" w:eastAsia="Arial" w:hAnsi="Arial"/>
          <w:b/>
          <w:bCs/>
          <w:color w:val="1A1A1A"/>
          <w:sz w:val="20"/>
          <w:szCs w:val="20"/>
        </w:rPr>
        <w:t xml:space="preserve">Founding Shareholding</w:t>
      </w:r>
    </w:p>
    <w:p>
      <w:pPr>
        <w:spacing w:before="40" w:after="80"/>
        <w:ind w:left="360"/>
      </w:pPr>
      <w:r>
        <w:rPr>
          <w:rFonts w:ascii="Arial" w:cs="Arial" w:eastAsia="Arial" w:hAnsi="Arial"/>
          <w:color w:val="1A1A1A"/>
          <w:sz w:val="20"/>
          <w:szCs w:val="20"/>
        </w:rPr>
        <w:t xml:space="preserve">Immediately prior to the Investor's subscription, the Founder holds 100% of the issued share capital of the Company.</w:t>
      </w:r>
    </w:p>
    <w:p>
      <w:pPr>
        <w:spacing w:before="160" w:after="40"/>
      </w:pPr>
      <w:r>
        <w:rPr>
          <w:rFonts w:ascii="Arial" w:cs="Arial" w:eastAsia="Arial" w:hAnsi="Arial"/>
          <w:b/>
          <w:bCs/>
          <w:color w:val="1A1A1A"/>
          <w:sz w:val="20"/>
          <w:szCs w:val="20"/>
        </w:rPr>
        <w:t xml:space="preserve">2.2  </w:t>
      </w:r>
      <w:r>
        <w:rPr>
          <w:rFonts w:ascii="Arial" w:cs="Arial" w:eastAsia="Arial" w:hAnsi="Arial"/>
          <w:b/>
          <w:bCs/>
          <w:color w:val="1A1A1A"/>
          <w:sz w:val="20"/>
          <w:szCs w:val="20"/>
        </w:rPr>
        <w:t xml:space="preserve">Post-Investment</w:t>
      </w:r>
    </w:p>
    <w:p>
      <w:pPr>
        <w:spacing w:before="40" w:after="80"/>
        <w:ind w:left="360"/>
      </w:pPr>
      <w:r>
        <w:rPr>
          <w:rFonts w:ascii="Arial" w:cs="Arial" w:eastAsia="Arial" w:hAnsi="Arial"/>
          <w:color w:val="1A1A1A"/>
          <w:sz w:val="20"/>
          <w:szCs w:val="20"/>
        </w:rPr>
        <w:t xml:space="preserve">Following completion of the investment contemplated in the Founding Investor Agreement dated [date], the shareholding shall be: Founder: 92.5%; Investor: 7.5%.</w:t>
      </w:r>
    </w:p>
    <w:p>
      <w:pPr>
        <w:spacing w:before="160" w:after="40"/>
      </w:pPr>
      <w:r>
        <w:rPr>
          <w:rFonts w:ascii="Arial" w:cs="Arial" w:eastAsia="Arial" w:hAnsi="Arial"/>
          <w:b/>
          <w:bCs/>
          <w:color w:val="1A1A1A"/>
          <w:sz w:val="20"/>
          <w:szCs w:val="20"/>
        </w:rPr>
        <w:t xml:space="preserve">2.3  </w:t>
      </w:r>
      <w:r>
        <w:rPr>
          <w:rFonts w:ascii="Arial" w:cs="Arial" w:eastAsia="Arial" w:hAnsi="Arial"/>
          <w:b/>
          <w:bCs/>
          <w:color w:val="1A1A1A"/>
          <w:sz w:val="20"/>
          <w:szCs w:val="20"/>
        </w:rPr>
        <w:t xml:space="preserve">Further Issues</w:t>
      </w:r>
    </w:p>
    <w:p>
      <w:pPr>
        <w:spacing w:before="40" w:after="80"/>
        <w:ind w:left="360"/>
      </w:pPr>
      <w:r>
        <w:rPr>
          <w:rFonts w:ascii="Arial" w:cs="Arial" w:eastAsia="Arial" w:hAnsi="Arial"/>
          <w:color w:val="1A1A1A"/>
          <w:sz w:val="20"/>
          <w:szCs w:val="20"/>
        </w:rPr>
        <w:t xml:space="preserve">No further shares shall be issued without the prior written consent of both Shareholders, unless issued pursuant to a capital raise at a post-money valuation of no less than R40,000,000.</w:t>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MANAGEMENT AND GOVERNANCE</w:t>
      </w:r>
    </w:p>
    <w:p>
      <w:pPr>
        <w:spacing w:before="160" w:after="40"/>
      </w:pPr>
      <w:r>
        <w:rPr>
          <w:rFonts w:ascii="Arial" w:cs="Arial" w:eastAsia="Arial" w:hAnsi="Arial"/>
          <w:b/>
          <w:bCs/>
          <w:color w:val="1A1A1A"/>
          <w:sz w:val="20"/>
          <w:szCs w:val="20"/>
        </w:rPr>
        <w:t xml:space="preserve">3.1  </w:t>
      </w:r>
      <w:r>
        <w:rPr>
          <w:rFonts w:ascii="Arial" w:cs="Arial" w:eastAsia="Arial" w:hAnsi="Arial"/>
          <w:b/>
          <w:bCs/>
          <w:color w:val="1A1A1A"/>
          <w:sz w:val="20"/>
          <w:szCs w:val="20"/>
        </w:rPr>
        <w:t xml:space="preserve">Board Composition</w:t>
      </w:r>
    </w:p>
    <w:p>
      <w:pPr>
        <w:spacing w:before="40" w:after="80"/>
        <w:ind w:left="360"/>
      </w:pPr>
      <w:r>
        <w:rPr>
          <w:rFonts w:ascii="Arial" w:cs="Arial" w:eastAsia="Arial" w:hAnsi="Arial"/>
          <w:color w:val="1A1A1A"/>
          <w:sz w:val="20"/>
          <w:szCs w:val="20"/>
        </w:rPr>
        <w:t xml:space="preserve">The Board shall consist of a minimum of 1 (one) and maximum of 3 (three) directors. The Founder shall have the right to appoint and remove the majority of directors at all times while the Founder holds more than 50% of the issued shares.</w:t>
      </w:r>
    </w:p>
    <w:p>
      <w:pPr>
        <w:spacing w:before="160" w:after="40"/>
      </w:pPr>
      <w:r>
        <w:rPr>
          <w:rFonts w:ascii="Arial" w:cs="Arial" w:eastAsia="Arial" w:hAnsi="Arial"/>
          <w:b/>
          <w:bCs/>
          <w:color w:val="1A1A1A"/>
          <w:sz w:val="20"/>
          <w:szCs w:val="20"/>
        </w:rPr>
        <w:t xml:space="preserve">3.2  </w:t>
      </w:r>
      <w:r>
        <w:rPr>
          <w:rFonts w:ascii="Arial" w:cs="Arial" w:eastAsia="Arial" w:hAnsi="Arial"/>
          <w:b/>
          <w:bCs/>
          <w:color w:val="1A1A1A"/>
          <w:sz w:val="20"/>
          <w:szCs w:val="20"/>
        </w:rPr>
        <w:t xml:space="preserve">Observer Right</w:t>
      </w:r>
    </w:p>
    <w:p>
      <w:pPr>
        <w:spacing w:before="40" w:after="80"/>
        <w:ind w:left="360"/>
      </w:pPr>
      <w:r>
        <w:rPr>
          <w:rFonts w:ascii="Arial" w:cs="Arial" w:eastAsia="Arial" w:hAnsi="Arial"/>
          <w:color w:val="1A1A1A"/>
          <w:sz w:val="20"/>
          <w:szCs w:val="20"/>
        </w:rPr>
        <w:t xml:space="preserve">The Investor shall be entitled to attend all Board meetings as a non-voting observer and shall receive all board papers and minutes.</w:t>
      </w:r>
    </w:p>
    <w:p>
      <w:pPr>
        <w:spacing w:before="160" w:after="40"/>
      </w:pPr>
      <w:r>
        <w:rPr>
          <w:rFonts w:ascii="Arial" w:cs="Arial" w:eastAsia="Arial" w:hAnsi="Arial"/>
          <w:b/>
          <w:bCs/>
          <w:color w:val="1A1A1A"/>
          <w:sz w:val="20"/>
          <w:szCs w:val="20"/>
        </w:rPr>
        <w:t xml:space="preserve">3.3  </w:t>
      </w:r>
      <w:r>
        <w:rPr>
          <w:rFonts w:ascii="Arial" w:cs="Arial" w:eastAsia="Arial" w:hAnsi="Arial"/>
          <w:b/>
          <w:bCs/>
          <w:color w:val="1A1A1A"/>
          <w:sz w:val="20"/>
          <w:szCs w:val="20"/>
        </w:rPr>
        <w:t xml:space="preserve">Reserved Matters</w:t>
      </w:r>
    </w:p>
    <w:p>
      <w:pPr>
        <w:spacing w:before="40" w:after="80"/>
        <w:ind w:left="360"/>
      </w:pPr>
      <w:r>
        <w:rPr>
          <w:rFonts w:ascii="Arial" w:cs="Arial" w:eastAsia="Arial" w:hAnsi="Arial"/>
          <w:color w:val="1A1A1A"/>
          <w:sz w:val="20"/>
          <w:szCs w:val="20"/>
        </w:rPr>
        <w:t xml:space="preserve">The following matters require written consent of both Shareholders: (a) amendment of the MOI; (b) disposal of all or substantially all of the Company's assets; (c) commencement of insolvency proceedings; (d) entry into any transaction exceeding R500,000 outside the approved budget; (e) any change to the nature of the Company's core business.</w:t>
      </w:r>
    </w:p>
    <w:p>
      <w:pPr>
        <w:spacing w:before="160" w:after="40"/>
      </w:pPr>
      <w:r>
        <w:rPr>
          <w:rFonts w:ascii="Arial" w:cs="Arial" w:eastAsia="Arial" w:hAnsi="Arial"/>
          <w:b/>
          <w:bCs/>
          <w:color w:val="1A1A1A"/>
          <w:sz w:val="20"/>
          <w:szCs w:val="20"/>
        </w:rPr>
        <w:t xml:space="preserve">3.4  </w:t>
      </w:r>
      <w:r>
        <w:rPr>
          <w:rFonts w:ascii="Arial" w:cs="Arial" w:eastAsia="Arial" w:hAnsi="Arial"/>
          <w:b/>
          <w:bCs/>
          <w:color w:val="1A1A1A"/>
          <w:sz w:val="20"/>
          <w:szCs w:val="20"/>
        </w:rPr>
        <w:t xml:space="preserve">Quorum</w:t>
      </w:r>
    </w:p>
    <w:p>
      <w:pPr>
        <w:spacing w:before="40" w:after="80"/>
        <w:ind w:left="360"/>
      </w:pPr>
      <w:r>
        <w:rPr>
          <w:rFonts w:ascii="Arial" w:cs="Arial" w:eastAsia="Arial" w:hAnsi="Arial"/>
          <w:color w:val="1A1A1A"/>
          <w:sz w:val="20"/>
          <w:szCs w:val="20"/>
        </w:rPr>
        <w:t xml:space="preserve">Quorum for board meetings requires the Founder or their nominee to be present. Shareholder meetings require both Shareholders or their proxies.</w:t>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DIVIDEND POLICY</w:t>
      </w:r>
    </w:p>
    <w:p>
      <w:pPr>
        <w:spacing w:before="160" w:after="40"/>
      </w:pPr>
      <w:r>
        <w:rPr>
          <w:rFonts w:ascii="Arial" w:cs="Arial" w:eastAsia="Arial" w:hAnsi="Arial"/>
          <w:b/>
          <w:bCs/>
          <w:color w:val="1A1A1A"/>
          <w:sz w:val="20"/>
          <w:szCs w:val="20"/>
        </w:rPr>
        <w:t xml:space="preserve">4.1  </w:t>
      </w:r>
      <w:r>
        <w:rPr>
          <w:rFonts w:ascii="Arial" w:cs="Arial" w:eastAsia="Arial" w:hAnsi="Arial"/>
          <w:b/>
          <w:bCs/>
          <w:color w:val="1A1A1A"/>
          <w:sz w:val="20"/>
          <w:szCs w:val="20"/>
        </w:rPr>
        <w:t xml:space="preserve">Discretion</w:t>
      </w:r>
    </w:p>
    <w:p>
      <w:pPr>
        <w:spacing w:before="40" w:after="80"/>
        <w:ind w:left="360"/>
      </w:pPr>
      <w:r>
        <w:rPr>
          <w:rFonts w:ascii="Arial" w:cs="Arial" w:eastAsia="Arial" w:hAnsi="Arial"/>
          <w:color w:val="1A1A1A"/>
          <w:sz w:val="20"/>
          <w:szCs w:val="20"/>
        </w:rPr>
        <w:t xml:space="preserve">Dividends shall be declared at the discretion of the Board, having regard to the Company's cash requirements, operational needs, and growth objectives.</w:t>
      </w:r>
    </w:p>
    <w:p>
      <w:pPr>
        <w:spacing w:before="160" w:after="40"/>
      </w:pPr>
      <w:r>
        <w:rPr>
          <w:rFonts w:ascii="Arial" w:cs="Arial" w:eastAsia="Arial" w:hAnsi="Arial"/>
          <w:b/>
          <w:bCs/>
          <w:color w:val="1A1A1A"/>
          <w:sz w:val="20"/>
          <w:szCs w:val="20"/>
        </w:rPr>
        <w:t xml:space="preserve">4.2  </w:t>
      </w:r>
      <w:r>
        <w:rPr>
          <w:rFonts w:ascii="Arial" w:cs="Arial" w:eastAsia="Arial" w:hAnsi="Arial"/>
          <w:b/>
          <w:bCs/>
          <w:color w:val="1A1A1A"/>
          <w:sz w:val="20"/>
          <w:szCs w:val="20"/>
        </w:rPr>
        <w:t xml:space="preserve">Pro Rata</w:t>
      </w:r>
    </w:p>
    <w:p>
      <w:pPr>
        <w:spacing w:before="40" w:after="80"/>
        <w:ind w:left="360"/>
      </w:pPr>
      <w:r>
        <w:rPr>
          <w:rFonts w:ascii="Arial" w:cs="Arial" w:eastAsia="Arial" w:hAnsi="Arial"/>
          <w:color w:val="1A1A1A"/>
          <w:sz w:val="20"/>
          <w:szCs w:val="20"/>
        </w:rPr>
        <w:t xml:space="preserve">All dividends, if declared, shall be paid pro rata to Shareholders in proportion to their shareholding at the time of declaration.</w:t>
      </w:r>
    </w:p>
    <w:p>
      <w:pPr>
        <w:spacing w:before="160" w:after="40"/>
      </w:pPr>
      <w:r>
        <w:rPr>
          <w:rFonts w:ascii="Arial" w:cs="Arial" w:eastAsia="Arial" w:hAnsi="Arial"/>
          <w:b/>
          <w:bCs/>
          <w:color w:val="1A1A1A"/>
          <w:sz w:val="20"/>
          <w:szCs w:val="20"/>
        </w:rPr>
        <w:t xml:space="preserve">4.3  </w:t>
      </w:r>
      <w:r>
        <w:rPr>
          <w:rFonts w:ascii="Arial" w:cs="Arial" w:eastAsia="Arial" w:hAnsi="Arial"/>
          <w:b/>
          <w:bCs/>
          <w:color w:val="1A1A1A"/>
          <w:sz w:val="20"/>
          <w:szCs w:val="20"/>
        </w:rPr>
        <w:t xml:space="preserve">Pilot Phase</w:t>
      </w:r>
    </w:p>
    <w:p>
      <w:pPr>
        <w:spacing w:before="40" w:after="80"/>
        <w:ind w:left="360"/>
      </w:pPr>
      <w:r>
        <w:rPr>
          <w:rFonts w:ascii="Arial" w:cs="Arial" w:eastAsia="Arial" w:hAnsi="Arial"/>
          <w:color w:val="1A1A1A"/>
          <w:sz w:val="20"/>
          <w:szCs w:val="20"/>
        </w:rPr>
        <w:t xml:space="preserve">No dividends shall be declared during the Pilot Period (1 May – 31 July 2026) without the written agreement of both Shareholders.</w:t>
      </w:r>
    </w:p>
    <w:p>
      <w:pPr>
        <w:pBdr>
          <w:bottom w:val="single" w:color="006B6B" w:sz="3" w:space="2"/>
        </w:pBdr>
        <w:spacing w:before="280" w:after="80"/>
      </w:pPr>
      <w:r>
        <w:rPr>
          <w:rFonts w:ascii="Arial" w:cs="Arial" w:eastAsia="Arial" w:hAnsi="Arial"/>
          <w:b/>
          <w:bCs/>
          <w:color w:val="006B6B"/>
          <w:sz w:val="21"/>
          <w:szCs w:val="21"/>
        </w:rPr>
        <w:t xml:space="preserve">5.  </w:t>
      </w:r>
      <w:r>
        <w:rPr>
          <w:rFonts w:ascii="Arial" w:cs="Arial" w:eastAsia="Arial" w:hAnsi="Arial"/>
          <w:b/>
          <w:bCs/>
          <w:color w:val="006B6B"/>
          <w:sz w:val="21"/>
          <w:szCs w:val="21"/>
        </w:rPr>
        <w:t xml:space="preserve">TRANSFER RESTRICTIONS</w:t>
      </w:r>
    </w:p>
    <w:p>
      <w:pPr>
        <w:spacing w:before="160" w:after="40"/>
      </w:pPr>
      <w:r>
        <w:rPr>
          <w:rFonts w:ascii="Arial" w:cs="Arial" w:eastAsia="Arial" w:hAnsi="Arial"/>
          <w:b/>
          <w:bCs/>
          <w:color w:val="1A1A1A"/>
          <w:sz w:val="20"/>
          <w:szCs w:val="20"/>
        </w:rPr>
        <w:t xml:space="preserve">5.1  </w:t>
      </w:r>
      <w:r>
        <w:rPr>
          <w:rFonts w:ascii="Arial" w:cs="Arial" w:eastAsia="Arial" w:hAnsi="Arial"/>
          <w:b/>
          <w:bCs/>
          <w:color w:val="1A1A1A"/>
          <w:sz w:val="20"/>
          <w:szCs w:val="20"/>
        </w:rPr>
        <w:t xml:space="preserve">Lock-In</w:t>
      </w:r>
    </w:p>
    <w:p>
      <w:pPr>
        <w:spacing w:before="40" w:after="80"/>
        <w:ind w:left="360"/>
      </w:pPr>
      <w:r>
        <w:rPr>
          <w:rFonts w:ascii="Arial" w:cs="Arial" w:eastAsia="Arial" w:hAnsi="Arial"/>
          <w:color w:val="1A1A1A"/>
          <w:sz w:val="20"/>
          <w:szCs w:val="20"/>
        </w:rPr>
        <w:t xml:space="preserve">Neither Shareholder shall transfer any Shares for a period of 24 (twenty-four) months from the Effective Date without the prior written consent of the other Shareholder.</w:t>
      </w:r>
    </w:p>
    <w:p>
      <w:pPr>
        <w:spacing w:before="160" w:after="40"/>
      </w:pPr>
      <w:r>
        <w:rPr>
          <w:rFonts w:ascii="Arial" w:cs="Arial" w:eastAsia="Arial" w:hAnsi="Arial"/>
          <w:b/>
          <w:bCs/>
          <w:color w:val="1A1A1A"/>
          <w:sz w:val="20"/>
          <w:szCs w:val="20"/>
        </w:rPr>
        <w:t xml:space="preserve">5.2  </w:t>
      </w:r>
      <w:r>
        <w:rPr>
          <w:rFonts w:ascii="Arial" w:cs="Arial" w:eastAsia="Arial" w:hAnsi="Arial"/>
          <w:b/>
          <w:bCs/>
          <w:color w:val="1A1A1A"/>
          <w:sz w:val="20"/>
          <w:szCs w:val="20"/>
        </w:rPr>
        <w:t xml:space="preserve">Right of First Refusal</w:t>
      </w:r>
    </w:p>
    <w:p>
      <w:pPr>
        <w:spacing w:before="40" w:after="80"/>
        <w:ind w:left="360"/>
      </w:pPr>
      <w:r>
        <w:rPr>
          <w:rFonts w:ascii="Arial" w:cs="Arial" w:eastAsia="Arial" w:hAnsi="Arial"/>
          <w:color w:val="1A1A1A"/>
          <w:sz w:val="20"/>
          <w:szCs w:val="20"/>
        </w:rPr>
        <w:t xml:space="preserve">After the lock-in period, any Shareholder wishing to transfer Shares must first offer them to the other Shareholder at the same price and on the same terms as the proposed transfer, giving 30 (thirty) business days to elect to purchase.</w:t>
      </w:r>
    </w:p>
    <w:p>
      <w:pPr>
        <w:spacing w:before="160" w:after="40"/>
      </w:pPr>
      <w:r>
        <w:rPr>
          <w:rFonts w:ascii="Arial" w:cs="Arial" w:eastAsia="Arial" w:hAnsi="Arial"/>
          <w:b/>
          <w:bCs/>
          <w:color w:val="1A1A1A"/>
          <w:sz w:val="20"/>
          <w:szCs w:val="20"/>
        </w:rPr>
        <w:t xml:space="preserve">5.3  </w:t>
      </w:r>
      <w:r>
        <w:rPr>
          <w:rFonts w:ascii="Arial" w:cs="Arial" w:eastAsia="Arial" w:hAnsi="Arial"/>
          <w:b/>
          <w:bCs/>
          <w:color w:val="1A1A1A"/>
          <w:sz w:val="20"/>
          <w:szCs w:val="20"/>
        </w:rPr>
        <w:t xml:space="preserve">Tag-Along Right</w:t>
      </w:r>
    </w:p>
    <w:p>
      <w:pPr>
        <w:spacing w:before="40" w:after="80"/>
        <w:ind w:left="360"/>
      </w:pPr>
      <w:r>
        <w:rPr>
          <w:rFonts w:ascii="Arial" w:cs="Arial" w:eastAsia="Arial" w:hAnsi="Arial"/>
          <w:color w:val="1A1A1A"/>
          <w:sz w:val="20"/>
          <w:szCs w:val="20"/>
        </w:rPr>
        <w:t xml:space="preserve">If the Founder proposes to sell more than 50% of the Shares to a third party, the Investor shall have the right to sell their Shares to the same buyer on the same terms and at the same price per share (tag-along right).</w:t>
      </w:r>
    </w:p>
    <w:p>
      <w:pPr>
        <w:spacing w:before="160" w:after="40"/>
      </w:pPr>
      <w:r>
        <w:rPr>
          <w:rFonts w:ascii="Arial" w:cs="Arial" w:eastAsia="Arial" w:hAnsi="Arial"/>
          <w:b/>
          <w:bCs/>
          <w:color w:val="1A1A1A"/>
          <w:sz w:val="20"/>
          <w:szCs w:val="20"/>
        </w:rPr>
        <w:t xml:space="preserve">5.4  </w:t>
      </w:r>
      <w:r>
        <w:rPr>
          <w:rFonts w:ascii="Arial" w:cs="Arial" w:eastAsia="Arial" w:hAnsi="Arial"/>
          <w:b/>
          <w:bCs/>
          <w:color w:val="1A1A1A"/>
          <w:sz w:val="20"/>
          <w:szCs w:val="20"/>
        </w:rPr>
        <w:t xml:space="preserve">Drag-Along Right</w:t>
      </w:r>
    </w:p>
    <w:p>
      <w:pPr>
        <w:spacing w:before="40" w:after="80"/>
        <w:ind w:left="360"/>
      </w:pPr>
      <w:r>
        <w:rPr>
          <w:rFonts w:ascii="Arial" w:cs="Arial" w:eastAsia="Arial" w:hAnsi="Arial"/>
          <w:color w:val="1A1A1A"/>
          <w:sz w:val="20"/>
          <w:szCs w:val="20"/>
        </w:rPr>
        <w:t xml:space="preserve">If the Founder receives a bona fide offer to acquire 100% of the Shares, the Founder may require the Investor to sell their Shares on the same terms (drag-along right), provided the Investor receives no less than 1.5x their Investment Amount.</w:t>
      </w:r>
    </w:p>
    <w:p>
      <w:pPr>
        <w:pBdr>
          <w:bottom w:val="single" w:color="006B6B" w:sz="3" w:space="2"/>
        </w:pBdr>
        <w:spacing w:before="280" w:after="80"/>
      </w:pPr>
      <w:r>
        <w:rPr>
          <w:rFonts w:ascii="Arial" w:cs="Arial" w:eastAsia="Arial" w:hAnsi="Arial"/>
          <w:b/>
          <w:bCs/>
          <w:color w:val="006B6B"/>
          <w:sz w:val="21"/>
          <w:szCs w:val="21"/>
        </w:rPr>
        <w:t xml:space="preserve">6.  </w:t>
      </w:r>
      <w:r>
        <w:rPr>
          <w:rFonts w:ascii="Arial" w:cs="Arial" w:eastAsia="Arial" w:hAnsi="Arial"/>
          <w:b/>
          <w:bCs/>
          <w:color w:val="006B6B"/>
          <w:sz w:val="21"/>
          <w:szCs w:val="21"/>
        </w:rPr>
        <w:t xml:space="preserve">ANTI-DILUTION PROTECTION</w:t>
      </w:r>
    </w:p>
    <w:p>
      <w:pPr>
        <w:spacing w:before="160" w:after="40"/>
      </w:pPr>
      <w:r>
        <w:rPr>
          <w:rFonts w:ascii="Arial" w:cs="Arial" w:eastAsia="Arial" w:hAnsi="Arial"/>
          <w:b/>
          <w:bCs/>
          <w:color w:val="1A1A1A"/>
          <w:sz w:val="20"/>
          <w:szCs w:val="20"/>
        </w:rPr>
        <w:t xml:space="preserve">6.1  </w:t>
      </w:r>
      <w:r>
        <w:rPr>
          <w:rFonts w:ascii="Arial" w:cs="Arial" w:eastAsia="Arial" w:hAnsi="Arial"/>
          <w:b/>
          <w:bCs/>
          <w:color w:val="1A1A1A"/>
          <w:sz w:val="20"/>
          <w:szCs w:val="20"/>
        </w:rPr>
        <w:t xml:space="preserve">Threshold</w:t>
      </w:r>
    </w:p>
    <w:p>
      <w:pPr>
        <w:spacing w:before="40" w:after="80"/>
        <w:ind w:left="360"/>
      </w:pPr>
      <w:r>
        <w:rPr>
          <w:rFonts w:ascii="Arial" w:cs="Arial" w:eastAsia="Arial" w:hAnsi="Arial"/>
          <w:color w:val="1A1A1A"/>
          <w:sz w:val="20"/>
          <w:szCs w:val="20"/>
        </w:rPr>
        <w:t xml:space="preserve">The Investor's equity shall not be diluted below 5% (five percent) of the issued share capital without their prior written consent, except in connection with a capital raise at a post-money valuation of no less than R40,000,000.</w:t>
      </w:r>
    </w:p>
    <w:p>
      <w:pPr>
        <w:spacing w:before="160" w:after="40"/>
      </w:pPr>
      <w:r>
        <w:rPr>
          <w:rFonts w:ascii="Arial" w:cs="Arial" w:eastAsia="Arial" w:hAnsi="Arial"/>
          <w:b/>
          <w:bCs/>
          <w:color w:val="1A1A1A"/>
          <w:sz w:val="20"/>
          <w:szCs w:val="20"/>
        </w:rPr>
        <w:t xml:space="preserve">6.2  </w:t>
      </w:r>
      <w:r>
        <w:rPr>
          <w:rFonts w:ascii="Arial" w:cs="Arial" w:eastAsia="Arial" w:hAnsi="Arial"/>
          <w:b/>
          <w:bCs/>
          <w:color w:val="1A1A1A"/>
          <w:sz w:val="20"/>
          <w:szCs w:val="20"/>
        </w:rPr>
        <w:t xml:space="preserve">Participation Right</w:t>
      </w:r>
    </w:p>
    <w:p>
      <w:pPr>
        <w:spacing w:before="40" w:after="80"/>
        <w:ind w:left="360"/>
      </w:pPr>
      <w:r>
        <w:rPr>
          <w:rFonts w:ascii="Arial" w:cs="Arial" w:eastAsia="Arial" w:hAnsi="Arial"/>
          <w:color w:val="1A1A1A"/>
          <w:sz w:val="20"/>
          <w:szCs w:val="20"/>
        </w:rPr>
        <w:t xml:space="preserve">The Investor shall have the right to participate pro rata in any new share issuance to maintain their percentage shareholding, subject to clause 2.3.</w:t>
      </w:r>
    </w:p>
    <w:p>
      <w:pPr>
        <w:pBdr>
          <w:bottom w:val="single" w:color="006B6B" w:sz="3" w:space="2"/>
        </w:pBdr>
        <w:spacing w:before="280" w:after="80"/>
      </w:pPr>
      <w:r>
        <w:rPr>
          <w:rFonts w:ascii="Arial" w:cs="Arial" w:eastAsia="Arial" w:hAnsi="Arial"/>
          <w:b/>
          <w:bCs/>
          <w:color w:val="006B6B"/>
          <w:sz w:val="21"/>
          <w:szCs w:val="21"/>
        </w:rPr>
        <w:t xml:space="preserve">7.  </w:t>
      </w:r>
      <w:r>
        <w:rPr>
          <w:rFonts w:ascii="Arial" w:cs="Arial" w:eastAsia="Arial" w:hAnsi="Arial"/>
          <w:b/>
          <w:bCs/>
          <w:color w:val="006B6B"/>
          <w:sz w:val="21"/>
          <w:szCs w:val="21"/>
        </w:rPr>
        <w:t xml:space="preserve">DEADLOCK</w:t>
      </w:r>
    </w:p>
    <w:p>
      <w:pPr>
        <w:spacing w:before="160" w:after="40"/>
      </w:pPr>
      <w:r>
        <w:rPr>
          <w:rFonts w:ascii="Arial" w:cs="Arial" w:eastAsia="Arial" w:hAnsi="Arial"/>
          <w:b/>
          <w:bCs/>
          <w:color w:val="1A1A1A"/>
          <w:sz w:val="20"/>
          <w:szCs w:val="20"/>
        </w:rPr>
        <w:t xml:space="preserve">7.1  </w:t>
      </w:r>
      <w:r>
        <w:rPr>
          <w:rFonts w:ascii="Arial" w:cs="Arial" w:eastAsia="Arial" w:hAnsi="Arial"/>
          <w:b/>
          <w:bCs/>
          <w:color w:val="1A1A1A"/>
          <w:sz w:val="20"/>
          <w:szCs w:val="20"/>
        </w:rPr>
        <w:t xml:space="preserve">Definition</w:t>
      </w:r>
    </w:p>
    <w:p>
      <w:pPr>
        <w:spacing w:before="40" w:after="80"/>
        <w:ind w:left="360"/>
      </w:pPr>
      <w:r>
        <w:rPr>
          <w:rFonts w:ascii="Arial" w:cs="Arial" w:eastAsia="Arial" w:hAnsi="Arial"/>
          <w:color w:val="1A1A1A"/>
          <w:sz w:val="20"/>
          <w:szCs w:val="20"/>
        </w:rPr>
        <w:t xml:space="preserve">A deadlock arises when the Shareholders are unable to reach agreement on a Reserved Matter within 30 (thirty) days of the matter being formally tabled.</w:t>
      </w:r>
    </w:p>
    <w:p>
      <w:pPr>
        <w:spacing w:before="160" w:after="40"/>
      </w:pPr>
      <w:r>
        <w:rPr>
          <w:rFonts w:ascii="Arial" w:cs="Arial" w:eastAsia="Arial" w:hAnsi="Arial"/>
          <w:b/>
          <w:bCs/>
          <w:color w:val="1A1A1A"/>
          <w:sz w:val="20"/>
          <w:szCs w:val="20"/>
        </w:rPr>
        <w:t xml:space="preserve">7.2  </w:t>
      </w:r>
      <w:r>
        <w:rPr>
          <w:rFonts w:ascii="Arial" w:cs="Arial" w:eastAsia="Arial" w:hAnsi="Arial"/>
          <w:b/>
          <w:bCs/>
          <w:color w:val="1A1A1A"/>
          <w:sz w:val="20"/>
          <w:szCs w:val="20"/>
        </w:rPr>
        <w:t xml:space="preserve">Resolution</w:t>
      </w:r>
    </w:p>
    <w:p>
      <w:pPr>
        <w:spacing w:before="40" w:after="80"/>
        <w:ind w:left="360"/>
      </w:pPr>
      <w:r>
        <w:rPr>
          <w:rFonts w:ascii="Arial" w:cs="Arial" w:eastAsia="Arial" w:hAnsi="Arial"/>
          <w:color w:val="1A1A1A"/>
          <w:sz w:val="20"/>
          <w:szCs w:val="20"/>
        </w:rPr>
        <w:t xml:space="preserve">In the event of deadlock, the Parties shall appoint an independent mediator. If mediation fails within 20 business days, either Party may trigger a buy-sell (Russian roulette) mechanism whereby one Party offers to buy the other's shares at a stated price, and the receiving Party may elect to buy or sell at that price.</w:t>
      </w:r>
    </w:p>
    <w:p>
      <w:pPr>
        <w:pBdr>
          <w:bottom w:val="single" w:color="006B6B" w:sz="3" w:space="2"/>
        </w:pBdr>
        <w:spacing w:before="280" w:after="80"/>
      </w:pPr>
      <w:r>
        <w:rPr>
          <w:rFonts w:ascii="Arial" w:cs="Arial" w:eastAsia="Arial" w:hAnsi="Arial"/>
          <w:b/>
          <w:bCs/>
          <w:color w:val="006B6B"/>
          <w:sz w:val="21"/>
          <w:szCs w:val="21"/>
        </w:rPr>
        <w:t xml:space="preserve">8.  </w:t>
      </w:r>
      <w:r>
        <w:rPr>
          <w:rFonts w:ascii="Arial" w:cs="Arial" w:eastAsia="Arial" w:hAnsi="Arial"/>
          <w:b/>
          <w:bCs/>
          <w:color w:val="006B6B"/>
          <w:sz w:val="21"/>
          <w:szCs w:val="21"/>
        </w:rPr>
        <w:t xml:space="preserve">EXIT EVENTS</w:t>
      </w:r>
    </w:p>
    <w:p>
      <w:pPr>
        <w:spacing w:before="160" w:after="40"/>
      </w:pPr>
      <w:r>
        <w:rPr>
          <w:rFonts w:ascii="Arial" w:cs="Arial" w:eastAsia="Arial" w:hAnsi="Arial"/>
          <w:b/>
          <w:bCs/>
          <w:color w:val="1A1A1A"/>
          <w:sz w:val="20"/>
          <w:szCs w:val="20"/>
        </w:rPr>
        <w:t xml:space="preserve">8.1  </w:t>
      </w:r>
      <w:r>
        <w:rPr>
          <w:rFonts w:ascii="Arial" w:cs="Arial" w:eastAsia="Arial" w:hAnsi="Arial"/>
          <w:b/>
          <w:bCs/>
          <w:color w:val="1A1A1A"/>
          <w:sz w:val="20"/>
          <w:szCs w:val="20"/>
        </w:rPr>
        <w:t xml:space="preserve">Cooperation</w:t>
      </w:r>
    </w:p>
    <w:p>
      <w:pPr>
        <w:spacing w:before="40" w:after="80"/>
        <w:ind w:left="360"/>
      </w:pPr>
      <w:r>
        <w:rPr>
          <w:rFonts w:ascii="Arial" w:cs="Arial" w:eastAsia="Arial" w:hAnsi="Arial"/>
          <w:color w:val="1A1A1A"/>
          <w:sz w:val="20"/>
          <w:szCs w:val="20"/>
        </w:rPr>
        <w:t xml:space="preserve">Both Shareholders shall cooperate in good faith to facilitate any bona fide Exit Event, including IPO, trade sale, or merger.</w:t>
      </w:r>
    </w:p>
    <w:p>
      <w:pPr>
        <w:spacing w:before="160" w:after="40"/>
      </w:pPr>
      <w:r>
        <w:rPr>
          <w:rFonts w:ascii="Arial" w:cs="Arial" w:eastAsia="Arial" w:hAnsi="Arial"/>
          <w:b/>
          <w:bCs/>
          <w:color w:val="1A1A1A"/>
          <w:sz w:val="20"/>
          <w:szCs w:val="20"/>
        </w:rPr>
        <w:t xml:space="preserve">8.2  </w:t>
      </w:r>
      <w:r>
        <w:rPr>
          <w:rFonts w:ascii="Arial" w:cs="Arial" w:eastAsia="Arial" w:hAnsi="Arial"/>
          <w:b/>
          <w:bCs/>
          <w:color w:val="1A1A1A"/>
          <w:sz w:val="20"/>
          <w:szCs w:val="20"/>
        </w:rPr>
        <w:t xml:space="preserve">Proceeds</w:t>
      </w:r>
    </w:p>
    <w:p>
      <w:pPr>
        <w:spacing w:before="40" w:after="80"/>
        <w:ind w:left="360"/>
      </w:pPr>
      <w:r>
        <w:rPr>
          <w:rFonts w:ascii="Arial" w:cs="Arial" w:eastAsia="Arial" w:hAnsi="Arial"/>
          <w:color w:val="1A1A1A"/>
          <w:sz w:val="20"/>
          <w:szCs w:val="20"/>
        </w:rPr>
        <w:t xml:space="preserve">In any Exit Event, proceeds shall be distributed pro rata to Shareholders in proportion to their shareholding after satisfaction of all Company liabilities.</w:t>
      </w:r>
    </w:p>
    <w:p>
      <w:pPr>
        <w:spacing w:before="160" w:after="40"/>
      </w:pPr>
      <w:r>
        <w:rPr>
          <w:rFonts w:ascii="Arial" w:cs="Arial" w:eastAsia="Arial" w:hAnsi="Arial"/>
          <w:b/>
          <w:bCs/>
          <w:color w:val="1A1A1A"/>
          <w:sz w:val="20"/>
          <w:szCs w:val="20"/>
        </w:rPr>
        <w:t xml:space="preserve">8.3  </w:t>
      </w:r>
      <w:r>
        <w:rPr>
          <w:rFonts w:ascii="Arial" w:cs="Arial" w:eastAsia="Arial" w:hAnsi="Arial"/>
          <w:b/>
          <w:bCs/>
          <w:color w:val="1A1A1A"/>
          <w:sz w:val="20"/>
          <w:szCs w:val="20"/>
        </w:rPr>
        <w:t xml:space="preserve">IPO Pathway</w:t>
      </w:r>
    </w:p>
    <w:p>
      <w:pPr>
        <w:spacing w:before="40" w:after="80"/>
        <w:ind w:left="360"/>
      </w:pPr>
      <w:r>
        <w:rPr>
          <w:rFonts w:ascii="Arial" w:cs="Arial" w:eastAsia="Arial" w:hAnsi="Arial"/>
          <w:color w:val="1A1A1A"/>
          <w:sz w:val="20"/>
          <w:szCs w:val="20"/>
        </w:rPr>
        <w:t xml:space="preserve">The Parties acknowledge the Company's aspirational listing pathway on the JSE AltX and agree to cooperate in preparing the Company for such a listing.</w:t>
      </w:r>
    </w:p>
    <w:p>
      <w:pPr>
        <w:pBdr>
          <w:bottom w:val="single" w:color="006B6B" w:sz="3" w:space="2"/>
        </w:pBdr>
        <w:spacing w:before="280" w:after="80"/>
      </w:pPr>
      <w:r>
        <w:rPr>
          <w:rFonts w:ascii="Arial" w:cs="Arial" w:eastAsia="Arial" w:hAnsi="Arial"/>
          <w:b/>
          <w:bCs/>
          <w:color w:val="006B6B"/>
          <w:sz w:val="21"/>
          <w:szCs w:val="21"/>
        </w:rPr>
        <w:t xml:space="preserve">9.  </w:t>
      </w:r>
      <w:r>
        <w:rPr>
          <w:rFonts w:ascii="Arial" w:cs="Arial" w:eastAsia="Arial" w:hAnsi="Arial"/>
          <w:b/>
          <w:bCs/>
          <w:color w:val="006B6B"/>
          <w:sz w:val="21"/>
          <w:szCs w:val="21"/>
        </w:rPr>
        <w:t xml:space="preserve">CONFIDENTIALITY AND IP</w:t>
      </w:r>
    </w:p>
    <w:p>
      <w:pPr>
        <w:spacing w:before="160" w:after="40"/>
      </w:pPr>
      <w:r>
        <w:rPr>
          <w:rFonts w:ascii="Arial" w:cs="Arial" w:eastAsia="Arial" w:hAnsi="Arial"/>
          <w:b/>
          <w:bCs/>
          <w:color w:val="1A1A1A"/>
          <w:sz w:val="20"/>
          <w:szCs w:val="20"/>
        </w:rPr>
        <w:t xml:space="preserve">9.1  </w:t>
      </w:r>
      <w:r>
        <w:rPr>
          <w:rFonts w:ascii="Arial" w:cs="Arial" w:eastAsia="Arial" w:hAnsi="Arial"/>
          <w:b/>
          <w:bCs/>
          <w:color w:val="1A1A1A"/>
          <w:sz w:val="20"/>
          <w:szCs w:val="20"/>
        </w:rPr>
        <w:t xml:space="preserve">Confidentiality</w:t>
      </w:r>
    </w:p>
    <w:p>
      <w:pPr>
        <w:spacing w:before="40" w:after="80"/>
        <w:ind w:left="360"/>
      </w:pPr>
      <w:r>
        <w:rPr>
          <w:rFonts w:ascii="Arial" w:cs="Arial" w:eastAsia="Arial" w:hAnsi="Arial"/>
          <w:color w:val="1A1A1A"/>
          <w:sz w:val="20"/>
          <w:szCs w:val="20"/>
        </w:rPr>
        <w:t xml:space="preserve">Both Shareholders shall maintain strict confidentiality regarding the Company's business, technology, strategy, and financial position.</w:t>
      </w:r>
    </w:p>
    <w:p>
      <w:pPr>
        <w:spacing w:before="160" w:after="40"/>
      </w:pPr>
      <w:r>
        <w:rPr>
          <w:rFonts w:ascii="Arial" w:cs="Arial" w:eastAsia="Arial" w:hAnsi="Arial"/>
          <w:b/>
          <w:bCs/>
          <w:color w:val="1A1A1A"/>
          <w:sz w:val="20"/>
          <w:szCs w:val="20"/>
        </w:rPr>
        <w:t xml:space="preserve">9.2  </w:t>
      </w:r>
      <w:r>
        <w:rPr>
          <w:rFonts w:ascii="Arial" w:cs="Arial" w:eastAsia="Arial" w:hAnsi="Arial"/>
          <w:b/>
          <w:bCs/>
          <w:color w:val="1A1A1A"/>
          <w:sz w:val="20"/>
          <w:szCs w:val="20"/>
        </w:rPr>
        <w:t xml:space="preserve">IP Ownership</w:t>
      </w:r>
    </w:p>
    <w:p>
      <w:pPr>
        <w:spacing w:before="40" w:after="80"/>
        <w:ind w:left="360"/>
      </w:pPr>
      <w:r>
        <w:rPr>
          <w:rFonts w:ascii="Arial" w:cs="Arial" w:eastAsia="Arial" w:hAnsi="Arial"/>
          <w:color w:val="1A1A1A"/>
          <w:sz w:val="20"/>
          <w:szCs w:val="20"/>
        </w:rPr>
        <w:t xml:space="preserve">All intellectual property of the Company, including PalCare, remains owned by the Company. No Shareholder has any individual claim to Company IP.</w:t>
      </w:r>
    </w:p>
    <w:p>
      <w:pPr>
        <w:spacing w:before="160" w:after="40"/>
      </w:pPr>
      <w:r>
        <w:rPr>
          <w:rFonts w:ascii="Arial" w:cs="Arial" w:eastAsia="Arial" w:hAnsi="Arial"/>
          <w:b/>
          <w:bCs/>
          <w:color w:val="1A1A1A"/>
          <w:sz w:val="20"/>
          <w:szCs w:val="20"/>
        </w:rPr>
        <w:t xml:space="preserve">9.3  </w:t>
      </w:r>
      <w:r>
        <w:rPr>
          <w:rFonts w:ascii="Arial" w:cs="Arial" w:eastAsia="Arial" w:hAnsi="Arial"/>
          <w:b/>
          <w:bCs/>
          <w:color w:val="1A1A1A"/>
          <w:sz w:val="20"/>
          <w:szCs w:val="20"/>
        </w:rPr>
        <w:t xml:space="preserve">Non-Compete</w:t>
      </w:r>
    </w:p>
    <w:p>
      <w:pPr>
        <w:spacing w:before="40" w:after="80"/>
        <w:ind w:left="360"/>
      </w:pPr>
      <w:r>
        <w:rPr>
          <w:rFonts w:ascii="Arial" w:cs="Arial" w:eastAsia="Arial" w:hAnsi="Arial"/>
          <w:color w:val="1A1A1A"/>
          <w:sz w:val="20"/>
          <w:szCs w:val="20"/>
        </w:rPr>
        <w:t xml:space="preserve">The Investor shall not, for the duration of their shareholding and for 12 months thereafter, directly invest in or assist any company whose primary business substantially competes with PalCare in South Africa.</w:t>
      </w:r>
    </w:p>
    <w:p>
      <w:pPr>
        <w:pBdr>
          <w:bottom w:val="single" w:color="006B6B" w:sz="3" w:space="2"/>
        </w:pBdr>
        <w:spacing w:before="280" w:after="80"/>
      </w:pPr>
      <w:r>
        <w:rPr>
          <w:rFonts w:ascii="Arial" w:cs="Arial" w:eastAsia="Arial" w:hAnsi="Arial"/>
          <w:b/>
          <w:bCs/>
          <w:color w:val="006B6B"/>
          <w:sz w:val="21"/>
          <w:szCs w:val="21"/>
        </w:rPr>
        <w:t xml:space="preserve">10.  </w:t>
      </w:r>
      <w:r>
        <w:rPr>
          <w:rFonts w:ascii="Arial" w:cs="Arial" w:eastAsia="Arial" w:hAnsi="Arial"/>
          <w:b/>
          <w:bCs/>
          <w:color w:val="006B6B"/>
          <w:sz w:val="21"/>
          <w:szCs w:val="21"/>
        </w:rPr>
        <w:t xml:space="preserve">GENERAL</w:t>
      </w:r>
    </w:p>
    <w:p>
      <w:pPr>
        <w:spacing w:before="160" w:after="40"/>
      </w:pPr>
      <w:r>
        <w:rPr>
          <w:rFonts w:ascii="Arial" w:cs="Arial" w:eastAsia="Arial" w:hAnsi="Arial"/>
          <w:b/>
          <w:bCs/>
          <w:color w:val="1A1A1A"/>
          <w:sz w:val="20"/>
          <w:szCs w:val="20"/>
        </w:rPr>
        <w:t xml:space="preserve">10.1  </w:t>
      </w:r>
      <w:r>
        <w:rPr>
          <w:rFonts w:ascii="Arial" w:cs="Arial" w:eastAsia="Arial" w:hAnsi="Arial"/>
          <w:b/>
          <w:bCs/>
          <w:color w:val="1A1A1A"/>
          <w:sz w:val="20"/>
          <w:szCs w:val="20"/>
        </w:rPr>
        <w:t xml:space="preserve">Governing Law</w:t>
      </w:r>
    </w:p>
    <w:p>
      <w:pPr>
        <w:spacing w:before="40" w:after="80"/>
        <w:ind w:left="360"/>
      </w:pPr>
      <w:r>
        <w:rPr>
          <w:rFonts w:ascii="Arial" w:cs="Arial" w:eastAsia="Arial" w:hAnsi="Arial"/>
          <w:color w:val="1A1A1A"/>
          <w:sz w:val="20"/>
          <w:szCs w:val="20"/>
        </w:rPr>
        <w:t xml:space="preserve">This Agreement is governed by the laws of the Republic of South Africa.</w:t>
      </w:r>
    </w:p>
    <w:p>
      <w:pPr>
        <w:spacing w:before="160" w:after="40"/>
      </w:pPr>
      <w:r>
        <w:rPr>
          <w:rFonts w:ascii="Arial" w:cs="Arial" w:eastAsia="Arial" w:hAnsi="Arial"/>
          <w:b/>
          <w:bCs/>
          <w:color w:val="1A1A1A"/>
          <w:sz w:val="20"/>
          <w:szCs w:val="20"/>
        </w:rPr>
        <w:t xml:space="preserve">10.2  </w:t>
      </w:r>
      <w:r>
        <w:rPr>
          <w:rFonts w:ascii="Arial" w:cs="Arial" w:eastAsia="Arial" w:hAnsi="Arial"/>
          <w:b/>
          <w:bCs/>
          <w:color w:val="1A1A1A"/>
          <w:sz w:val="20"/>
          <w:szCs w:val="20"/>
        </w:rPr>
        <w:t xml:space="preserve">Supremacy</w:t>
      </w:r>
    </w:p>
    <w:p>
      <w:pPr>
        <w:spacing w:before="40" w:after="80"/>
        <w:ind w:left="360"/>
      </w:pPr>
      <w:r>
        <w:rPr>
          <w:rFonts w:ascii="Arial" w:cs="Arial" w:eastAsia="Arial" w:hAnsi="Arial"/>
          <w:color w:val="1A1A1A"/>
          <w:sz w:val="20"/>
          <w:szCs w:val="20"/>
        </w:rPr>
        <w:t xml:space="preserve">In the event of conflict between this Agreement and the Company's MOI, this Agreement shall prevail as between the Shareholders, and the Shareholders shall procure amendment of the MOI accordingly.</w:t>
      </w:r>
    </w:p>
    <w:p>
      <w:pPr>
        <w:spacing w:before="160" w:after="40"/>
      </w:pPr>
      <w:r>
        <w:rPr>
          <w:rFonts w:ascii="Arial" w:cs="Arial" w:eastAsia="Arial" w:hAnsi="Arial"/>
          <w:b/>
          <w:bCs/>
          <w:color w:val="1A1A1A"/>
          <w:sz w:val="20"/>
          <w:szCs w:val="20"/>
        </w:rPr>
        <w:t xml:space="preserve">10.3  </w:t>
      </w:r>
      <w:r>
        <w:rPr>
          <w:rFonts w:ascii="Arial" w:cs="Arial" w:eastAsia="Arial" w:hAnsi="Arial"/>
          <w:b/>
          <w:bCs/>
          <w:color w:val="1A1A1A"/>
          <w:sz w:val="20"/>
          <w:szCs w:val="20"/>
        </w:rPr>
        <w:t xml:space="preserve">Amendments</w:t>
      </w:r>
    </w:p>
    <w:p>
      <w:pPr>
        <w:spacing w:before="40" w:after="80"/>
        <w:ind w:left="360"/>
      </w:pPr>
      <w:r>
        <w:rPr>
          <w:rFonts w:ascii="Arial" w:cs="Arial" w:eastAsia="Arial" w:hAnsi="Arial"/>
          <w:color w:val="1A1A1A"/>
          <w:sz w:val="20"/>
          <w:szCs w:val="20"/>
        </w:rPr>
        <w:t xml:space="preserve">Amendments require written agreement of both Shareholders.</w:t>
      </w:r>
    </w:p>
    <w:p>
      <w:pPr>
        <w:spacing w:before="160" w:after="40"/>
      </w:pPr>
      <w:r>
        <w:rPr>
          <w:rFonts w:ascii="Arial" w:cs="Arial" w:eastAsia="Arial" w:hAnsi="Arial"/>
          <w:b/>
          <w:bCs/>
          <w:color w:val="1A1A1A"/>
          <w:sz w:val="20"/>
          <w:szCs w:val="20"/>
        </w:rPr>
        <w:t xml:space="preserve">10.4  </w:t>
      </w:r>
      <w:r>
        <w:rPr>
          <w:rFonts w:ascii="Arial" w:cs="Arial" w:eastAsia="Arial" w:hAnsi="Arial"/>
          <w:b/>
          <w:bCs/>
          <w:color w:val="1A1A1A"/>
          <w:sz w:val="20"/>
          <w:szCs w:val="20"/>
        </w:rPr>
        <w:t xml:space="preserve">Dispute Resolution</w:t>
      </w:r>
    </w:p>
    <w:p>
      <w:pPr>
        <w:spacing w:before="40" w:after="80"/>
        <w:ind w:left="360"/>
      </w:pPr>
      <w:r>
        <w:rPr>
          <w:rFonts w:ascii="Arial" w:cs="Arial" w:eastAsia="Arial" w:hAnsi="Arial"/>
          <w:color w:val="1A1A1A"/>
          <w:sz w:val="20"/>
          <w:szCs w:val="20"/>
        </w:rPr>
        <w:t xml:space="preserve">Disputes shall be resolved by negotiation, then mediation, then AFSA arbitration in Cape Town.</w:t>
      </w:r>
    </w:p>
    <w:p>
      <w:pPr>
        <w:spacing w:before="80" w:after="80"/>
      </w:pPr>
      <w:r>
        <w:t xml:space="preserve"/>
      </w:r>
    </w:p>
    <w:p>
      <w:pPr>
        <w:spacing w:before="80" w:after="80"/>
      </w:pPr>
      <w:r>
        <w:t xml:space="preserve"/>
      </w:r>
    </w:p>
    <w:p>
      <w:pPr>
        <w:spacing w:before="160" w:after="80"/>
        <w:jc w:val="left"/>
      </w:pPr>
      <w:r>
        <w:rPr>
          <w:rFonts w:ascii="Arial" w:cs="Arial" w:eastAsia="Arial" w:hAnsi="Arial"/>
          <w:b/>
          <w:bCs/>
          <w:i w:val="false"/>
          <w:iCs w:val="false"/>
          <w:color w:val="006B6B"/>
          <w:sz w:val="22"/>
          <w:szCs w:val="22"/>
        </w:rPr>
        <w:t xml:space="preserve">SIGNATURES</w:t>
      </w:r>
    </w:p>
    <w:p>
      <w:pPr>
        <w:spacing w:before="0" w:after="60"/>
        <w:jc w:val="left"/>
      </w:pPr>
      <w:r>
        <w:rPr>
          <w:rFonts w:ascii="Arial" w:cs="Arial" w:eastAsia="Arial" w:hAnsi="Arial"/>
          <w:b/>
          <w:bCs/>
          <w:i w:val="false"/>
          <w:iCs w:val="false"/>
          <w:color w:val="006B6B"/>
          <w:sz w:val="19"/>
          <w:szCs w:val="19"/>
        </w:rPr>
        <w:t xml:space="preserve">FOUNDER — WILBUR MATTHEE</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p>
      <w:pPr>
        <w:spacing w:before="80" w:after="80"/>
      </w:pPr>
      <w:r>
        <w:t xml:space="preserve"/>
      </w:r>
    </w:p>
    <w:p>
      <w:pPr>
        <w:spacing w:before="80" w:after="80"/>
      </w:pPr>
      <w:r>
        <w:t xml:space="preserve"/>
      </w:r>
    </w:p>
    <w:p>
      <w:pPr>
        <w:spacing w:before="0" w:after="60"/>
        <w:jc w:val="left"/>
      </w:pPr>
      <w:r>
        <w:rPr>
          <w:rFonts w:ascii="Arial" w:cs="Arial" w:eastAsia="Arial" w:hAnsi="Arial"/>
          <w:b/>
          <w:bCs/>
          <w:i w:val="false"/>
          <w:iCs w:val="false"/>
          <w:color w:val="006B6B"/>
          <w:sz w:val="19"/>
          <w:szCs w:val="19"/>
        </w:rPr>
        <w:t xml:space="preserve">INVESTOR — [FULL LEGAL NAME]</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p>
      <w:pPr>
        <w:spacing w:before="80" w:after="80"/>
      </w:pPr>
      <w:r>
        <w:t xml:space="preserve"/>
      </w:r>
    </w:p>
    <w:p>
      <w:pPr>
        <w:pBdr>
          <w:top w:val="single" w:color="006B6B" w:sz="6" w:space="4"/>
        </w:pBdr>
        <w:spacing w:before="120" w:after="0"/>
        <w:jc w:val="left"/>
      </w:pPr>
      <w:r>
        <w:rPr>
          <w:rFonts w:ascii="Arial" w:cs="Arial" w:eastAsia="Arial" w:hAnsi="Arial"/>
          <w:b w:val="false"/>
          <w:bCs w:val="false"/>
          <w:i/>
          <w:iCs/>
          <w:color w:val="888888"/>
          <w:sz w:val="17"/>
          <w:szCs w:val="17"/>
        </w:rPr>
        <w:t xml:space="preserve">Note: This document should be reviewed by a qualified South African attorney and must be aligned with the Company's Memorandum of Incorporation before signing.</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SHAREHOLDERS AGREEMENT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2026-03-30T09:30:53.001Z</dcterms:created>
  <dcterms:modified xsi:type="dcterms:W3CDTF">2026-03-30T09:30:53.002Z</dcterms:modified>
</cp:coreProperties>
</file>

<file path=docProps/custom.xml><?xml version="1.0" encoding="utf-8"?>
<Properties xmlns="http://schemas.openxmlformats.org/officeDocument/2006/custom-properties" xmlns:vt="http://schemas.openxmlformats.org/officeDocument/2006/docPropsVTypes"/>
</file>